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VendRadar Strategic Roadmap</w:t>
      </w:r>
    </w:p>
    <w:p>
      <w:pPr>
        <w:spacing w:after="100"/>
        <w:jc w:val="center"/>
      </w:pPr>
      <w:r>
        <w:rPr>
          <w:rFonts w:ascii="Arial" w:cs="Arial" w:eastAsia="Arial" w:hAnsi="Arial"/>
          <w:color w:val="2E75B6"/>
          <w:sz w:val="36"/>
          <w:szCs w:val="36"/>
        </w:rPr>
        <w:t xml:space="preserve">Implementation Summary</w:t>
      </w:r>
    </w:p>
    <w:p>
      <w:pPr>
        <w:spacing w:after="400"/>
        <w:jc w:val="center"/>
      </w:pPr>
      <w:r>
        <w:rPr>
          <w:rFonts w:ascii="Arial" w:cs="Arial" w:eastAsia="Arial" w:hAnsi="Arial"/>
          <w:color w:val="777777"/>
          <w:sz w:val="22"/>
          <w:szCs w:val="22"/>
        </w:rPr>
        <w:t xml:space="preserve">February 2026  |  Prepared by Claude for Pax</w:t>
      </w:r>
    </w:p>
    <w:p>
      <w:pPr>
        <w:pBdr>
          <w:bottom w:val="single" w:color="2E75B6" w:sz="6" w:space="1"/>
        </w:pBdr>
        <w:spacing w:after="400"/>
      </w:pPr>
    </w:p>
    <w:p>
      <w:pPr>
        <w:pStyle w:val="Heading1"/>
      </w:pPr>
      <w:r>
        <w:t xml:space="preserve">Executive Summary</w:t>
      </w:r>
    </w:p>
    <w:p>
      <w:pPr>
        <w:spacing w:after="200"/>
      </w:pPr>
      <w:r>
        <w:t xml:space="preserve">This document summarizes the implementation of 7 strategic features across VendRadar's codebase. All features were built as backward-compatible extensions to the existing Next.js application, ensuring zero disruption to current functionality while adding significant new intelligence layers for vending operators.</w:t>
      </w:r>
    </w:p>
    <w:p>
      <w:pPr>
        <w:spacing w:after="300"/>
      </w:pPr>
      <w:r>
        <w:t xml:space="preserve">TypeScript compilation passes with zero errors. All new interfaces are optional extensions to the existing LocationData type, meaning the existing API and mock data paths continue to work seamlessly while the new enriched data flows through when available.</w:t>
      </w:r>
    </w:p>
    <w:p>
      <w:pPr>
        <w:pStyle w:val="Heading1"/>
      </w:pPr>
      <w:r>
        <w:t xml:space="preserve">Implementation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60"/>
        <w:gridCol w:w="1500"/>
        <w:gridCol w:w="15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Files Created/Modified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Loop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FeedbackForm.tsx, api/feedback/route.ts, types.ts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Estimator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revenue-estimator.ts, types.ts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Hours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golden-hours.ts, types.ts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Competition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category-competition.ts, types.ts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AI Reasoning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scoring.ts (modified)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Management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user-machines.ts, types.ts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Enrichment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LocationCard.tsx, LocationDetail.tsx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r>
    </w:tbl>
    <w:p/>
    <w:p>
      <w:pPr>
        <w:pStyle w:val="Heading1"/>
      </w:pPr>
      <w:r>
        <w:t xml:space="preserve">Feature Details</w:t>
      </w:r>
    </w:p>
    <w:p>
      <w:pPr>
        <w:pStyle w:val="Heading2"/>
      </w:pPr>
      <w:r>
        <w:t xml:space="preserve">1. Operator Feedback Loop</w:t>
      </w:r>
    </w:p>
    <w:p>
      <w:pPr>
        <w:spacing w:after="120"/>
      </w:pPr>
      <w:r>
        <w:rPr>
          <w:b/>
          <w:bCs/>
        </w:rPr>
        <w:t xml:space="preserve">Purpose: </w:t>
      </w:r>
      <w:r>
        <w:t xml:space="preserve">Collect real-world vending revenue data from operators to calibrate and improve revenue estimates over time.</w:t>
      </w:r>
    </w:p>
    <w:p>
      <w:pPr>
        <w:pStyle w:val="ListParagraph"/>
        <w:numPr>
          <w:ilvl w:val="0"/>
          <w:numId w:val="2"/>
        </w:numPr>
      </w:pPr>
      <w:r>
        <w:rPr>
          <w:b/>
          <w:bCs/>
        </w:rPr>
        <w:t xml:space="preserve">FeedbackForm.tsx: </w:t>
      </w:r>
      <w:r>
        <w:t xml:space="preserve">React form component with pre-fill from scored locations. Captures weekly revenue, months active, machine condition, restock frequency, and product type.</w:t>
      </w:r>
    </w:p>
    <w:p>
      <w:pPr>
        <w:pStyle w:val="ListParagraph"/>
        <w:numPr>
          <w:ilvl w:val="0"/>
          <w:numId w:val="2"/>
        </w:numPr>
      </w:pPr>
      <w:r>
        <w:rPr>
          <w:b/>
          <w:bCs/>
        </w:rPr>
        <w:t xml:space="preserve">api/feedback/route.ts: </w:t>
      </w:r>
      <w:r>
        <w:t xml:space="preserve">POST endpoint with validation for PlacementOutcome submissions. GET endpoint returning aggregate stats by category. In-memory store (flagged for DB replacement in production).</w:t>
      </w:r>
    </w:p>
    <w:p>
      <w:pPr>
        <w:pStyle w:val="ListParagraph"/>
        <w:numPr>
          <w:ilvl w:val="0"/>
          <w:numId w:val="2"/>
        </w:numPr>
        <w:spacing w:after="200"/>
      </w:pPr>
      <w:r>
        <w:rPr>
          <w:b/>
          <w:bCs/>
        </w:rPr>
        <w:t xml:space="preserve">UI Integration: </w:t>
      </w:r>
      <w:r>
        <w:t xml:space="preserve">Expandable feedback toggle in LocationDetail with green CTA button.</w:t>
      </w:r>
    </w:p>
    <w:p>
      <w:pPr>
        <w:pStyle w:val="Heading2"/>
      </w:pPr>
      <w:r>
        <w:t xml:space="preserve">2. Revenue Estimation Engine</w:t>
      </w:r>
    </w:p>
    <w:p>
      <w:pPr>
        <w:spacing w:after="120"/>
      </w:pPr>
      <w:r>
        <w:rPr>
          <w:b/>
          <w:bCs/>
        </w:rPr>
        <w:t xml:space="preserve">Purpose: </w:t>
      </w:r>
      <w:r>
        <w:t xml:space="preserve">Translate VendRadar scores into actionable dollar-range revenue projections using NAMA industry benchmarks.</w:t>
      </w:r>
    </w:p>
    <w:p>
      <w:pPr>
        <w:pStyle w:val="ListParagraph"/>
        <w:numPr>
          <w:ilvl w:val="0"/>
          <w:numId w:val="2"/>
        </w:numPr>
      </w:pPr>
      <w:r>
        <w:rPr>
          <w:b/>
          <w:bCs/>
        </w:rPr>
        <w:t xml:space="preserve">NAMA Benchmarks: </w:t>
      </w:r>
      <w:r>
        <w:t xml:space="preserve">8 category-specific revenue distributions (p25, p50, p75, p90) based on National Automatic Merchandising Association data. Example: Office p50 = $250/week, Gym p50 = $200/week.</w:t>
      </w:r>
    </w:p>
    <w:p>
      <w:pPr>
        <w:pStyle w:val="ListParagraph"/>
        <w:numPr>
          <w:ilvl w:val="0"/>
          <w:numId w:val="2"/>
        </w:numPr>
      </w:pPr>
      <w:r>
        <w:rPr>
          <w:b/>
          <w:bCs/>
        </w:rPr>
        <w:t xml:space="preserve">Score-to-Percentile Mapping: </w:t>
      </w:r>
      <w:r>
        <w:t xml:space="preserve">Non-linear curve (score 90 = 92nd percentile, score 70 = 62nd, score 50 = 32nd) that reflects real-world distribution where top scores outperform disproportionately.</w:t>
      </w:r>
    </w:p>
    <w:p>
      <w:pPr>
        <w:pStyle w:val="ListParagraph"/>
        <w:numPr>
          <w:ilvl w:val="0"/>
          <w:numId w:val="2"/>
        </w:numPr>
        <w:spacing w:after="200"/>
      </w:pPr>
      <w:r>
        <w:rPr>
          <w:b/>
          <w:bCs/>
        </w:rPr>
        <w:t xml:space="preserve">Output: </w:t>
      </w:r>
      <w:r>
        <w:t xml:space="preserve">Weekly/monthly/annual revenue ranges with confidence levels (high/moderate/limited) and explanation of basis.</w:t>
      </w:r>
    </w:p>
    <w:p>
      <w:pPr>
        <w:pStyle w:val="Heading2"/>
      </w:pPr>
      <w:r>
        <w:t xml:space="preserve">3. Golden Hours Intelligence</w:t>
      </w:r>
    </w:p>
    <w:p>
      <w:pPr>
        <w:spacing w:after="120"/>
      </w:pPr>
      <w:r>
        <w:rPr>
          <w:b/>
          <w:bCs/>
        </w:rPr>
        <w:t xml:space="preserve">Purpose: </w:t>
      </w:r>
      <w:r>
        <w:t xml:space="preserve">Weight foot traffic by time-of-day relevance per category, since an 8am gym crowd is worth more than an 8am hospital crowd for vending.</w:t>
      </w:r>
    </w:p>
    <w:p>
      <w:pPr>
        <w:pStyle w:val="ListParagraph"/>
        <w:numPr>
          <w:ilvl w:val="0"/>
          <w:numId w:val="2"/>
        </w:numPr>
      </w:pPr>
      <w:r>
        <w:rPr>
          <w:b/>
          <w:bCs/>
        </w:rPr>
        <w:t xml:space="preserve">Category Configs: </w:t>
      </w:r>
      <w:r>
        <w:t xml:space="preserve">8 golden hours profiles with primary/secondary peaks, dead zones, and weekend factors. Handles midnight-crossing dead zones (e.g., transit 22:00-05:00) with wrap-around logic.</w:t>
      </w:r>
    </w:p>
    <w:p>
      <w:pPr>
        <w:pStyle w:val="ListParagraph"/>
        <w:numPr>
          <w:ilvl w:val="0"/>
          <w:numId w:val="2"/>
        </w:numPr>
      </w:pPr>
      <w:r>
        <w:rPr>
          <w:b/>
          <w:bCs/>
        </w:rPr>
        <w:t xml:space="preserve">Weighted Scoring: </w:t>
      </w:r>
      <w:r>
        <w:t xml:space="preserve">24-element hour weight array (primary peak = 1.5x, secondary = 1.2x, dead zone = 0.15x, baseline = 0.5x). Produces goldenHoursScore vs rawAverage comparison.</w:t>
      </w:r>
    </w:p>
    <w:p>
      <w:pPr>
        <w:pStyle w:val="ListParagraph"/>
        <w:numPr>
          <w:ilvl w:val="0"/>
          <w:numId w:val="2"/>
        </w:numPr>
        <w:spacing w:after="200"/>
      </w:pPr>
      <w:r>
        <w:rPr>
          <w:b/>
          <w:bCs/>
        </w:rPr>
        <w:t xml:space="preserve">Seasonal Warnings: </w:t>
      </w:r>
      <w:r>
        <w:t xml:space="preserve">Automatic alerts for categories affected by seasonal patterns (school summer breaks, hotel off-seasons, etc.).</w:t>
      </w:r>
    </w:p>
    <w:p>
      <w:r>
        <w:br w:type="page"/>
      </w:r>
    </w:p>
    <w:p>
      <w:pPr>
        <w:pStyle w:val="Heading2"/>
      </w:pPr>
      <w:r>
        <w:t xml:space="preserve">4. Category-Aware Competition Analysis</w:t>
      </w:r>
    </w:p>
    <w:p>
      <w:pPr>
        <w:spacing w:after="120"/>
      </w:pPr>
      <w:r>
        <w:rPr>
          <w:b/>
          <w:bCs/>
        </w:rPr>
        <w:t xml:space="preserve">Purpose: </w:t>
      </w:r>
      <w:r>
        <w:t xml:space="preserve">Replace generic nearby-business competition with machine-type-aware analysis that understands a protein bar machine competes differently with a soda cooler than with a snack machine.</w:t>
      </w:r>
    </w:p>
    <w:p>
      <w:pPr>
        <w:pStyle w:val="ListParagraph"/>
        <w:numPr>
          <w:ilvl w:val="0"/>
          <w:numId w:val="2"/>
        </w:numPr>
      </w:pPr>
      <w:r>
        <w:rPr>
          <w:b/>
          <w:bCs/>
        </w:rPr>
        <w:t xml:space="preserve">Brand Pattern Matching: </w:t>
      </w:r>
      <w:r>
        <w:t xml:space="preserve">17 regex patterns classify machines by name into 6 types (snack, beverage, combo, healthy, coffee, specialty). Recognizes brands like Canteen, Aramark, Coca-Cola, HealthyVend, etc.</w:t>
      </w:r>
    </w:p>
    <w:p>
      <w:pPr>
        <w:pStyle w:val="ListParagraph"/>
        <w:numPr>
          <w:ilvl w:val="0"/>
          <w:numId w:val="2"/>
        </w:numPr>
      </w:pPr>
      <w:r>
        <w:rPr>
          <w:b/>
          <w:bCs/>
        </w:rPr>
        <w:t xml:space="preserve">Overlap Matrix: </w:t>
      </w:r>
      <w:r>
        <w:t xml:space="preserve">8x6 matrix defining competition intensity between vending categories and machine types. Example: gym + healthy = 0.9 (high overlap), gym + snack = 0.2 (low overlap).</w:t>
      </w:r>
    </w:p>
    <w:p>
      <w:pPr>
        <w:pStyle w:val="ListParagraph"/>
        <w:numPr>
          <w:ilvl w:val="0"/>
          <w:numId w:val="2"/>
        </w:numPr>
        <w:spacing w:after="200"/>
      </w:pPr>
      <w:r>
        <w:rPr>
          <w:b/>
          <w:bCs/>
        </w:rPr>
        <w:t xml:space="preserve">Saturation Classification: </w:t>
      </w:r>
      <w:r>
        <w:t xml:space="preserve">Outputs underserved/moderate/saturated based on weighted competition density, enabling operators to find gaps in the market.</w:t>
      </w:r>
    </w:p>
    <w:p>
      <w:pPr>
        <w:pStyle w:val="Heading2"/>
      </w:pPr>
      <w:r>
        <w:t xml:space="preserve">5. Enhanced AI Reasoning</w:t>
      </w:r>
    </w:p>
    <w:p>
      <w:pPr>
        <w:spacing w:after="120"/>
      </w:pPr>
      <w:r>
        <w:rPr>
          <w:b/>
          <w:bCs/>
        </w:rPr>
        <w:t xml:space="preserve">Purpose: </w:t>
      </w:r>
      <w:r>
        <w:t xml:space="preserve">Enrich the AI Analysis section with revenue projections and competition-specific insights.</w:t>
      </w:r>
    </w:p>
    <w:p>
      <w:pPr>
        <w:pStyle w:val="ListParagraph"/>
        <w:numPr>
          <w:ilvl w:val="0"/>
          <w:numId w:val="2"/>
        </w:numPr>
        <w:spacing w:after="200"/>
      </w:pPr>
      <w:r>
        <w:t xml:space="preserve">Modified generateAIReasoning() in scoring.ts to accept optional RevenueEstimate and CategoryCompetition parameters. When present, revenue range and competition insight replace generic text in the reasoning output.</w:t>
      </w:r>
    </w:p>
    <w:p>
      <w:pPr>
        <w:pStyle w:val="Heading2"/>
      </w:pPr>
      <w:r>
        <w:t xml:space="preserve">6. Fleet Management Foundation</w:t>
      </w:r>
    </w:p>
    <w:p>
      <w:pPr>
        <w:spacing w:after="120"/>
      </w:pPr>
      <w:r>
        <w:rPr>
          <w:b/>
          <w:bCs/>
        </w:rPr>
        <w:t xml:space="preserve">Purpose: </w:t>
      </w:r>
      <w:r>
        <w:t xml:space="preserve">Track an operator's placed machines for route optimization, cannibalization warnings, and portfolio analytics.</w:t>
      </w:r>
    </w:p>
    <w:p>
      <w:pPr>
        <w:pStyle w:val="ListParagraph"/>
        <w:numPr>
          <w:ilvl w:val="0"/>
          <w:numId w:val="2"/>
        </w:numPr>
      </w:pPr>
      <w:r>
        <w:rPr>
          <w:b/>
          <w:bCs/>
        </w:rPr>
        <w:t xml:space="preserve">UserMachine CRUD: </w:t>
      </w:r>
      <w:r>
        <w:t xml:space="preserve">localStorage-based persistence with add/update/remove operations and auto-generated user IDs.</w:t>
      </w:r>
    </w:p>
    <w:p>
      <w:pPr>
        <w:pStyle w:val="ListParagraph"/>
        <w:numPr>
          <w:ilvl w:val="0"/>
          <w:numId w:val="2"/>
        </w:numPr>
      </w:pPr>
      <w:r>
        <w:rPr>
          <w:b/>
          <w:bCs/>
        </w:rPr>
        <w:t xml:space="preserve">Fleet Summary: </w:t>
      </w:r>
      <w:r>
        <w:t xml:space="preserve">Aggregate analytics including total/active machine counts, category breakdown, and geographic bounding box.</w:t>
      </w:r>
    </w:p>
    <w:p>
      <w:pPr>
        <w:pStyle w:val="ListParagraph"/>
        <w:numPr>
          <w:ilvl w:val="0"/>
          <w:numId w:val="2"/>
        </w:numPr>
        <w:spacing w:after="200"/>
      </w:pPr>
      <w:r>
        <w:rPr>
          <w:b/>
          <w:bCs/>
        </w:rPr>
        <w:t xml:space="preserve">Cannibalization Detection: </w:t>
      </w:r>
      <w:r>
        <w:t xml:space="preserve">Distance-based check (configurable threshold, default 0.5 miles) that warns when a new placement would compete with an existing same-category machine.</w:t>
      </w:r>
    </w:p>
    <w:p>
      <w:pPr>
        <w:pStyle w:val="Heading2"/>
      </w:pPr>
      <w:r>
        <w:t xml:space="preserve">7. UI Enrichment</w:t>
      </w:r>
    </w:p>
    <w:p>
      <w:pPr>
        <w:spacing w:after="120"/>
      </w:pPr>
      <w:r>
        <w:rPr>
          <w:b/>
          <w:bCs/>
        </w:rPr>
        <w:t xml:space="preserve">Purpose: </w:t>
      </w:r>
      <w:r>
        <w:t xml:space="preserve">Surface all new intelligence layers in the LocationCard and LocationDetail components.</w:t>
      </w:r>
    </w:p>
    <w:p>
      <w:pPr>
        <w:pStyle w:val="ListParagraph"/>
        <w:numPr>
          <w:ilvl w:val="0"/>
          <w:numId w:val="2"/>
        </w:numPr>
      </w:pPr>
      <w:r>
        <w:rPr>
          <w:b/>
          <w:bCs/>
        </w:rPr>
        <w:t xml:space="preserve">LocationCard: </w:t>
      </w:r>
      <w:r>
        <w:t xml:space="preserve">Added green revenue estimate banner with formatted range and confidence badge. Competition metric now shows same-category count when available.</w:t>
      </w:r>
    </w:p>
    <w:p>
      <w:pPr>
        <w:pStyle w:val="ListParagraph"/>
        <w:numPr>
          <w:ilvl w:val="0"/>
          <w:numId w:val="2"/>
        </w:numPr>
        <w:spacing w:after="200"/>
      </w:pPr>
      <w:r>
        <w:rPr>
          <w:b/>
          <w:bCs/>
        </w:rPr>
        <w:t xml:space="preserve">LocationDetail: </w:t>
      </w:r>
      <w:r>
        <w:t xml:space="preserve">Four new sections: Revenue Estimate Banner (weekly/monthly/annual with confidence), Golden Hours Intelligence (weighted score grid + seasonal warnings), Category Competition Detail (saturation analysis + detected machine types), and Feedback Form toggle.</w:t>
      </w:r>
    </w:p>
    <w:p>
      <w:pPr>
        <w:pStyle w:val="Heading1"/>
      </w:pPr>
      <w:r>
        <w:t xml:space="preserve">Complete File Manifest</w:t>
      </w:r>
    </w:p>
    <w:p>
      <w:pPr>
        <w:pStyle w:val="Heading3"/>
      </w:pPr>
      <w:r>
        <w:t xml:space="preserve">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src/lib/revenue-estimator.ts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NAMA-based revenue projection engine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src/lib/golden-hours.ts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Time-of-day traffic weighting system</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src/lib/category-competition.ts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Machine-type-aware competition analysis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src/lib/user-machines.ts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management with localStorage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src/components/FeedbackForm.tsx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feedback collection form</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src/app/api/feedback/route.ts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submission API endpoint</w:t>
            </w:r>
          </w:p>
        </w:tc>
      </w:tr>
    </w:tbl>
    <w:p/>
    <w:p>
      <w:pPr>
        <w:pStyle w:val="Heading3"/>
      </w:pPr>
      <w:r>
        <w:t xml:space="preserve">Existing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src/lib/types.ts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9 new interfaces/types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src/lib/scoring.ts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AI reasoning with new data</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src/app/api/search/route.ts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all 3 new scoring engines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src/lib/mock-data.ts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new fields to mock data path</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src/components/LocationCard.tsx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banner + category competition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src/components/LocationDetail.tsx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new UI sections + feedback toggle</w:t>
            </w:r>
          </w:p>
        </w:tc>
      </w:tr>
    </w:tbl>
    <w:p/>
    <w:p>
      <w:pPr>
        <w:pStyle w:val="Heading1"/>
      </w:pPr>
      <w:r>
        <w:t xml:space="preserve">Remaining Roadmap Items (Future Work)</w:t>
      </w:r>
    </w:p>
    <w:p>
      <w:pPr>
        <w:spacing w:after="120"/>
      </w:pPr>
      <w:r>
        <w:t xml:space="preserve">The following items from the original strategic roadmap require external API integrations or infrastructure that goes beyond client-side implementation:</w:t>
      </w:r>
    </w:p>
    <w:p>
      <w:pPr>
        <w:pStyle w:val="ListParagraph"/>
        <w:numPr>
          <w:ilvl w:val="0"/>
          <w:numId w:val="3"/>
        </w:numPr>
      </w:pPr>
      <w:r>
        <w:rPr>
          <w:b/>
          <w:bCs/>
        </w:rPr>
        <w:t xml:space="preserve">BestTime.app Integration: </w:t>
      </w:r>
      <w:r>
        <w:t xml:space="preserve">Replace mock hourly data with real foot traffic patterns from BestTime API. The golden hours scoring engine is ready to consume real data.</w:t>
      </w:r>
    </w:p>
    <w:p>
      <w:pPr>
        <w:pStyle w:val="ListParagraph"/>
        <w:numPr>
          <w:ilvl w:val="0"/>
          <w:numId w:val="3"/>
        </w:numPr>
      </w:pPr>
      <w:r>
        <w:rPr>
          <w:b/>
          <w:bCs/>
        </w:rPr>
        <w:t xml:space="preserve">Database for Feedback: </w:t>
      </w:r>
      <w:r>
        <w:t xml:space="preserve">Replace in-memory feedback store with a persistent database (Supabase, PlanetScale, or similar) to accumulate operator submissions.</w:t>
      </w:r>
    </w:p>
    <w:p>
      <w:pPr>
        <w:pStyle w:val="ListParagraph"/>
        <w:numPr>
          <w:ilvl w:val="0"/>
          <w:numId w:val="3"/>
        </w:numPr>
      </w:pPr>
      <w:r>
        <w:rPr>
          <w:b/>
          <w:bCs/>
        </w:rPr>
        <w:t xml:space="preserve">Fleet UI Components: </w:t>
      </w:r>
      <w:r>
        <w:t xml:space="preserve">Build My Machines map overlay, route optimization view, and portfolio analytics dashboard using the user-machines.ts foundation.</w:t>
      </w:r>
    </w:p>
    <w:p>
      <w:pPr>
        <w:pStyle w:val="ListParagraph"/>
        <w:numPr>
          <w:ilvl w:val="0"/>
          <w:numId w:val="3"/>
        </w:numPr>
      </w:pPr>
      <w:r>
        <w:rPr>
          <w:b/>
          <w:bCs/>
        </w:rPr>
        <w:t xml:space="preserve">Revenue Model Calibration: </w:t>
      </w:r>
      <w:r>
        <w:t xml:space="preserve">Once sufficient feedback data accumulates, build a calibration pipeline that adjusts NAMA benchmarks based on real operator outcomes.</w:t>
      </w:r>
    </w:p>
    <w:p>
      <w:pPr>
        <w:pStyle w:val="ListParagraph"/>
        <w:numPr>
          <w:ilvl w:val="0"/>
          <w:numId w:val="3"/>
        </w:numPr>
        <w:spacing w:after="200"/>
      </w:pPr>
      <w:r>
        <w:rPr>
          <w:b/>
          <w:bCs/>
        </w:rPr>
        <w:t xml:space="preserve">Competitor Database: </w:t>
      </w:r>
      <w:r>
        <w:t xml:space="preserve">Enrich category competition with a curated database of vending operators and their territories, beyond brand-name pattern matching.</w:t>
      </w:r>
    </w:p>
    <w:p>
      <w:pPr>
        <w:pStyle w:val="Heading1"/>
      </w:pPr>
      <w:r>
        <w:t xml:space="preserve">Validation</w:t>
      </w:r>
    </w:p>
    <w:p>
      <w:pPr>
        <w:pStyle w:val="ListParagraph"/>
        <w:numPr>
          <w:ilvl w:val="0"/>
          <w:numId w:val="2"/>
        </w:numPr>
      </w:pPr>
      <w:r>
        <w:rPr>
          <w:b/>
          <w:bCs/>
        </w:rPr>
        <w:t xml:space="preserve">TypeScript Compilation: </w:t>
      </w:r>
      <w:r>
        <w:t xml:space="preserve">Zero errors. All interfaces, imports, and function signatures verified.</w:t>
      </w:r>
    </w:p>
    <w:p>
      <w:pPr>
        <w:pStyle w:val="ListParagraph"/>
        <w:numPr>
          <w:ilvl w:val="0"/>
          <w:numId w:val="2"/>
        </w:numPr>
      </w:pPr>
      <w:r>
        <w:rPr>
          <w:b/>
          <w:bCs/>
        </w:rPr>
        <w:t xml:space="preserve">Backward Compatibility: </w:t>
      </w:r>
      <w:r>
        <w:t xml:space="preserve">All new fields on LocationData are optional (marked with ?). Existing code paths continue to function without the enriched data.</w:t>
      </w:r>
    </w:p>
    <w:p>
      <w:pPr>
        <w:pStyle w:val="ListParagraph"/>
        <w:numPr>
          <w:ilvl w:val="0"/>
          <w:numId w:val="2"/>
        </w:numPr>
      </w:pPr>
      <w:r>
        <w:rPr>
          <w:b/>
          <w:bCs/>
        </w:rPr>
        <w:t xml:space="preserve">Mock Data Path: </w:t>
      </w:r>
      <w:r>
        <w:t xml:space="preserve">Updated to generate all new fields, so the development/demo experience includes revenue estimates, golden hours, and competition analysis.</w:t>
      </w:r>
    </w:p>
    <w:p>
      <w:pPr>
        <w:pStyle w:val="ListParagraph"/>
        <w:numPr>
          <w:ilvl w:val="0"/>
          <w:numId w:val="2"/>
        </w:numPr>
      </w:pPr>
      <w:r>
        <w:rPr>
          <w:b/>
          <w:bCs/>
        </w:rPr>
        <w:t xml:space="preserve">API Route: </w:t>
      </w:r>
      <w:r>
        <w:t xml:space="preserve">Both code paths (places found / no places found) now generate and return all enriched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VendRadar Strategic Roadmap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2026-02-19T21:28:40.851Z</dcterms:created>
  <dcterms:modified xsi:type="dcterms:W3CDTF">2026-02-19T21:28:40.851Z</dcterms:modified>
</cp:coreProperties>
</file>

<file path=docProps/custom.xml><?xml version="1.0" encoding="utf-8"?>
<Properties xmlns="http://schemas.openxmlformats.org/officeDocument/2006/custom-properties" xmlns:vt="http://schemas.openxmlformats.org/officeDocument/2006/docPropsVTypes"/>
</file>