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000000"/>
          <w:sz w:val="32"/>
          <w:rtl w:val="0"/>
        </w:rPr>
        <w:t xml:space="preserve">Ease of Use Tasks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1:  Launch game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Task 2: Click HotSeat 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3: Set up a game for two players using random names and start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4: Set up a game for six players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your name for 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Curtis for Blue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Ben for Purple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Kuba for Yellow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Chris for Orange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Put Taylor for Green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Start the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5: Start the game 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6: View the gameboard.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1 Score: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2: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3: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4: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5: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6: 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7:_____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Task Remarks: 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General Remarks: 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Focus Group Tasks - 11 year old.docx</dc:title>
</cp:coreProperties>
</file>