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tasks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1: Run the application.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2: Start a game with 4 players.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3: Configure but do not start a game with 6 players where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Task 3.1: Red is you.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Task 3.2: Green is a computer controlled opponent set to medium difficulty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Task 3.3: Orange is a computer controlled opponent set to easy difficulty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Task 3.4: Purple is a computer controlled opponent set to hard difficulty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ab/>
        <w:tab/>
        <w:t xml:space="preserve">Task 3.5: Blue and Yellow are both actual players with names of your choosing.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4: Access the help section from any of the screens.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5: Start a game with human players. Play a couple turns and close the app.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6: Resume the game you were previously playing.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7: Close the app once more and now start a new a game with settings of your choosing.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8: Play this game until a player wins.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feedback form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each of the tasks a rating from 0 to 10 based on the difficulty of accomplishing the relevant tasks.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1 Score: _1____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_Not hard to touch the screen one time to launch the game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2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__Was pretty easy to pick 4 player game and set them up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3.1 Score: _3____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__I just had to type my name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3.2 Score: _1____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___easy to click medium 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3.3 Score: _0____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__didn’t have to do anything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3.4 Score: __1___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__just one click to make the robot smart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3.5 Score:_4____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__just had to click a couple extra times to set up real people instead of robots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 Overall Score:_3____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_I liked all the different colours.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4 Score:_n/a____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__Cannot see help on my tablet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5 Score:__4___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__Pretty easy and cool. I like how it showed me how to play and when I could hop over more than one time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6 Score:_2____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_One touch to pick that you want to continue is not hard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7 Score:_4____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_The game takes kind of long but it was fun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General Remarks:  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Ease of Use Testing Tasks - 7 year old.docx</dc:title>
</cp:coreProperties>
</file>