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Part 1. Constraints and Risks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Time. Money, but we don’t need much. Basically have everything we already need.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Not much. Testing is slow, but we’re chugging along. We also do have only one prototype currently that is being used for testing, but we are working on making more prototypes.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Successfully getting our machine learning program to work. Consistency of amplitude across tests. Testing in general is time-consuming.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Part 2. Mitigations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found our stride already and are on target to complete our “must” requirements.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Yes, if we get more prototypes we can work in parallel on testing moving forward.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See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