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 Company Documents</w:t>
      </w:r>
    </w:p>
    <w:p>
      <w:r>
        <w:t>DigitalGov describes plain language as clear and easy to understand. [C01]</w:t>
      </w:r>
    </w:p>
    <w:p>
      <w:pPr>
        <w:pStyle w:val="Heading2"/>
      </w:pPr>
      <w:r>
        <w:t>Write for the reader</w:t>
      </w:r>
    </w:p>
    <w:p>
      <w:r>
        <w:t>DigitalGov says public text should fit its reader. [C02]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Choice</w:t>
            </w:r>
          </w:p>
        </w:tc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Supported principle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Clear words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Make the content easy to understand. [C01]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Reader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Write for the intended audience. [C02]</w:t>
            </w:r>
          </w:p>
        </w:tc>
      </w:tr>
    </w:tbl>
    <w:p>
      <w:pPr>
        <w:pStyle w:val="Heading2"/>
      </w:pPr>
      <w:r>
        <w:t>References</w:t>
      </w:r>
    </w:p>
    <w:p>
      <w:pPr>
        <w:pStyle w:val="ListBullet"/>
      </w:pPr>
      <w:r>
        <w:t>[C01] DigitalGov plain-language guide (https://www.digital.gov/guides/plain-language)</w:t>
      </w:r>
    </w:p>
    <w:p>
      <w:pPr>
        <w:pStyle w:val="ListBullet"/>
      </w:pPr>
      <w:r>
        <w:t>[C02] DigitalGov plain-language guide (https://www.digital.gov/guides/plain-language)</w:t>
      </w:r>
    </w:p>
    <w:sectPr w:rsidR="00FC693F" w:rsidRPr="0006063C" w:rsidSect="00034616">
      <w:footerReference w:type="default" r:id="rId9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371600" cy="3376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ion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37625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br/>
      <w:t xml:space="preserve">Prepared by Legion Code Inc.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 Company Documents</dc:title>
  <dc:subject/>
  <dc:creator>Legion Code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