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52330186">
                <wp:simplePos x="0" y="0"/>
                <wp:positionH relativeFrom="page">
                  <wp:posOffset>151130</wp:posOffset>
                </wp:positionH>
                <wp:positionV relativeFrom="page">
                  <wp:posOffset>213360</wp:posOffset>
                </wp:positionV>
                <wp:extent cx="5342255" cy="10441305"/>
                <wp:effectExtent l="0" t="0" r="22225" b="22860"/>
                <wp:wrapNone/>
                <wp:docPr id="1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80" cy="10440720"/>
                        </a:xfrm>
                        <a:prstGeom prst="rect">
                          <a:avLst/>
                        </a:prstGeom>
                        <a:solidFill>
                          <a:srgbClr val="ef4d37"/>
                        </a:solidFill>
                        <a:ln>
                          <a:solidFill>
                            <a:srgbClr val="ef4d37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jc w:val="right"/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t>Product requirements document</w:t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ind w:left="720" w:hanging="0"/>
                              <w:contextualSpacing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sdt>
                            <w:sdtPr>
                              <w:text/>
                              <w:id w:val="192276681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alias w:val="Title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240" w:after="0"/>
                                  <w:ind w:left="1008" w:hanging="0"/>
                                  <w:contextualSpacing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="Segoe UI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This document defines what capabilities must be included in the product release</w:t>
                                </w:r>
                              </w:p>
                            </w:sdtContent>
                          </w:sdt>
                        </w:txbxContent>
                      </wps:txbx>
                      <wps:bodyPr lIns="274320" rIns="274320" tIns="914400" anchor="ctr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shape_0" ID="Rectangle 16" fillcolor="#ef4d37" stroked="t" style="position:absolute;margin-left:11.9pt;margin-top:16.8pt;width:420.55pt;height:822.05pt;mso-position-horizontal-relative:page;mso-position-vertical-relative:page" wp14:anchorId="52330186">
                <w10:wrap type="square"/>
                <v:fill o:detectmouseclick="t" type="solid" color2="#10b2c8"/>
                <v:stroke color="#ef4d37" joinstyle="round" endcap="flat"/>
                <v:textbox>
                  <w:txbxContent>
                    <w:p>
                      <w:pPr>
                        <w:pStyle w:val="Title"/>
                        <w:jc w:val="right"/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t>Product requirements document</w:t>
                      </w:r>
                    </w:p>
                    <w:p>
                      <w:pPr>
                        <w:pStyle w:val="FrameContents"/>
                        <w:spacing w:before="240" w:after="0"/>
                        <w:ind w:left="720" w:hanging="0"/>
                        <w:contextualSpacing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</w:p>
                    <w:sdt>
                      <w:sdtPr>
                        <w:text/>
                        <w:id w:val="298094162"/>
                        <w:dataBinding w:prefixMappings="xmlns:ns0='http://schemas.microsoft.com/office/2006/coverPageProps'" w:xpath="/ns0:CoverPageProperties[1]/ns0:Abstract[1]" w:storeItemID="{55AF091B-3C7A-41E3-B477-F2FDAA23CFDA}"/>
                        <w:alias w:val="Title"/>
                      </w:sdtPr>
                      <w:sdtContent>
                        <w:p>
                          <w:pPr>
                            <w:pStyle w:val="FrameContents"/>
                            <w:spacing w:before="240" w:after="0"/>
                            <w:ind w:left="1008" w:hanging="0"/>
                            <w:contextualSpacing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cs="Segoe UI"/>
                              <w:color w:val="FFFFFF" w:themeColor="background1"/>
                              <w:sz w:val="21"/>
                              <w:szCs w:val="21"/>
                            </w:rPr>
                            <w:t>This document defines what capabilities must be included in the product release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52330188">
                <wp:simplePos x="0" y="0"/>
                <wp:positionH relativeFrom="page">
                  <wp:posOffset>5518785</wp:posOffset>
                </wp:positionH>
                <wp:positionV relativeFrom="page">
                  <wp:align>center</wp:align>
                </wp:positionV>
                <wp:extent cx="1858645" cy="10442575"/>
                <wp:effectExtent l="0" t="0" r="0" b="3810"/>
                <wp:wrapNone/>
                <wp:docPr id="3" name="Rectangle 4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960" cy="1044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"/>
                              <w:rPr>
                                <w:rFonts w:cs="" w:cstheme="min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cs="" w:cstheme="minorBidi"/>
                                <w:color w:val="000000" w:themeColor="text1"/>
                              </w:rPr>
                              <w:t>Brian Mvukwe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Chris Langeveldt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Elizna Horn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Garryk Walker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Jana Van Niekerk</w:t>
                            </w:r>
                          </w:p>
                        </w:txbxContent>
                      </wps:txbx>
                      <wps:bodyPr lIns="182880" rIns="182880" anchor="ctr">
                        <a:noAutofit/>
                      </wps:bodyPr>
                    </wps:wsp>
                  </a:graphicData>
                </a:graphic>
                <wp14:sizeRelH relativeFrom="page">
                  <wp14:pctWidth>24000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shape_0" ID="Rectangle 472" fillcolor="gray" stroked="f" style="position:absolute;margin-left:434.55pt;margin-top:9.85pt;width:146.25pt;height:822.15pt;mso-position-horizontal-relative:page;mso-position-vertical:center;mso-position-vertical-relative:page" wp14:anchorId="52330188">
                <w10:wrap type="square"/>
                <v:fill o:detectmouseclick="t" type="solid" color2="#7f7f7f"/>
                <v:stroke color="#3465a4" weight="12600" joinstyle="miter" endcap="flat"/>
                <v:textbox>
                  <w:txbxContent>
                    <w:p>
                      <w:pPr>
                        <w:pStyle w:val="Subtitle"/>
                        <w:rPr>
                          <w:rFonts w:cs="" w:cstheme="minorBidi"/>
                          <w:color w:val="000000" w:themeColor="text1"/>
                        </w:rPr>
                      </w:pPr>
                      <w:r>
                        <w:rPr>
                          <w:rFonts w:cs="" w:cstheme="minorBidi"/>
                          <w:color w:val="000000" w:themeColor="text1"/>
                        </w:rPr>
                        <w:t>Brian Mvukwe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Chris Langeveldt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Elizna Horn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Garryk Walker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Jana Van Niekerk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411682605"/>
        <w:alias w:val="Subtitle"/>
      </w:sdtPr>
      <w:sdtContent>
        <w:p>
          <w:pPr>
            <w:pStyle w:val="TOCHeading"/>
            <w:rPr>
              <w:rStyle w:val="Heading1Char"/>
            </w:rPr>
          </w:pPr>
          <w:r>
            <w:br w:type="page"/>
          </w:r>
          <w:bookmarkStart w:id="0" w:name="_Toc111712791"/>
          <w:r>
            <w:rPr>
              <w:rStyle w:val="Heading1Char"/>
            </w:rPr>
            <w:t>Contents</w:t>
          </w:r>
          <w:bookmarkEnd w:id="0"/>
        </w:p>
      </w:sdtContent>
    </w:sdt>
    <w:p>
      <w:pPr>
        <w:pStyle w:val="Contents1"/>
        <w:tabs>
          <w:tab w:val="clear" w:pos="720"/>
          <w:tab w:val="right" w:pos="9016" w:leader="dot"/>
        </w:tabs>
        <w:rPr>
          <w:rFonts w:eastAsia="" w:eastAsiaTheme="minorEastAsia"/>
          <w:sz w:val="22"/>
          <w:lang w:val="en-ZA" w:eastAsia="en-ZA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111712791">
        <w:r>
          <w:rPr>
            <w:webHidden/>
            <w:rStyle w:val="IndexLink"/>
          </w:rPr>
          <w:t>Contents</w:t>
        </w:r>
        <w:r>
          <w:rPr>
            <w:webHidden/>
          </w:rPr>
          <w:fldChar w:fldCharType="begin"/>
        </w:r>
        <w:r>
          <w:rPr>
            <w:webHidden/>
          </w:rPr>
          <w:instrText>PAGEREF _Toc111712791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20"/>
          <w:tab w:val="right" w:pos="9016" w:leader="dot"/>
        </w:tabs>
        <w:rPr>
          <w:rFonts w:eastAsia="" w:eastAsiaTheme="minorEastAsia"/>
          <w:sz w:val="22"/>
          <w:lang w:val="en-ZA" w:eastAsia="en-ZA"/>
        </w:rPr>
      </w:pPr>
      <w:hyperlink w:anchor="_Toc111712792">
        <w:r>
          <w:rPr>
            <w:webHidden/>
            <w:rStyle w:val="IndexLink"/>
          </w:rPr>
          <w:t>Project Objectives</w:t>
        </w:r>
        <w:r>
          <w:rPr>
            <w:webHidden/>
          </w:rPr>
          <w:fldChar w:fldCharType="begin"/>
        </w:r>
        <w:r>
          <w:rPr>
            <w:webHidden/>
          </w:rPr>
          <w:instrText>PAGEREF _Toc111712792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20"/>
          <w:tab w:val="right" w:pos="9016" w:leader="dot"/>
        </w:tabs>
        <w:rPr>
          <w:rFonts w:eastAsia="" w:eastAsiaTheme="minorEastAsia"/>
          <w:sz w:val="22"/>
          <w:lang w:val="en-ZA" w:eastAsia="en-ZA"/>
        </w:rPr>
      </w:pPr>
      <w:hyperlink w:anchor="_Toc111712793">
        <w:r>
          <w:rPr>
            <w:webHidden/>
            <w:rStyle w:val="IndexLink"/>
          </w:rPr>
          <w:t>Release</w:t>
        </w:r>
        <w:r>
          <w:rPr>
            <w:webHidden/>
          </w:rPr>
          <w:fldChar w:fldCharType="begin"/>
        </w:r>
        <w:r>
          <w:rPr>
            <w:webHidden/>
          </w:rPr>
          <w:instrText>PAGEREF _Toc111712793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20"/>
          <w:tab w:val="right" w:pos="9016" w:leader="dot"/>
        </w:tabs>
        <w:rPr>
          <w:rFonts w:eastAsia="" w:eastAsiaTheme="minorEastAsia"/>
          <w:sz w:val="22"/>
          <w:lang w:val="en-ZA" w:eastAsia="en-ZA"/>
        </w:rPr>
      </w:pPr>
      <w:hyperlink w:anchor="_Toc111712794">
        <w:r>
          <w:rPr>
            <w:webHidden/>
            <w:rStyle w:val="IndexLink"/>
          </w:rPr>
          <w:t>Features</w:t>
        </w:r>
        <w:r>
          <w:rPr>
            <w:webHidden/>
          </w:rPr>
          <w:fldChar w:fldCharType="begin"/>
        </w:r>
        <w:r>
          <w:rPr>
            <w:webHidden/>
          </w:rPr>
          <w:instrText>PAGEREF _Toc111712794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20"/>
          <w:tab w:val="right" w:pos="9016" w:leader="dot"/>
        </w:tabs>
        <w:rPr>
          <w:rFonts w:eastAsia="" w:eastAsiaTheme="minorEastAsia"/>
          <w:sz w:val="22"/>
          <w:lang w:val="en-ZA" w:eastAsia="en-ZA"/>
        </w:rPr>
      </w:pPr>
      <w:hyperlink w:anchor="_Toc111712795">
        <w:r>
          <w:rPr>
            <w:webHidden/>
            <w:rStyle w:val="IndexLink"/>
          </w:rPr>
          <w:t>User flow and design</w:t>
        </w:r>
        <w:r>
          <w:rPr>
            <w:webHidden/>
          </w:rPr>
          <w:fldChar w:fldCharType="begin"/>
        </w:r>
        <w:r>
          <w:rPr>
            <w:webHidden/>
          </w:rPr>
          <w:instrText>PAGEREF _Toc111712795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clear" w:pos="720"/>
          <w:tab w:val="right" w:pos="9016" w:leader="dot"/>
        </w:tabs>
        <w:rPr/>
      </w:pPr>
      <w:hyperlink w:anchor="_Toc111712796">
        <w:r>
          <w:rPr>
            <w:webHidden/>
            <w:rStyle w:val="IndexLink"/>
          </w:rPr>
          <w:t>Client</w:t>
        </w:r>
        <w:r>
          <w:rPr>
            <w:webHidden/>
          </w:rPr>
          <w:fldChar w:fldCharType="begin"/>
        </w:r>
        <w:r>
          <w:rPr>
            <w:webHidden/>
          </w:rPr>
          <w:instrText>PAGEREF _Toc111712796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clear" w:pos="720"/>
          <w:tab w:val="right" w:pos="9016" w:leader="dot"/>
        </w:tabs>
        <w:rPr/>
      </w:pPr>
      <w:hyperlink w:anchor="_Toc111712797">
        <w:r>
          <w:rPr>
            <w:webHidden/>
            <w:rStyle w:val="IndexLink"/>
          </w:rPr>
          <w:t>Administrator</w:t>
        </w:r>
        <w:r>
          <w:rPr>
            <w:webHidden/>
          </w:rPr>
          <w:fldChar w:fldCharType="begin"/>
        </w:r>
        <w:r>
          <w:rPr>
            <w:webHidden/>
          </w:rPr>
          <w:instrText>PAGEREF _Toc111712797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Toc111712792"/>
      <w:r>
        <w:rPr/>
        <w:t>Project Objectives</w:t>
      </w:r>
      <w:bookmarkEnd w:id="1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Develop one digital and dynamic interface to see all the key organisational health indicators in one place.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 aid executive teams of companies to improve their organisational health/development. </w:t>
      </w:r>
    </w:p>
    <w:p>
      <w:pPr>
        <w:pStyle w:val="ListParagraph"/>
        <w:numPr>
          <w:ilvl w:val="0"/>
          <w:numId w:val="1"/>
        </w:numPr>
        <w:rPr/>
      </w:pPr>
      <w:r>
        <w:rPr/>
        <w:t>To create a more accessible questionnaire through software.</w:t>
      </w:r>
    </w:p>
    <w:p>
      <w:pPr>
        <w:pStyle w:val="ListParagraph"/>
        <w:numPr>
          <w:ilvl w:val="0"/>
          <w:numId w:val="1"/>
        </w:numPr>
        <w:rPr/>
      </w:pPr>
      <w:r>
        <w:rPr/>
        <w:t>To automate the process of tracking organisational health/development.</w:t>
      </w:r>
    </w:p>
    <w:p>
      <w:pPr>
        <w:pStyle w:val="ListParagraph"/>
        <w:numPr>
          <w:ilvl w:val="0"/>
          <w:numId w:val="1"/>
        </w:numPr>
        <w:rPr/>
      </w:pPr>
      <w:r>
        <w:rPr/>
        <w:t>The product is for Bates Alheit &amp; Nina Booyens from HIHO (Happy Individuals &amp; Happy Organisation)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" w:name="_Toc111712793"/>
      <w:r>
        <w:rPr/>
        <w:t>Release</w:t>
      </w:r>
      <w:bookmarkEnd w:id="2"/>
    </w:p>
    <w:tbl>
      <w:tblPr>
        <w:tblStyle w:val="GridTable1Light-Accent2"/>
        <w:tblW w:w="8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3"/>
        <w:gridCol w:w="2254"/>
        <w:gridCol w:w="441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Release name</w:t>
            </w:r>
          </w:p>
        </w:tc>
        <w:tc>
          <w:tcPr>
            <w:tcW w:w="2254" w:type="dxa"/>
            <w:tcBorders>
              <w:bottom w:val="single" w:sz="12" w:space="0" w:color="F4B083"/>
            </w:tcBorders>
          </w:tcPr>
          <w:p>
            <w:pPr>
              <w:pStyle w:val="Normal"/>
              <w:spacing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Release date</w:t>
            </w:r>
          </w:p>
        </w:tc>
        <w:tc>
          <w:tcPr>
            <w:tcW w:w="4419" w:type="dxa"/>
            <w:tcBorders>
              <w:bottom w:val="single" w:sz="12" w:space="0" w:color="F4B083"/>
            </w:tcBorders>
          </w:tcPr>
          <w:p>
            <w:pPr>
              <w:pStyle w:val="Normal"/>
              <w:spacing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Initiative</w:t>
            </w:r>
          </w:p>
        </w:tc>
      </w:tr>
      <w:tr>
        <w:trPr/>
        <w:tc>
          <w:tcPr>
            <w:tcW w:w="22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Sprint 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18 August 2022</w:t>
            </w:r>
          </w:p>
        </w:tc>
        <w:tc>
          <w:tcPr>
            <w:tcW w:w="4419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 the planning documents including the PRD, BRD, Software design and User Stories.</w:t>
            </w:r>
          </w:p>
        </w:tc>
      </w:tr>
      <w:tr>
        <w:trPr/>
        <w:tc>
          <w:tcPr>
            <w:tcW w:w="22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Sprint 2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 – 16 September 2022</w:t>
            </w:r>
          </w:p>
        </w:tc>
        <w:tc>
          <w:tcPr>
            <w:tcW w:w="4419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Functional basic software solution.</w:t>
            </w:r>
          </w:p>
        </w:tc>
      </w:tr>
      <w:tr>
        <w:trPr/>
        <w:tc>
          <w:tcPr>
            <w:tcW w:w="22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Sprint 3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 – 14 October 2022</w:t>
            </w:r>
          </w:p>
        </w:tc>
        <w:tc>
          <w:tcPr>
            <w:tcW w:w="4419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Final product finished.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111712794"/>
      <w:r>
        <w:rPr/>
        <w:t>Features</w:t>
      </w:r>
      <w:bookmarkEnd w:id="3"/>
    </w:p>
    <w:tbl>
      <w:tblPr>
        <w:tblStyle w:val="GridTable1Light-Accent2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8"/>
        <w:gridCol w:w="1745"/>
        <w:gridCol w:w="1734"/>
        <w:gridCol w:w="39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1745" w:type="dxa"/>
            <w:tcBorders>
              <w:bottom w:val="single" w:sz="12" w:space="0" w:color="F4B083"/>
            </w:tcBorders>
          </w:tcPr>
          <w:p>
            <w:pPr>
              <w:pStyle w:val="Normal"/>
              <w:spacing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34" w:type="dxa"/>
            <w:tcBorders>
              <w:bottom w:val="single" w:sz="12" w:space="0" w:color="F4B083"/>
            </w:tcBorders>
          </w:tcPr>
          <w:p>
            <w:pPr>
              <w:pStyle w:val="Normal"/>
              <w:spacing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3985" w:type="dxa"/>
            <w:tcBorders>
              <w:bottom w:val="single" w:sz="12" w:space="0" w:color="F4B083"/>
            </w:tcBorders>
          </w:tcPr>
          <w:p>
            <w:pPr>
              <w:pStyle w:val="Normal"/>
              <w:spacing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User value</w:t>
            </w:r>
          </w:p>
        </w:tc>
      </w:tr>
      <w:tr>
        <w:trPr/>
        <w:tc>
          <w:tcPr>
            <w:tcW w:w="20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before="0" w:after="16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Log onto the website.</w:t>
            </w:r>
          </w:p>
        </w:tc>
        <w:tc>
          <w:tcPr>
            <w:tcW w:w="1745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user should be able to login using their username and password. </w:t>
            </w:r>
          </w:p>
        </w:tc>
        <w:tc>
          <w:tcPr>
            <w:tcW w:w="1734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should log in using their login detail, so that the system can identify who is answering the questions.</w:t>
            </w:r>
          </w:p>
        </w:tc>
        <w:tc>
          <w:tcPr>
            <w:tcW w:w="3985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Helps the user to access the website without having to type too much information. </w:t>
            </w:r>
          </w:p>
        </w:tc>
      </w:tr>
      <w:tr>
        <w:trPr/>
        <w:tc>
          <w:tcPr>
            <w:tcW w:w="20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before="0" w:after="16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Answer the questions.</w:t>
            </w:r>
          </w:p>
        </w:tc>
        <w:tc>
          <w:tcPr>
            <w:tcW w:w="1745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questionnaire is given to the user to fill in. The questions are answered using scale-based answers, where the answer can be anything on a scale from weak to strong.</w:t>
            </w:r>
          </w:p>
        </w:tc>
        <w:tc>
          <w:tcPr>
            <w:tcW w:w="1734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questions should be answered by the user so that the organisation’s health can be analysed. </w:t>
            </w:r>
          </w:p>
        </w:tc>
        <w:tc>
          <w:tcPr>
            <w:tcW w:w="3985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questions are an easy way for the user to provide information about the organisation. This information is then used to give a report about the organisation that will benefit them. </w:t>
            </w:r>
          </w:p>
        </w:tc>
      </w:tr>
      <w:tr>
        <w:trPr/>
        <w:tc>
          <w:tcPr>
            <w:tcW w:w="20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before="0" w:after="16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Obtain a status of organisation’s health.</w:t>
            </w:r>
          </w:p>
        </w:tc>
        <w:tc>
          <w:tcPr>
            <w:tcW w:w="1745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result of the questionnaire is used to calculate the status of the organisation’s health. </w:t>
            </w:r>
          </w:p>
        </w:tc>
        <w:tc>
          <w:tcPr>
            <w:tcW w:w="1734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organisation’s health should be analysed so the user can see where they are thriving and what aspects they should work on. </w:t>
            </w:r>
          </w:p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company providing the service will also use these results to advice the client on how they can improve their organisational health. </w:t>
            </w:r>
          </w:p>
        </w:tc>
        <w:tc>
          <w:tcPr>
            <w:tcW w:w="3985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very valuable for the user, because it gives the information they want about their organisation’s health.</w:t>
            </w:r>
          </w:p>
        </w:tc>
      </w:tr>
      <w:tr>
        <w:trPr/>
        <w:tc>
          <w:tcPr>
            <w:tcW w:w="20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before="0" w:after="16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Visually pleasing results.</w:t>
            </w:r>
          </w:p>
        </w:tc>
        <w:tc>
          <w:tcPr>
            <w:tcW w:w="1745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results after the questionnaire were completed should be visually pleasing and be the same aesthetic as the rest of the website. </w:t>
            </w:r>
          </w:p>
        </w:tc>
        <w:tc>
          <w:tcPr>
            <w:tcW w:w="1734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results are visually pleasing, it will be easier to understand and interpret.</w:t>
            </w:r>
          </w:p>
        </w:tc>
        <w:tc>
          <w:tcPr>
            <w:tcW w:w="3985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benefits from this feature, because they can interpret the information easier and visually see where they can improve.</w:t>
            </w:r>
          </w:p>
        </w:tc>
      </w:tr>
      <w:tr>
        <w:trPr/>
        <w:tc>
          <w:tcPr>
            <w:tcW w:w="20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before="0" w:after="16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Show how organisation’s health increased/decreased over time.</w:t>
            </w:r>
          </w:p>
        </w:tc>
        <w:tc>
          <w:tcPr>
            <w:tcW w:w="1745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information should be displayed in the form of graphs.</w:t>
            </w:r>
          </w:p>
        </w:tc>
        <w:tc>
          <w:tcPr>
            <w:tcW w:w="1734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graphs show how the organisation’s health increase or decrease over time. It will also show what in what areas the organisation is thriving and where they need improvement.</w:t>
            </w:r>
          </w:p>
        </w:tc>
        <w:tc>
          <w:tcPr>
            <w:tcW w:w="3985" w:type="dxa"/>
            <w:tcBorders/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graphs will make it much easier for the user to understand the information that is given to them.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4" w:name="_Toc111712795"/>
      <w:r>
        <w:rPr/>
        <w:t>User flow and design</w:t>
      </w:r>
      <w:bookmarkEnd w:id="4"/>
    </w:p>
    <w:p>
      <w:pPr>
        <w:pStyle w:val="Normal"/>
        <w:rPr/>
      </w:pPr>
      <w:r>
        <w:rPr/>
      </w:r>
    </w:p>
    <w:p>
      <w:pPr>
        <w:pStyle w:val="Heading3"/>
        <w:rPr>
          <w:color w:val="808080" w:themeColor="background1" w:themeShade="80"/>
        </w:rPr>
      </w:pPr>
      <w:bookmarkStart w:id="5" w:name="_Toc111712796"/>
      <w:r>
        <w:rPr>
          <w:color w:val="808080" w:themeColor="background1" w:themeShade="80"/>
        </w:rPr>
        <w:t>Client</w:t>
      </w:r>
      <w:bookmarkEnd w:id="5"/>
    </w:p>
    <w:p>
      <w:pPr>
        <w:pStyle w:val="Normal"/>
        <w:rPr/>
      </w:pPr>
      <w:r>
        <w:rPr/>
        <w:t xml:space="preserve">The client will click the link on the Hiho website and follow the same identification process as any user. </w:t>
      </w:r>
    </w:p>
    <w:p>
      <w:pPr>
        <w:pStyle w:val="Normal"/>
        <w:rPr/>
      </w:pPr>
      <w:r>
        <w:rPr/>
        <w:t>Once the system identifies the user as a client, they will be redirected to the questionnaire.</w:t>
      </w:r>
    </w:p>
    <w:p>
      <w:pPr>
        <w:pStyle w:val="Normal"/>
        <w:rPr/>
      </w:pPr>
      <w:r>
        <w:rPr/>
        <w:t>Here they will answer a predetermined number of questions, one at a time, making use of a scroll bar to provide their answers.</w:t>
      </w:r>
    </w:p>
    <w:p>
      <w:pPr>
        <w:pStyle w:val="Normal"/>
        <w:rPr/>
      </w:pPr>
      <w:r>
        <w:rPr/>
        <w:t>Once the questionnaire is completed, they are redirected to a dashboard where only their information is displayed.</w:t>
      </w:r>
    </w:p>
    <w:p>
      <w:pPr>
        <w:pStyle w:val="Normal"/>
        <w:rPr/>
      </w:pPr>
      <w:r>
        <w:rPr/>
        <w:t>They may then download this information in a pdf format.</w:t>
      </w:r>
    </w:p>
    <w:p>
      <w:pPr>
        <w:pStyle w:val="Heading3"/>
        <w:rPr>
          <w:color w:val="808080" w:themeColor="background1" w:themeShade="80"/>
        </w:rPr>
      </w:pPr>
      <w:r>
        <w:rPr>
          <w:color w:val="808080" w:themeColor="background1" w:themeShade="80"/>
        </w:rPr>
      </w:r>
    </w:p>
    <w:p>
      <w:pPr>
        <w:pStyle w:val="Heading3"/>
        <w:rPr>
          <w:color w:val="808080" w:themeColor="background1" w:themeShade="80"/>
        </w:rPr>
      </w:pPr>
      <w:bookmarkStart w:id="6" w:name="_Toc111712797"/>
      <w:r>
        <w:rPr>
          <w:color w:val="808080" w:themeColor="background1" w:themeShade="80"/>
        </w:rPr>
        <w:t>Administrator</w:t>
      </w:r>
      <w:bookmarkEnd w:id="6"/>
    </w:p>
    <w:p>
      <w:pPr>
        <w:pStyle w:val="Normal"/>
        <w:rPr/>
      </w:pPr>
      <w:r>
        <w:rPr/>
        <w:t xml:space="preserve">The administrator will click the link and follow the same identification process as any user. </w:t>
      </w:r>
    </w:p>
    <w:p>
      <w:pPr>
        <w:pStyle w:val="Normal"/>
        <w:rPr/>
      </w:pPr>
      <w:r>
        <w:rPr/>
        <w:t>Once the system identifies the user as an administrator, they will be redirected to an admin page.</w:t>
      </w:r>
    </w:p>
    <w:p>
      <w:pPr>
        <w:pStyle w:val="Normal"/>
        <w:rPr/>
      </w:pPr>
      <w:r>
        <w:rPr/>
        <w:t>Here the administrator may access all the information as well as represent it graphically to assist in preparation for workshops.</w:t>
      </w:r>
    </w:p>
    <w:p>
      <w:pPr>
        <w:pStyle w:val="Normal"/>
        <w:rPr/>
      </w:pPr>
      <w:r>
        <w:rPr/>
        <w:t>The administrator my also add new “codes” for first time users, to allow them access to the questionnaire.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5524" w:leader="none"/>
        </w:tabs>
        <w:spacing w:before="0" w:after="160"/>
        <w:rPr/>
      </w:pPr>
      <w:r>
        <w:rPr/>
        <w:tab/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Mont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Segoe U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4166"/>
    <w:pPr>
      <w:widowControl/>
      <w:suppressAutoHyphens w:val="true"/>
      <w:bidi w:val="0"/>
      <w:spacing w:lineRule="auto" w:line="259" w:before="0" w:after="160"/>
      <w:jc w:val="left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166"/>
    <w:pPr>
      <w:keepNext w:val="true"/>
      <w:keepLines/>
      <w:spacing w:before="240" w:after="0"/>
      <w:outlineLvl w:val="0"/>
    </w:pPr>
    <w:rPr>
      <w:rFonts w:ascii="Montserrat" w:hAnsi="Montserrat" w:eastAsia="" w:cs="" w:asciiTheme="majorHAnsi" w:cstheme="majorBidi" w:eastAsiaTheme="majorEastAsia" w:hAnsiTheme="majorHAnsi"/>
      <w:color w:val="EF4D3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66"/>
    <w:pPr>
      <w:keepNext w:val="true"/>
      <w:keepLines/>
      <w:spacing w:before="40" w:after="0"/>
      <w:outlineLvl w:val="1"/>
    </w:pPr>
    <w:rPr>
      <w:rFonts w:ascii="Montserrat" w:hAnsi="Montserrat" w:eastAsia="" w:cs="" w:asciiTheme="majorHAnsi" w:cstheme="majorBidi" w:eastAsiaTheme="majorEastAsia" w:hAnsiTheme="majorHAnsi"/>
      <w:color w:val="EF4D37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6db"/>
    <w:pPr>
      <w:keepNext w:val="true"/>
      <w:keepLines/>
      <w:spacing w:before="40" w:after="0"/>
      <w:outlineLvl w:val="2"/>
    </w:pPr>
    <w:rPr>
      <w:rFonts w:ascii="Montserrat" w:hAnsi="Montserrat" w:eastAsia="" w:cs="" w:asciiTheme="majorHAnsi" w:cstheme="majorBidi" w:eastAsiaTheme="majorEastAsia" w:hAnsiTheme="majorHAnsi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17257"/>
    <w:rPr>
      <w:rFonts w:ascii="Montserrat" w:hAnsi="Montserrat" w:eastAsia="" w:cs="" w:asciiTheme="majorHAnsi" w:cstheme="majorBidi" w:eastAsiaTheme="majorEastAsia" w:hAnsiTheme="majorHAnsi"/>
      <w:color w:val="404040" w:themeColor="text1" w:themeTint="bf"/>
      <w:spacing w:val="-10"/>
      <w:kern w:val="2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17257"/>
    <w:rPr>
      <w:rFonts w:eastAsia="" w:cs="Times New Roman" w:eastAsiaTheme="minorEastAsia"/>
      <w:color w:val="5A5A5A" w:themeColor="text1" w:themeTint="a5"/>
      <w:spacing w:val="15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64166"/>
    <w:rPr>
      <w:rFonts w:ascii="Montserrat" w:hAnsi="Montserrat" w:eastAsia="" w:cs="" w:asciiTheme="majorHAnsi" w:cstheme="majorBidi" w:eastAsiaTheme="majorEastAsia" w:hAnsiTheme="majorHAnsi"/>
      <w:color w:val="EF4D37"/>
      <w:sz w:val="40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64166"/>
    <w:rPr>
      <w:rFonts w:ascii="Montserrat" w:hAnsi="Montserrat" w:eastAsia="" w:cs="" w:asciiTheme="majorHAnsi" w:cstheme="majorBidi" w:eastAsiaTheme="majorEastAsia" w:hAnsiTheme="majorHAnsi"/>
      <w:color w:val="EF4D37"/>
      <w:sz w:val="32"/>
      <w:szCs w:val="26"/>
      <w:lang w:val="en-GB"/>
    </w:rPr>
  </w:style>
  <w:style w:type="character" w:styleId="InternetLink">
    <w:name w:val="Hyperlink"/>
    <w:basedOn w:val="DefaultParagraphFont"/>
    <w:uiPriority w:val="99"/>
    <w:unhideWhenUsed/>
    <w:rsid w:val="00401a97"/>
    <w:rPr>
      <w:color w:val="0563C1" w:themeColor="hyperlink"/>
      <w:u w:val="single"/>
    </w:rPr>
  </w:style>
  <w:style w:type="character" w:styleId="IndexLink" w:customStyle="1">
    <w:name w:val="Index Link"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a606db"/>
    <w:rPr>
      <w:rFonts w:ascii="Montserrat" w:hAnsi="Montserra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c3474"/>
    <w:rPr>
      <w:sz w:val="24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c3474"/>
    <w:rPr>
      <w:sz w:val="24"/>
      <w:lang w:val="en-GB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17257"/>
    <w:pPr>
      <w:spacing w:lineRule="auto" w:line="216" w:before="0" w:after="0"/>
      <w:contextualSpacing/>
    </w:pPr>
    <w:rPr>
      <w:rFonts w:ascii="Montserrat" w:hAnsi="Montserrat" w:eastAsia="" w:cs="" w:asciiTheme="majorHAnsi" w:cstheme="majorBidi" w:eastAsiaTheme="majorEastAsia" w:hAnsiTheme="majorHAnsi"/>
      <w:color w:val="404040" w:themeColor="text1" w:themeTint="bf"/>
      <w:spacing w:val="-10"/>
      <w:kern w:val="2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257"/>
    <w:pPr/>
    <w:rPr>
      <w:rFonts w:eastAsia="" w:cs="Times New Roman"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a52e74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401a97"/>
    <w:pPr/>
    <w:rPr>
      <w:color w:val="2F5496" w:themeColor="accent1" w:themeShade="bf"/>
      <w:sz w:val="32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401a97"/>
    <w:pPr>
      <w:spacing w:before="0" w:after="10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c347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c347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5b17dd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f28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2">
    <w:name w:val="Grid Table 1 Light Accent 2"/>
    <w:basedOn w:val="TableNormal"/>
    <w:uiPriority w:val="46"/>
    <w:rsid w:val="00087374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Montserra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This document defines what capabilities must be included in the product release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Application>LibreOffice/6.4.7.2$Linux_X86_64 LibreOffice_project/40$Build-2</Application>
  <Pages>7</Pages>
  <Words>659</Words>
  <Characters>3427</Characters>
  <CharactersWithSpaces>4023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2022-08-17T06:08:00Z</dcterms:created>
  <dc:creator>Langeveldt, CH, Mr [23632135@sun.ac.za]</dc:creator>
  <dc:description/>
  <dc:language>en-ZA</dc:language>
  <cp:lastModifiedBy/>
  <dcterms:modified xsi:type="dcterms:W3CDTF">2022-08-18T15:17:47Z</dcterms:modified>
  <cp:revision>101</cp:revision>
  <dc:subject>Brian Mvukwe</dc:subject>
  <dc:title>BUSINESS requirements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