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5304" w:rsidRDefault="00015304">
      <w:pPr>
        <w:rPr>
          <w:b/>
        </w:rPr>
      </w:pPr>
      <w:r>
        <w:rPr>
          <w:b/>
        </w:rPr>
        <w:t>Christian Gabriel Lara López</w:t>
      </w:r>
      <w:bookmarkStart w:id="0" w:name="_GoBack"/>
      <w:bookmarkEnd w:id="0"/>
    </w:p>
    <w:p w:rsidR="00FA2FA5" w:rsidRDefault="00FE2511">
      <w:pPr>
        <w:rPr>
          <w:b/>
        </w:rPr>
      </w:pPr>
      <w:r w:rsidRPr="00FE2511">
        <w:rPr>
          <w:b/>
        </w:rPr>
        <w:t>5.4</w:t>
      </w:r>
    </w:p>
    <w:p w:rsidR="00FE2511" w:rsidRDefault="00FE2511">
      <w:r>
        <w:t xml:space="preserve">a) El registro %xmm0 tiene diferentes funciones en los códigos. En el compilado con -01 es usado para guardar un valor auxiliar que lee en cada iteración de </w:t>
      </w:r>
      <w:proofErr w:type="spellStart"/>
      <w:r>
        <w:t>dest</w:t>
      </w:r>
      <w:proofErr w:type="spellEnd"/>
      <w:r>
        <w:t xml:space="preserve"> y luego se multiplica por el siguiente valor del arreglo y guarda ese valor obtenido en </w:t>
      </w:r>
      <w:proofErr w:type="spellStart"/>
      <w:r>
        <w:t>dest</w:t>
      </w:r>
      <w:proofErr w:type="spellEnd"/>
      <w:r>
        <w:t xml:space="preserve"> en cada iteración. En el código compilado con -02 el registro %xmm0 es usado a modo de variable para ir acumulando el valor obtenido del producto realizado en cada iteración para al terminar las el ciclo guardar este valor en </w:t>
      </w:r>
      <w:proofErr w:type="spellStart"/>
      <w:r>
        <w:t>dest</w:t>
      </w:r>
      <w:proofErr w:type="spellEnd"/>
      <w:r>
        <w:t>.</w:t>
      </w:r>
    </w:p>
    <w:p w:rsidR="00FE2511" w:rsidRDefault="00FE2511">
      <w:r>
        <w:t xml:space="preserve">b) La versión optimizada podemos comprobar que sí se comportará igual a la función combine3 analizando su código en ensamblador, incluso usando el </w:t>
      </w:r>
      <w:proofErr w:type="spellStart"/>
      <w:r>
        <w:t>aliasing</w:t>
      </w:r>
      <w:proofErr w:type="spellEnd"/>
      <w:r>
        <w:t xml:space="preserve"> de memoria.</w:t>
      </w:r>
    </w:p>
    <w:p w:rsidR="00FE2511" w:rsidRDefault="00FE2511">
      <w:r>
        <w:t xml:space="preserve">c) La versión optimizada se comportará de igual manera  ya que podemos comprobar que el valor de </w:t>
      </w:r>
      <w:proofErr w:type="spellStart"/>
      <w:r>
        <w:t>dest</w:t>
      </w:r>
      <w:proofErr w:type="spellEnd"/>
      <w:r>
        <w:t xml:space="preserve"> va a ser igual al valor del registro %xmm0 en la iteración anterior, excepto en la primera iteración.</w:t>
      </w:r>
    </w:p>
    <w:p w:rsidR="00FE2511" w:rsidRDefault="00FE2511">
      <w:pPr>
        <w:rPr>
          <w:b/>
        </w:rPr>
      </w:pPr>
      <w:r w:rsidRPr="00FE2511">
        <w:rPr>
          <w:b/>
        </w:rPr>
        <w:t>5.5</w:t>
      </w:r>
    </w:p>
    <w:p w:rsidR="00411444" w:rsidRDefault="00411444">
      <w:r>
        <w:t>a) En este código habrán 2*n multiplicaciones y n sumas para un polinomio de grado n.</w:t>
      </w:r>
    </w:p>
    <w:p w:rsidR="00411444" w:rsidRDefault="00411444">
      <w:r>
        <w:t xml:space="preserve">b) Podemos comprobar en la tabla 5.12 que la latencia para la multiplicación de números de </w:t>
      </w:r>
      <w:proofErr w:type="gramStart"/>
      <w:r>
        <w:t>punto</w:t>
      </w:r>
      <w:proofErr w:type="gramEnd"/>
      <w:r>
        <w:t xml:space="preserve"> flotante es de 5 y que la suma es de 3. La operación que limita la velocidad por lo tanto es esta multiplicación que da esta CPE de 5.00, dado que el otro ciclo no puede empezar hasta no realizarse la misma.</w:t>
      </w:r>
    </w:p>
    <w:p w:rsidR="00411444" w:rsidRPr="00411444" w:rsidRDefault="00411444">
      <w:pPr>
        <w:rPr>
          <w:b/>
        </w:rPr>
      </w:pPr>
      <w:r w:rsidRPr="00411444">
        <w:rPr>
          <w:b/>
        </w:rPr>
        <w:t>7.1</w:t>
      </w:r>
    </w:p>
    <w:tbl>
      <w:tblPr>
        <w:tblStyle w:val="Tablaconcuadrcula"/>
        <w:tblW w:w="0" w:type="auto"/>
        <w:tblLook w:val="04A0" w:firstRow="1" w:lastRow="0" w:firstColumn="1" w:lastColumn="0" w:noHBand="0" w:noVBand="1"/>
      </w:tblPr>
      <w:tblGrid>
        <w:gridCol w:w="1698"/>
        <w:gridCol w:w="1699"/>
        <w:gridCol w:w="1699"/>
        <w:gridCol w:w="1699"/>
        <w:gridCol w:w="1699"/>
      </w:tblGrid>
      <w:tr w:rsidR="00411444" w:rsidTr="00411444">
        <w:tc>
          <w:tcPr>
            <w:tcW w:w="1698" w:type="dxa"/>
          </w:tcPr>
          <w:p w:rsidR="00411444" w:rsidRPr="00411444" w:rsidRDefault="00411444">
            <w:pPr>
              <w:rPr>
                <w:b/>
              </w:rPr>
            </w:pPr>
            <w:r w:rsidRPr="00411444">
              <w:rPr>
                <w:b/>
              </w:rPr>
              <w:t>Símbolo</w:t>
            </w:r>
          </w:p>
        </w:tc>
        <w:tc>
          <w:tcPr>
            <w:tcW w:w="1699" w:type="dxa"/>
          </w:tcPr>
          <w:p w:rsidR="00411444" w:rsidRPr="00411444" w:rsidRDefault="00411444">
            <w:pPr>
              <w:rPr>
                <w:b/>
              </w:rPr>
            </w:pPr>
            <w:r w:rsidRPr="00411444">
              <w:rPr>
                <w:b/>
              </w:rPr>
              <w:t>Entrada en .</w:t>
            </w:r>
            <w:proofErr w:type="spellStart"/>
            <w:r w:rsidRPr="00411444">
              <w:rPr>
                <w:b/>
              </w:rPr>
              <w:t>symtab</w:t>
            </w:r>
            <w:proofErr w:type="spellEnd"/>
            <w:r w:rsidRPr="00411444">
              <w:rPr>
                <w:b/>
              </w:rPr>
              <w:t>?</w:t>
            </w:r>
          </w:p>
        </w:tc>
        <w:tc>
          <w:tcPr>
            <w:tcW w:w="1699" w:type="dxa"/>
          </w:tcPr>
          <w:p w:rsidR="00411444" w:rsidRPr="00411444" w:rsidRDefault="00411444">
            <w:pPr>
              <w:rPr>
                <w:b/>
              </w:rPr>
            </w:pPr>
            <w:r w:rsidRPr="00411444">
              <w:rPr>
                <w:b/>
              </w:rPr>
              <w:t>Tipo</w:t>
            </w:r>
          </w:p>
        </w:tc>
        <w:tc>
          <w:tcPr>
            <w:tcW w:w="1699" w:type="dxa"/>
          </w:tcPr>
          <w:p w:rsidR="00411444" w:rsidRPr="00411444" w:rsidRDefault="00411444">
            <w:pPr>
              <w:rPr>
                <w:b/>
              </w:rPr>
            </w:pPr>
            <w:r w:rsidRPr="00411444">
              <w:rPr>
                <w:b/>
              </w:rPr>
              <w:t>Módulo</w:t>
            </w:r>
          </w:p>
        </w:tc>
        <w:tc>
          <w:tcPr>
            <w:tcW w:w="1699" w:type="dxa"/>
          </w:tcPr>
          <w:p w:rsidR="00411444" w:rsidRPr="00411444" w:rsidRDefault="00411444">
            <w:pPr>
              <w:rPr>
                <w:b/>
              </w:rPr>
            </w:pPr>
            <w:r w:rsidRPr="00411444">
              <w:rPr>
                <w:b/>
              </w:rPr>
              <w:t>Sección</w:t>
            </w:r>
          </w:p>
        </w:tc>
      </w:tr>
      <w:tr w:rsidR="00411444" w:rsidTr="00411444">
        <w:tc>
          <w:tcPr>
            <w:tcW w:w="1698" w:type="dxa"/>
          </w:tcPr>
          <w:p w:rsidR="00411444" w:rsidRDefault="00411444">
            <w:proofErr w:type="spellStart"/>
            <w:r>
              <w:t>buf</w:t>
            </w:r>
            <w:proofErr w:type="spellEnd"/>
          </w:p>
        </w:tc>
        <w:tc>
          <w:tcPr>
            <w:tcW w:w="1699" w:type="dxa"/>
          </w:tcPr>
          <w:p w:rsidR="00411444" w:rsidRDefault="00411444" w:rsidP="00411444">
            <w:pPr>
              <w:jc w:val="center"/>
            </w:pPr>
            <w:r>
              <w:t>Sí</w:t>
            </w:r>
          </w:p>
        </w:tc>
        <w:tc>
          <w:tcPr>
            <w:tcW w:w="1699" w:type="dxa"/>
          </w:tcPr>
          <w:p w:rsidR="00411444" w:rsidRDefault="00411444" w:rsidP="00411444">
            <w:pPr>
              <w:jc w:val="center"/>
            </w:pPr>
            <w:r>
              <w:t>Externo</w:t>
            </w:r>
          </w:p>
        </w:tc>
        <w:tc>
          <w:tcPr>
            <w:tcW w:w="1699" w:type="dxa"/>
          </w:tcPr>
          <w:p w:rsidR="00411444" w:rsidRDefault="00411444" w:rsidP="00411444">
            <w:pPr>
              <w:jc w:val="center"/>
            </w:pPr>
            <w:proofErr w:type="spellStart"/>
            <w:r>
              <w:t>m.o</w:t>
            </w:r>
            <w:proofErr w:type="spellEnd"/>
          </w:p>
        </w:tc>
        <w:tc>
          <w:tcPr>
            <w:tcW w:w="1699" w:type="dxa"/>
          </w:tcPr>
          <w:p w:rsidR="00411444" w:rsidRDefault="00411444" w:rsidP="00411444">
            <w:pPr>
              <w:jc w:val="center"/>
            </w:pPr>
            <w:r>
              <w:t>.data</w:t>
            </w:r>
          </w:p>
        </w:tc>
      </w:tr>
      <w:tr w:rsidR="00411444" w:rsidTr="00411444">
        <w:tc>
          <w:tcPr>
            <w:tcW w:w="1698" w:type="dxa"/>
          </w:tcPr>
          <w:p w:rsidR="00411444" w:rsidRDefault="00411444" w:rsidP="00411444">
            <w:r>
              <w:t>bufp0</w:t>
            </w:r>
          </w:p>
        </w:tc>
        <w:tc>
          <w:tcPr>
            <w:tcW w:w="1699" w:type="dxa"/>
          </w:tcPr>
          <w:p w:rsidR="00411444" w:rsidRDefault="00411444" w:rsidP="00411444">
            <w:pPr>
              <w:jc w:val="center"/>
            </w:pPr>
            <w:r>
              <w:t>Sí</w:t>
            </w:r>
          </w:p>
        </w:tc>
        <w:tc>
          <w:tcPr>
            <w:tcW w:w="1699" w:type="dxa"/>
          </w:tcPr>
          <w:p w:rsidR="00411444" w:rsidRDefault="00411444" w:rsidP="00411444">
            <w:pPr>
              <w:jc w:val="center"/>
            </w:pPr>
            <w:r>
              <w:t>Global</w:t>
            </w:r>
          </w:p>
        </w:tc>
        <w:tc>
          <w:tcPr>
            <w:tcW w:w="1699" w:type="dxa"/>
          </w:tcPr>
          <w:p w:rsidR="00411444" w:rsidRDefault="00411444" w:rsidP="00411444">
            <w:pPr>
              <w:jc w:val="center"/>
            </w:pPr>
            <w:proofErr w:type="spellStart"/>
            <w:r>
              <w:t>swap.o</w:t>
            </w:r>
            <w:proofErr w:type="spellEnd"/>
          </w:p>
        </w:tc>
        <w:tc>
          <w:tcPr>
            <w:tcW w:w="1699" w:type="dxa"/>
          </w:tcPr>
          <w:p w:rsidR="00411444" w:rsidRDefault="00411444" w:rsidP="00411444">
            <w:pPr>
              <w:jc w:val="center"/>
            </w:pPr>
            <w:r>
              <w:t>.data</w:t>
            </w:r>
          </w:p>
        </w:tc>
      </w:tr>
      <w:tr w:rsidR="00411444" w:rsidTr="00411444">
        <w:tc>
          <w:tcPr>
            <w:tcW w:w="1698" w:type="dxa"/>
          </w:tcPr>
          <w:p w:rsidR="00411444" w:rsidRDefault="00411444" w:rsidP="00411444">
            <w:r>
              <w:t>bufp1</w:t>
            </w:r>
          </w:p>
        </w:tc>
        <w:tc>
          <w:tcPr>
            <w:tcW w:w="1699" w:type="dxa"/>
          </w:tcPr>
          <w:p w:rsidR="00411444" w:rsidRDefault="00411444" w:rsidP="00411444">
            <w:pPr>
              <w:jc w:val="center"/>
            </w:pPr>
            <w:r>
              <w:t>Sí</w:t>
            </w:r>
          </w:p>
        </w:tc>
        <w:tc>
          <w:tcPr>
            <w:tcW w:w="1699" w:type="dxa"/>
          </w:tcPr>
          <w:p w:rsidR="00411444" w:rsidRDefault="00411444" w:rsidP="00411444">
            <w:pPr>
              <w:jc w:val="center"/>
            </w:pPr>
            <w:r>
              <w:t>Global</w:t>
            </w:r>
          </w:p>
        </w:tc>
        <w:tc>
          <w:tcPr>
            <w:tcW w:w="1699" w:type="dxa"/>
          </w:tcPr>
          <w:p w:rsidR="00411444" w:rsidRDefault="00411444" w:rsidP="00411444">
            <w:pPr>
              <w:jc w:val="center"/>
            </w:pPr>
            <w:proofErr w:type="spellStart"/>
            <w:r>
              <w:t>swap.o</w:t>
            </w:r>
            <w:proofErr w:type="spellEnd"/>
          </w:p>
        </w:tc>
        <w:tc>
          <w:tcPr>
            <w:tcW w:w="1699" w:type="dxa"/>
          </w:tcPr>
          <w:p w:rsidR="00411444" w:rsidRDefault="00411444" w:rsidP="00411444">
            <w:pPr>
              <w:jc w:val="center"/>
            </w:pPr>
            <w:r>
              <w:t>COMMON</w:t>
            </w:r>
          </w:p>
        </w:tc>
      </w:tr>
      <w:tr w:rsidR="00411444" w:rsidTr="00411444">
        <w:tc>
          <w:tcPr>
            <w:tcW w:w="1698" w:type="dxa"/>
          </w:tcPr>
          <w:p w:rsidR="00411444" w:rsidRDefault="00411444" w:rsidP="00411444">
            <w:r>
              <w:t>swap</w:t>
            </w:r>
          </w:p>
        </w:tc>
        <w:tc>
          <w:tcPr>
            <w:tcW w:w="1699" w:type="dxa"/>
          </w:tcPr>
          <w:p w:rsidR="00411444" w:rsidRDefault="00411444" w:rsidP="00411444">
            <w:pPr>
              <w:jc w:val="center"/>
            </w:pPr>
            <w:r>
              <w:t>Sí</w:t>
            </w:r>
          </w:p>
        </w:tc>
        <w:tc>
          <w:tcPr>
            <w:tcW w:w="1699" w:type="dxa"/>
          </w:tcPr>
          <w:p w:rsidR="00411444" w:rsidRDefault="00411444" w:rsidP="00411444">
            <w:pPr>
              <w:jc w:val="center"/>
            </w:pPr>
            <w:r>
              <w:t>Global</w:t>
            </w:r>
          </w:p>
        </w:tc>
        <w:tc>
          <w:tcPr>
            <w:tcW w:w="1699" w:type="dxa"/>
          </w:tcPr>
          <w:p w:rsidR="00411444" w:rsidRDefault="00411444" w:rsidP="00411444">
            <w:pPr>
              <w:jc w:val="center"/>
            </w:pPr>
            <w:proofErr w:type="spellStart"/>
            <w:r>
              <w:t>swap.o</w:t>
            </w:r>
            <w:proofErr w:type="spellEnd"/>
          </w:p>
        </w:tc>
        <w:tc>
          <w:tcPr>
            <w:tcW w:w="1699" w:type="dxa"/>
          </w:tcPr>
          <w:p w:rsidR="00411444" w:rsidRDefault="00411444" w:rsidP="00411444">
            <w:pPr>
              <w:jc w:val="center"/>
            </w:pPr>
            <w:r>
              <w:t>.</w:t>
            </w:r>
            <w:proofErr w:type="spellStart"/>
            <w:r>
              <w:t>text</w:t>
            </w:r>
            <w:proofErr w:type="spellEnd"/>
          </w:p>
        </w:tc>
      </w:tr>
      <w:tr w:rsidR="00411444" w:rsidTr="00411444">
        <w:tc>
          <w:tcPr>
            <w:tcW w:w="1698" w:type="dxa"/>
          </w:tcPr>
          <w:p w:rsidR="00411444" w:rsidRDefault="00411444" w:rsidP="00411444">
            <w:proofErr w:type="spellStart"/>
            <w:r>
              <w:t>temp</w:t>
            </w:r>
            <w:proofErr w:type="spellEnd"/>
          </w:p>
        </w:tc>
        <w:tc>
          <w:tcPr>
            <w:tcW w:w="1699" w:type="dxa"/>
          </w:tcPr>
          <w:p w:rsidR="00411444" w:rsidRDefault="00411444" w:rsidP="00411444">
            <w:pPr>
              <w:jc w:val="center"/>
            </w:pPr>
            <w:r>
              <w:t>No</w:t>
            </w:r>
          </w:p>
        </w:tc>
        <w:tc>
          <w:tcPr>
            <w:tcW w:w="1699" w:type="dxa"/>
          </w:tcPr>
          <w:p w:rsidR="00411444" w:rsidRDefault="00411444" w:rsidP="00411444"/>
        </w:tc>
        <w:tc>
          <w:tcPr>
            <w:tcW w:w="1699" w:type="dxa"/>
          </w:tcPr>
          <w:p w:rsidR="00411444" w:rsidRDefault="00411444" w:rsidP="00411444"/>
        </w:tc>
        <w:tc>
          <w:tcPr>
            <w:tcW w:w="1699" w:type="dxa"/>
          </w:tcPr>
          <w:p w:rsidR="00411444" w:rsidRDefault="00411444" w:rsidP="00411444"/>
        </w:tc>
      </w:tr>
    </w:tbl>
    <w:p w:rsidR="00FE2511" w:rsidRDefault="00411444">
      <w:pPr>
        <w:rPr>
          <w:b/>
        </w:rPr>
      </w:pPr>
      <w:r>
        <w:t xml:space="preserve"> </w:t>
      </w:r>
      <w:r w:rsidR="00FE2511" w:rsidRPr="00FE2511">
        <w:rPr>
          <w:b/>
        </w:rPr>
        <w:t xml:space="preserve">  </w:t>
      </w:r>
    </w:p>
    <w:p w:rsidR="00411444" w:rsidRDefault="00411444">
      <w:pPr>
        <w:rPr>
          <w:b/>
        </w:rPr>
      </w:pPr>
      <w:r>
        <w:rPr>
          <w:b/>
        </w:rPr>
        <w:t>7.2</w:t>
      </w:r>
    </w:p>
    <w:p w:rsidR="00411444" w:rsidRDefault="00411444">
      <w:pPr>
        <w:rPr>
          <w:lang w:val="en-US"/>
        </w:rPr>
      </w:pPr>
      <w:r w:rsidRPr="00411444">
        <w:rPr>
          <w:lang w:val="en-US"/>
        </w:rPr>
        <w:t xml:space="preserve">a) </w:t>
      </w:r>
      <w:proofErr w:type="gramStart"/>
      <w:r w:rsidRPr="00411444">
        <w:rPr>
          <w:lang w:val="en-US"/>
        </w:rPr>
        <w:t>REF(</w:t>
      </w:r>
      <w:proofErr w:type="gramEnd"/>
      <w:r w:rsidRPr="00411444">
        <w:rPr>
          <w:lang w:val="en-US"/>
        </w:rPr>
        <w:t>main.1) -&gt; DEF(main.1)</w:t>
      </w:r>
    </w:p>
    <w:p w:rsidR="00411444" w:rsidRPr="00015304" w:rsidRDefault="00411444">
      <w:proofErr w:type="gramStart"/>
      <w:r w:rsidRPr="00015304">
        <w:t>REF(</w:t>
      </w:r>
      <w:proofErr w:type="gramEnd"/>
      <w:r w:rsidRPr="00015304">
        <w:t>main.1) -&gt; DEF(main.1)</w:t>
      </w:r>
    </w:p>
    <w:p w:rsidR="00411444" w:rsidRDefault="00411444">
      <w:r w:rsidRPr="00411444">
        <w:t>El símbolo fuerte lo encontramos en el m</w:t>
      </w:r>
      <w:r>
        <w:t xml:space="preserve">ódulo 1 dado que </w:t>
      </w:r>
      <w:proofErr w:type="spellStart"/>
      <w:r>
        <w:t>main</w:t>
      </w:r>
      <w:proofErr w:type="spellEnd"/>
      <w:r>
        <w:t xml:space="preserve"> es una función</w:t>
      </w:r>
    </w:p>
    <w:p w:rsidR="00411444" w:rsidRDefault="00411444">
      <w:r>
        <w:t>b) Esto daría error dado que tenemos 2 símbolos fuertes de igual nombre, una función y una variable global inicializada.</w:t>
      </w:r>
    </w:p>
    <w:p w:rsidR="00411444" w:rsidRPr="00015304" w:rsidRDefault="00411444">
      <w:pPr>
        <w:rPr>
          <w:lang w:val="en-US"/>
        </w:rPr>
      </w:pPr>
      <w:r w:rsidRPr="00015304">
        <w:rPr>
          <w:lang w:val="en-US"/>
        </w:rPr>
        <w:t xml:space="preserve">c) </w:t>
      </w:r>
      <w:proofErr w:type="gramStart"/>
      <w:r w:rsidRPr="00015304">
        <w:rPr>
          <w:lang w:val="en-US"/>
        </w:rPr>
        <w:t>REF(</w:t>
      </w:r>
      <w:proofErr w:type="gramEnd"/>
      <w:r w:rsidRPr="00015304">
        <w:rPr>
          <w:lang w:val="en-US"/>
        </w:rPr>
        <w:t>x.1) -&gt; DEF(</w:t>
      </w:r>
      <w:r w:rsidR="00985C64" w:rsidRPr="00015304">
        <w:rPr>
          <w:lang w:val="en-US"/>
        </w:rPr>
        <w:t>x.2</w:t>
      </w:r>
      <w:r w:rsidRPr="00015304">
        <w:rPr>
          <w:lang w:val="en-US"/>
        </w:rPr>
        <w:t>)</w:t>
      </w:r>
    </w:p>
    <w:p w:rsidR="00985C64" w:rsidRPr="00985C64" w:rsidRDefault="00985C64">
      <w:pPr>
        <w:rPr>
          <w:lang w:val="en-US"/>
        </w:rPr>
      </w:pPr>
      <w:proofErr w:type="gramStart"/>
      <w:r w:rsidRPr="00985C64">
        <w:rPr>
          <w:lang w:val="en-US"/>
        </w:rPr>
        <w:t>REF(</w:t>
      </w:r>
      <w:proofErr w:type="gramEnd"/>
      <w:r w:rsidRPr="00985C64">
        <w:rPr>
          <w:lang w:val="en-US"/>
        </w:rPr>
        <w:t>x.2) -&gt; DEF(x.2)</w:t>
      </w:r>
    </w:p>
    <w:p w:rsidR="00985C64" w:rsidRDefault="00985C64">
      <w:r w:rsidRPr="00985C64">
        <w:t>El símbolo fuerte está en el m</w:t>
      </w:r>
      <w:r>
        <w:t>ódulo 2 que es una variable global inicializada</w:t>
      </w:r>
    </w:p>
    <w:p w:rsidR="00985C64" w:rsidRDefault="00985C64">
      <w:pPr>
        <w:rPr>
          <w:b/>
        </w:rPr>
      </w:pPr>
      <w:r w:rsidRPr="00985C64">
        <w:rPr>
          <w:b/>
        </w:rPr>
        <w:t>7.3</w:t>
      </w:r>
    </w:p>
    <w:p w:rsidR="00985C64" w:rsidRDefault="00985C64">
      <w:r>
        <w:rPr>
          <w:b/>
        </w:rPr>
        <w:lastRenderedPageBreak/>
        <w:t>$&gt;</w:t>
      </w:r>
      <w:proofErr w:type="spellStart"/>
      <w:r>
        <w:t>gcc</w:t>
      </w:r>
      <w:proofErr w:type="spellEnd"/>
      <w:r>
        <w:t xml:space="preserve"> </w:t>
      </w:r>
      <w:proofErr w:type="spellStart"/>
      <w:r>
        <w:t>p.o</w:t>
      </w:r>
      <w:proofErr w:type="spellEnd"/>
      <w:r>
        <w:t xml:space="preserve"> </w:t>
      </w:r>
      <w:proofErr w:type="spellStart"/>
      <w:r>
        <w:t>libx.a</w:t>
      </w:r>
      <w:proofErr w:type="spellEnd"/>
    </w:p>
    <w:p w:rsidR="00985C64" w:rsidRPr="00015304" w:rsidRDefault="00985C64">
      <w:r w:rsidRPr="00015304">
        <w:rPr>
          <w:b/>
        </w:rPr>
        <w:t>$&gt;</w:t>
      </w:r>
      <w:proofErr w:type="spellStart"/>
      <w:r w:rsidRPr="00015304">
        <w:t>gcc</w:t>
      </w:r>
      <w:proofErr w:type="spellEnd"/>
      <w:r w:rsidRPr="00015304">
        <w:t xml:space="preserve"> </w:t>
      </w:r>
      <w:proofErr w:type="spellStart"/>
      <w:r w:rsidRPr="00015304">
        <w:t>p.o</w:t>
      </w:r>
      <w:proofErr w:type="spellEnd"/>
      <w:r w:rsidRPr="00015304">
        <w:t xml:space="preserve"> </w:t>
      </w:r>
      <w:proofErr w:type="spellStart"/>
      <w:r w:rsidRPr="00015304">
        <w:t>libx.a</w:t>
      </w:r>
      <w:proofErr w:type="spellEnd"/>
      <w:r w:rsidRPr="00015304">
        <w:t xml:space="preserve"> </w:t>
      </w:r>
      <w:proofErr w:type="spellStart"/>
      <w:r w:rsidRPr="00015304">
        <w:t>liby.a</w:t>
      </w:r>
      <w:proofErr w:type="spellEnd"/>
    </w:p>
    <w:p w:rsidR="00985C64" w:rsidRPr="00015304" w:rsidRDefault="00985C64">
      <w:r w:rsidRPr="00015304">
        <w:rPr>
          <w:b/>
        </w:rPr>
        <w:t>$&gt;</w:t>
      </w:r>
      <w:proofErr w:type="spellStart"/>
      <w:r w:rsidRPr="00015304">
        <w:t>gcc</w:t>
      </w:r>
      <w:proofErr w:type="spellEnd"/>
      <w:r w:rsidRPr="00015304">
        <w:t xml:space="preserve"> </w:t>
      </w:r>
      <w:proofErr w:type="spellStart"/>
      <w:r w:rsidRPr="00015304">
        <w:t>p.o</w:t>
      </w:r>
      <w:proofErr w:type="spellEnd"/>
      <w:r w:rsidRPr="00015304">
        <w:t xml:space="preserve"> </w:t>
      </w:r>
      <w:proofErr w:type="spellStart"/>
      <w:r w:rsidRPr="00015304">
        <w:t>libx.a</w:t>
      </w:r>
      <w:proofErr w:type="spellEnd"/>
      <w:r w:rsidRPr="00015304">
        <w:t xml:space="preserve"> </w:t>
      </w:r>
      <w:proofErr w:type="spellStart"/>
      <w:r w:rsidRPr="00015304">
        <w:t>liby.a</w:t>
      </w:r>
      <w:proofErr w:type="spellEnd"/>
      <w:r w:rsidRPr="00015304">
        <w:t xml:space="preserve"> </w:t>
      </w:r>
      <w:proofErr w:type="spellStart"/>
      <w:r w:rsidRPr="00015304">
        <w:t>libx.a</w:t>
      </w:r>
      <w:proofErr w:type="spellEnd"/>
    </w:p>
    <w:p w:rsidR="00985C64" w:rsidRPr="00015304" w:rsidRDefault="00985C64">
      <w:pPr>
        <w:rPr>
          <w:b/>
        </w:rPr>
      </w:pPr>
      <w:r w:rsidRPr="00015304">
        <w:rPr>
          <w:b/>
        </w:rPr>
        <w:t xml:space="preserve"> </w:t>
      </w:r>
    </w:p>
    <w:sectPr w:rsidR="00985C64" w:rsidRPr="0001530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74AD"/>
    <w:rsid w:val="00015304"/>
    <w:rsid w:val="00411444"/>
    <w:rsid w:val="00497E66"/>
    <w:rsid w:val="00726820"/>
    <w:rsid w:val="00985C64"/>
    <w:rsid w:val="00CB74AD"/>
    <w:rsid w:val="00FE251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DF2369-40B7-4356-8820-AF9BB75DBA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41144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297</Words>
  <Characters>1635</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Lily</dc:creator>
  <cp:keywords/>
  <dc:description/>
  <cp:lastModifiedBy>Lily</cp:lastModifiedBy>
  <cp:revision>3</cp:revision>
  <dcterms:created xsi:type="dcterms:W3CDTF">2023-06-21T20:10:00Z</dcterms:created>
  <dcterms:modified xsi:type="dcterms:W3CDTF">2023-06-21T22:28:00Z</dcterms:modified>
</cp:coreProperties>
</file>