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f975c5982f3eaa7ed0e8945da3b1c463b61bc89"/>
    <w:p>
      <w:pPr>
        <w:pStyle w:val="Heading1"/>
      </w:pPr>
      <w:r>
        <w:rPr>
          <w:rFonts w:ascii="Aptos" w:hAnsi="Aptos" w:cs="Aptos" w:eastAsia="Aptos"/>
          <w:color w:val="000000"/>
          <w:sz w:val="32"/>
        </w:rPr>
        <w:t xml:space="preserve">Project Milestone 6: AI Use Evaluation Memo</w:t>
      </w:r>
    </w:p>
    <w:p>
      <w:pPr>
        <w:pStyle w:val="FirstParagraph"/>
      </w:pPr>
      <w:r>
        <w:rPr>
          <w:rFonts w:ascii="Aptos" w:hAnsi="Aptos" w:cs="Aptos" w:eastAsia="Aptos"/>
          <w:b/>
          <w:bCs/>
          <w:color w:val="000000"/>
          <w:sz w:val="24"/>
        </w:rPr>
        <w:t xml:space="preserve">Company:</w:t>
      </w:r>
      <w:r>
        <w:rPr>
          <w:rFonts w:ascii="Aptos" w:hAnsi="Aptos" w:cs="Aptos" w:eastAsia="Aptos"/>
          <w:color w:val="000000"/>
          <w:sz w:val="24"/>
        </w:rPr>
        <w:t xml:space="preserve"> </w:t>
      </w:r>
      <w:r>
        <w:rPr>
          <w:rFonts w:ascii="Aptos" w:hAnsi="Aptos" w:cs="Aptos" w:eastAsia="Aptos"/>
          <w:color w:val="000000"/>
          <w:sz w:val="24"/>
        </w:rPr>
        <w:t xml:space="preserve">The Hershey Company (NYSE: HSY)</w:t>
      </w:r>
      <w:r>
        <w:rPr>
          <w:rFonts w:ascii="Aptos" w:hAnsi="Aptos" w:cs="Aptos" w:eastAsia="Aptos"/>
          <w:color w:val="000000"/>
          <w:sz w:val="24"/>
        </w:rPr>
        <w:t xml:space="preserve"> </w:t>
      </w:r>
      <w:r>
        <w:rPr>
          <w:rFonts w:ascii="Aptos" w:hAnsi="Aptos" w:cs="Aptos" w:eastAsia="Aptos"/>
          <w:b/>
          <w:bCs/>
          <w:color w:val="000000"/>
          <w:sz w:val="24"/>
        </w:rPr>
        <w:t xml:space="preserve">Team:</w:t>
      </w:r>
      <w:r>
        <w:rPr>
          <w:rFonts w:ascii="Aptos" w:hAnsi="Aptos" w:cs="Aptos" w:eastAsia="Aptos"/>
          <w:color w:val="000000"/>
          <w:sz w:val="24"/>
        </w:rPr>
        <w:t xml:space="preserve"> </w:t>
      </w:r>
      <w:r>
        <w:rPr>
          <w:rFonts w:ascii="Aptos" w:hAnsi="Aptos" w:cs="Aptos" w:eastAsia="Aptos"/>
          <w:color w:val="000000"/>
          <w:sz w:val="24"/>
        </w:rPr>
        <w:t xml:space="preserve">Chris Lester</w:t>
      </w:r>
      <w:r>
        <w:rPr>
          <w:rFonts w:ascii="Aptos" w:hAnsi="Aptos" w:cs="Aptos" w:eastAsia="Aptos"/>
          <w:color w:val="000000"/>
          <w:sz w:val="24"/>
        </w:rPr>
        <w:t xml:space="preserve"> </w:t>
      </w:r>
      <w:r>
        <w:rPr>
          <w:rFonts w:ascii="Aptos" w:hAnsi="Aptos" w:cs="Aptos" w:eastAsia="Aptos"/>
          <w:b/>
          <w:bCs/>
          <w:color w:val="000000"/>
          <w:sz w:val="24"/>
        </w:rPr>
        <w:t xml:space="preserve">Date:</w:t>
      </w:r>
      <w:r>
        <w:rPr>
          <w:rFonts w:ascii="Aptos" w:hAnsi="Aptos" w:cs="Aptos" w:eastAsia="Aptos"/>
          <w:color w:val="000000"/>
          <w:sz w:val="24"/>
        </w:rPr>
        <w:t xml:space="preserve"> </w:t>
      </w:r>
      <w:r>
        <w:rPr>
          <w:rFonts w:ascii="Aptos" w:hAnsi="Aptos" w:cs="Aptos" w:eastAsia="Aptos"/>
          <w:color w:val="000000"/>
          <w:sz w:val="24"/>
        </w:rPr>
        <w:t xml:space="preserve">2026-10-09</w:t>
      </w:r>
      <w:r>
        <w:rPr>
          <w:rFonts w:ascii="Aptos" w:hAnsi="Aptos" w:cs="Aptos" w:eastAsia="Aptos"/>
          <w:color w:val="000000"/>
          <w:sz w:val="24"/>
        </w:rPr>
        <w:t xml:space="preserve"> </w:t>
      </w:r>
      <w:r>
        <w:rPr>
          <w:rFonts w:ascii="Aptos" w:hAnsi="Aptos" w:cs="Aptos" w:eastAsia="Aptos"/>
          <w:b/>
          <w:bCs/>
          <w:color w:val="000000"/>
          <w:sz w:val="24"/>
        </w:rPr>
        <w:t xml:space="preserve">Conclusion:</w:t>
      </w:r>
      <w:r>
        <w:rPr>
          <w:rFonts w:ascii="Aptos" w:hAnsi="Aptos" w:cs="Aptos" w:eastAsia="Aptos"/>
          <w:color w:val="000000"/>
          <w:sz w:val="24"/>
        </w:rPr>
        <w:t xml:space="preserve"> </w:t>
      </w:r>
      <w:r>
        <w:rPr>
          <w:rFonts w:ascii="Aptos" w:hAnsi="Aptos" w:cs="Aptos" w:eastAsia="Aptos"/>
          <w:color w:val="000000"/>
          <w:sz w:val="24"/>
        </w:rPr>
        <w:t xml:space="preserve">Across Modules 1 to 6 we logged 45 AI-assisted tasks: 43 helped, 1 misled, and 1 did not help [S24]. Claude was most useful where its work could be checked against a fixed source: it filled 32 workbook cells from SEC filings that a line-by-line check found 38 of 38 correct, and it rebuilt our DCF to within a cent of the workbook in all 50 sensitivity cells. It was least reliable where its output only looked checked. Seven of the 31 facts it filed in Module 1 cite a page that does not show the figure, and three times a number came out wrong without any warning: a tax rate, a unit scale, and a commit that swept a licensed file into our public repository. Our main change before we present: no figure goes on the site until a person has confirmed its note.</w:t>
      </w:r>
    </w:p>
    <w:bookmarkStart w:id="9" w:name="X28124725638838dc33a7767018a08bc34f44e19"/>
    <w:p>
      <w:pPr>
        <w:pStyle w:val="Heading2"/>
      </w:pPr>
      <w:r>
        <w:rPr>
          <w:rFonts w:ascii="Aptos" w:hAnsi="Aptos" w:cs="Aptos" w:eastAsia="Aptos"/>
          <w:color w:val="000000"/>
          <w:sz w:val="28"/>
        </w:rPr>
        <w:t xml:space="preserve">1. The catalog: one AI-assisted task from every module</w:t>
      </w:r>
    </w:p>
    <w:tbl>
      <w:tblPr>
        <w:tblStyle w:val="Table"/>
        <w:tblW w:type="pct" w:w="5000"/>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on"/>
        </w:trPr>
        <w:tc>
          <w:tcPr/>
          <w:p>
            <w:pPr>
              <w:pStyle w:val="Compact"/>
            </w:pPr>
            <w:r>
              <w:rPr>
                <w:rFonts w:ascii="Aptos" w:hAnsi="Aptos" w:cs="Aptos" w:eastAsia="Aptos"/>
                <w:color w:val="000000"/>
                <w:sz w:val="22"/>
              </w:rPr>
              <w:t xml:space="preserve">Module</w:t>
            </w:r>
          </w:p>
        </w:tc>
        <w:tc>
          <w:tcPr/>
          <w:p>
            <w:pPr>
              <w:pStyle w:val="Compact"/>
            </w:pPr>
            <w:r>
              <w:rPr>
                <w:rFonts w:ascii="Aptos" w:hAnsi="Aptos" w:cs="Aptos" w:eastAsia="Aptos"/>
                <w:color w:val="000000"/>
                <w:sz w:val="22"/>
              </w:rPr>
              <w:t xml:space="preserve">Tool</w:t>
            </w:r>
          </w:p>
        </w:tc>
        <w:tc>
          <w:tcPr/>
          <w:p>
            <w:pPr>
              <w:pStyle w:val="Compact"/>
            </w:pPr>
            <w:r>
              <w:rPr>
                <w:rFonts w:ascii="Aptos" w:hAnsi="Aptos" w:cs="Aptos" w:eastAsia="Aptos"/>
                <w:color w:val="000000"/>
                <w:sz w:val="22"/>
              </w:rPr>
              <w:t xml:space="preserve">Task</w:t>
            </w:r>
          </w:p>
        </w:tc>
        <w:tc>
          <w:tcPr/>
          <w:p>
            <w:pPr>
              <w:pStyle w:val="Compact"/>
            </w:pPr>
            <w:r>
              <w:rPr>
                <w:rFonts w:ascii="Aptos" w:hAnsi="Aptos" w:cs="Aptos" w:eastAsia="Aptos"/>
                <w:color w:val="000000"/>
                <w:sz w:val="22"/>
              </w:rPr>
              <w:t xml:space="preserve">What it produced</w:t>
            </w:r>
          </w:p>
        </w:tc>
      </w:tr>
      <w:tr>
        <w:tc>
          <w:tcPr/>
          <w:p>
            <w:pPr>
              <w:pStyle w:val="Compact"/>
            </w:pPr>
            <w:r>
              <w:rPr>
                <w:rFonts w:ascii="Aptos" w:hAnsi="Aptos" w:cs="Aptos" w:eastAsia="Aptos"/>
                <w:color w:val="000000"/>
                <w:sz w:val="22"/>
              </w:rPr>
              <w:t xml:space="preserve">1</w:t>
            </w:r>
          </w:p>
        </w:tc>
        <w:tc>
          <w:tcPr/>
          <w:p>
            <w:pPr>
              <w:pStyle w:val="Compact"/>
            </w:pPr>
            <w:r>
              <w:rPr>
                <w:rFonts w:ascii="Aptos" w:hAnsi="Aptos" w:cs="Aptos" w:eastAsia="Aptos"/>
                <w:color w:val="000000"/>
                <w:sz w:val="22"/>
              </w:rPr>
              <w:t xml:space="preserve">Claude, Cowork tab</w:t>
            </w:r>
          </w:p>
        </w:tc>
        <w:tc>
          <w:tcPr/>
          <w:p>
            <w:pPr>
              <w:pStyle w:val="Compact"/>
            </w:pPr>
            <w:r>
              <w:rPr>
                <w:rFonts w:ascii="Aptos" w:hAnsi="Aptos" w:cs="Aptos" w:eastAsia="Aptos"/>
                <w:color w:val="000000"/>
                <w:sz w:val="22"/>
              </w:rPr>
              <w:t xml:space="preserve">Filed the selection memo into the vault and built the Thesis section</w:t>
            </w:r>
          </w:p>
        </w:tc>
        <w:tc>
          <w:tcPr/>
          <w:p>
            <w:pPr>
              <w:pStyle w:val="Compact"/>
            </w:pPr>
            <w:r>
              <w:rPr>
                <w:rFonts w:ascii="Aptos" w:hAnsi="Aptos" w:cs="Aptos" w:eastAsia="Aptos"/>
                <w:color w:val="000000"/>
                <w:sz w:val="22"/>
              </w:rPr>
              <w:t xml:space="preserve">7 source notes, 31 atomic notes, the Thesis section live</w:t>
            </w:r>
          </w:p>
        </w:tc>
      </w:tr>
      <w:tr>
        <w:tc>
          <w:tcPr/>
          <w:p>
            <w:pPr>
              <w:pStyle w:val="Compact"/>
            </w:pPr>
            <w:r>
              <w:rPr>
                <w:rFonts w:ascii="Aptos" w:hAnsi="Aptos" w:cs="Aptos" w:eastAsia="Aptos"/>
                <w:color w:val="000000"/>
                <w:sz w:val="22"/>
              </w:rPr>
              <w:t xml:space="preserve">2</w:t>
            </w:r>
          </w:p>
        </w:tc>
        <w:tc>
          <w:tcPr/>
          <w:p>
            <w:pPr>
              <w:pStyle w:val="Compact"/>
            </w:pPr>
            <w:r>
              <w:rPr>
                <w:rFonts w:ascii="Aptos" w:hAnsi="Aptos" w:cs="Aptos" w:eastAsia="Aptos"/>
                <w:color w:val="000000"/>
                <w:sz w:val="22"/>
              </w:rPr>
              <w:t xml:space="preserve">Claude, Cowork and Code tabs, with our SEC script</w:t>
            </w:r>
          </w:p>
        </w:tc>
        <w:tc>
          <w:tcPr/>
          <w:p>
            <w:pPr>
              <w:pStyle w:val="Compact"/>
            </w:pPr>
            <w:r>
              <w:rPr>
                <w:rFonts w:ascii="Aptos" w:hAnsi="Aptos" w:cs="Aptos" w:eastAsia="Aptos"/>
                <w:color w:val="000000"/>
                <w:sz w:val="22"/>
              </w:rPr>
              <w:t xml:space="preserve">Pulled the actual years into the Q&amp;D workbook from SEC filings</w:t>
            </w:r>
          </w:p>
        </w:tc>
        <w:tc>
          <w:tcPr/>
          <w:p>
            <w:pPr>
              <w:pStyle w:val="Compact"/>
            </w:pPr>
            <w:r>
              <w:rPr>
                <w:rFonts w:ascii="Aptos" w:hAnsi="Aptos" w:cs="Aptos" w:eastAsia="Aptos"/>
                <w:color w:val="000000"/>
                <w:sz w:val="22"/>
              </w:rPr>
              <w:t xml:space="preserve">32 cells filled from the SEC’s XBRL data; a verification form</w:t>
            </w:r>
          </w:p>
        </w:tc>
      </w:tr>
      <w:tr>
        <w:tc>
          <w:tcPr/>
          <w:p>
            <w:pPr>
              <w:pStyle w:val="Compact"/>
            </w:pPr>
            <w:r>
              <w:rPr>
                <w:rFonts w:ascii="Aptos" w:hAnsi="Aptos" w:cs="Aptos" w:eastAsia="Aptos"/>
                <w:color w:val="000000"/>
                <w:sz w:val="22"/>
              </w:rPr>
              <w:t xml:space="preserve">3</w:t>
            </w:r>
          </w:p>
        </w:tc>
        <w:tc>
          <w:tcPr/>
          <w:p>
            <w:pPr>
              <w:pStyle w:val="Compact"/>
            </w:pPr>
            <w:r>
              <w:rPr>
                <w:rFonts w:ascii="Aptos" w:hAnsi="Aptos" w:cs="Aptos" w:eastAsia="Aptos"/>
                <w:color w:val="000000"/>
                <w:sz w:val="22"/>
              </w:rPr>
              <w:t xml:space="preserve">Claude, Cowork tab</w:t>
            </w:r>
          </w:p>
        </w:tc>
        <w:tc>
          <w:tcPr/>
          <w:p>
            <w:pPr>
              <w:pStyle w:val="Compact"/>
            </w:pPr>
            <w:r>
              <w:rPr>
                <w:rFonts w:ascii="Aptos" w:hAnsi="Aptos" w:cs="Aptos" w:eastAsia="Aptos"/>
                <w:color w:val="000000"/>
                <w:sz w:val="22"/>
              </w:rPr>
              <w:t xml:space="preserve">Checked our WACC inputs against the memo and tagged each one</w:t>
            </w:r>
          </w:p>
        </w:tc>
        <w:tc>
          <w:tcPr/>
          <w:p>
            <w:pPr>
              <w:pStyle w:val="Compact"/>
            </w:pPr>
            <w:r>
              <w:rPr>
                <w:rFonts w:ascii="Aptos" w:hAnsi="Aptos" w:cs="Aptos" w:eastAsia="Aptos"/>
                <w:color w:val="000000"/>
                <w:sz w:val="22"/>
              </w:rPr>
              <w:t xml:space="preserve">Every input with its tier; 5 inputs the memo did not tag</w:t>
            </w:r>
          </w:p>
        </w:tc>
      </w:tr>
      <w:tr>
        <w:tc>
          <w:tcPr/>
          <w:p>
            <w:pPr>
              <w:pStyle w:val="Compact"/>
            </w:pPr>
            <w:r>
              <w:rPr>
                <w:rFonts w:ascii="Aptos" w:hAnsi="Aptos" w:cs="Aptos" w:eastAsia="Aptos"/>
                <w:color w:val="000000"/>
                <w:sz w:val="22"/>
              </w:rPr>
              <w:t xml:space="preserve">4</w:t>
            </w:r>
          </w:p>
        </w:tc>
        <w:tc>
          <w:tcPr/>
          <w:p>
            <w:pPr>
              <w:pStyle w:val="Compact"/>
            </w:pPr>
            <w:r>
              <w:rPr>
                <w:rFonts w:ascii="Aptos" w:hAnsi="Aptos" w:cs="Aptos" w:eastAsia="Aptos"/>
                <w:color w:val="000000"/>
                <w:sz w:val="22"/>
              </w:rPr>
              <w:t xml:space="preserve">Claude, Cowork tab</w:t>
            </w:r>
          </w:p>
        </w:tc>
        <w:tc>
          <w:tcPr/>
          <w:p>
            <w:pPr>
              <w:pStyle w:val="Compact"/>
            </w:pPr>
            <w:r>
              <w:rPr>
                <w:rFonts w:ascii="Aptos" w:hAnsi="Aptos" w:cs="Aptos" w:eastAsia="Aptos"/>
                <w:color w:val="000000"/>
                <w:sz w:val="22"/>
              </w:rPr>
              <w:t xml:space="preserve">Built the DCF engine, the two sensitivity tables, and the bull, base, and bear table</w:t>
            </w:r>
          </w:p>
        </w:tc>
        <w:tc>
          <w:tcPr/>
          <w:p>
            <w:pPr>
              <w:pStyle w:val="Compact"/>
            </w:pPr>
            <w:r>
              <w:rPr>
                <w:rFonts w:ascii="Aptos" w:hAnsi="Aptos" w:cs="Aptos" w:eastAsia="Aptos"/>
                <w:color w:val="000000"/>
                <w:sz w:val="22"/>
              </w:rPr>
              <w:t xml:space="preserve">$218.59 and $193.02 per share; 50 table cells; three scenarios</w:t>
            </w:r>
          </w:p>
        </w:tc>
      </w:tr>
      <w:tr>
        <w:tc>
          <w:tcPr/>
          <w:p>
            <w:pPr>
              <w:pStyle w:val="Compact"/>
            </w:pPr>
            <w:r>
              <w:rPr>
                <w:rFonts w:ascii="Aptos" w:hAnsi="Aptos" w:cs="Aptos" w:eastAsia="Aptos"/>
                <w:color w:val="000000"/>
                <w:sz w:val="22"/>
              </w:rPr>
              <w:t xml:space="preserve">5</w:t>
            </w:r>
          </w:p>
        </w:tc>
        <w:tc>
          <w:tcPr/>
          <w:p>
            <w:pPr>
              <w:pStyle w:val="Compact"/>
            </w:pPr>
            <w:r>
              <w:rPr>
                <w:rFonts w:ascii="Aptos" w:hAnsi="Aptos" w:cs="Aptos" w:eastAsia="Aptos"/>
                <w:color w:val="000000"/>
                <w:sz w:val="22"/>
              </w:rPr>
              <w:t xml:space="preserve">Claude, Code tab</w:t>
            </w:r>
          </w:p>
        </w:tc>
        <w:tc>
          <w:tcPr/>
          <w:p>
            <w:pPr>
              <w:pStyle w:val="Compact"/>
            </w:pPr>
            <w:r>
              <w:rPr>
                <w:rFonts w:ascii="Aptos" w:hAnsi="Aptos" w:cs="Aptos" w:eastAsia="Aptos"/>
                <w:color w:val="000000"/>
                <w:sz w:val="22"/>
              </w:rPr>
              <w:t xml:space="preserve">Proposed comparable companies for the peer screen</w:t>
            </w:r>
          </w:p>
        </w:tc>
        <w:tc>
          <w:tcPr/>
          <w:p>
            <w:pPr>
              <w:pStyle w:val="Compact"/>
            </w:pPr>
            <w:r>
              <w:rPr>
                <w:rFonts w:ascii="Aptos" w:hAnsi="Aptos" w:cs="Aptos" w:eastAsia="Aptos"/>
                <w:color w:val="000000"/>
                <w:sz w:val="22"/>
              </w:rPr>
              <w:t xml:space="preserve">Eight candidates; we kept three</w:t>
            </w:r>
          </w:p>
        </w:tc>
      </w:tr>
      <w:tr>
        <w:tc>
          <w:tcPr/>
          <w:p>
            <w:pPr>
              <w:pStyle w:val="Compact"/>
            </w:pPr>
            <w:r>
              <w:rPr>
                <w:rFonts w:ascii="Aptos" w:hAnsi="Aptos" w:cs="Aptos" w:eastAsia="Aptos"/>
                <w:color w:val="000000"/>
                <w:sz w:val="22"/>
              </w:rPr>
              <w:t xml:space="preserve">6</w:t>
            </w:r>
          </w:p>
        </w:tc>
        <w:tc>
          <w:tcPr/>
          <w:p>
            <w:pPr>
              <w:pStyle w:val="Compact"/>
            </w:pPr>
            <w:r>
              <w:rPr>
                <w:rFonts w:ascii="Aptos" w:hAnsi="Aptos" w:cs="Aptos" w:eastAsia="Aptos"/>
                <w:color w:val="000000"/>
                <w:sz w:val="22"/>
              </w:rPr>
              <w:t xml:space="preserve">Claude, with web search</w:t>
            </w:r>
          </w:p>
        </w:tc>
        <w:tc>
          <w:tcPr/>
          <w:p>
            <w:pPr>
              <w:pStyle w:val="Compact"/>
            </w:pPr>
            <w:r>
              <w:rPr>
                <w:rFonts w:ascii="Aptos" w:hAnsi="Aptos" w:cs="Aptos" w:eastAsia="Aptos"/>
                <w:color w:val="000000"/>
                <w:sz w:val="22"/>
              </w:rPr>
              <w:t xml:space="preserve">Ran one research brief on Hershey’s risks and catalysts</w:t>
            </w:r>
          </w:p>
        </w:tc>
        <w:tc>
          <w:tcPr/>
          <w:p>
            <w:pPr>
              <w:pStyle w:val="Compact"/>
            </w:pPr>
            <w:r>
              <w:rPr>
                <w:rFonts w:ascii="Aptos" w:hAnsi="Aptos" w:cs="Aptos" w:eastAsia="Aptos"/>
                <w:color w:val="000000"/>
                <w:sz w:val="22"/>
              </w:rPr>
              <w:t xml:space="preserve">10 searches, 13 pages, 9 new sources, 39 notes</w:t>
            </w:r>
          </w:p>
        </w:tc>
      </w:tr>
    </w:tbl>
    <w:bookmarkEnd w:id="9"/>
    <w:bookmarkStart w:id="10" w:name="X2dd97d1ca1aacb69f190fca35300b9f59118f33"/>
    <w:p>
      <w:pPr>
        <w:pStyle w:val="Heading2"/>
      </w:pPr>
      <w:r>
        <w:rPr>
          <w:rFonts w:ascii="Aptos" w:hAnsi="Aptos" w:cs="Aptos" w:eastAsia="Aptos"/>
          <w:color w:val="000000"/>
          <w:sz w:val="28"/>
        </w:rPr>
        <w:t xml:space="preserve">2. Evaluation: what held up, what did not, and why</w:t>
      </w:r>
    </w:p>
    <w:p>
      <w:pPr>
        <w:pStyle w:val="FirstParagraph"/>
      </w:pPr>
      <w:r>
        <w:rPr>
          <w:rFonts w:ascii="Aptos" w:hAnsi="Aptos" w:cs="Aptos" w:eastAsia="Aptos"/>
          <w:b/>
          <w:bCs/>
          <w:color w:val="000000"/>
          <w:sz w:val="24"/>
        </w:rPr>
        <w:t xml:space="preserve">Module 1, the Thesis facts. Verdict: mixed.</w:t>
      </w:r>
      <w:r>
        <w:rPr>
          <w:rFonts w:ascii="Aptos" w:hAnsi="Aptos" w:cs="Aptos" w:eastAsia="Aptos"/>
          <w:color w:val="000000"/>
          <w:sz w:val="24"/>
        </w:rPr>
        <w:t xml:space="preserve"> </w:t>
      </w:r>
      <w:r>
        <w:rPr>
          <w:rFonts w:ascii="Aptos" w:hAnsi="Aptos" w:cs="Aptos" w:eastAsia="Aptos"/>
          <w:color w:val="000000"/>
          <w:sz w:val="24"/>
        </w:rPr>
        <w:t xml:space="preserve">Claude turned the memo into 31 notes, each with a source, quickly and in the right format. When a second pass in Module 2 checked them against their sources, 22 held: 16 recomputed from the FY2025 10-K and 6 matched to the FactSet export. Seven could not be confirmed because the cited page did not show the figure [S24].</w:t>
      </w:r>
      <w:r>
        <w:rPr>
          <w:rFonts w:ascii="Aptos" w:hAnsi="Aptos" w:cs="Aptos" w:eastAsia="Aptos"/>
          <w:color w:val="000000"/>
          <w:sz w:val="24"/>
        </w:rPr>
        <w:t xml:space="preserve"> </w:t>
      </w:r>
      <w:r>
        <w:rPr>
          <w:rFonts w:ascii="Aptos" w:hAnsi="Aptos" w:cs="Aptos" w:eastAsia="Aptos"/>
          <w:i/>
          <w:iCs/>
          <w:color w:val="000000"/>
          <w:sz w:val="24"/>
        </w:rPr>
        <w:t xml:space="preserve">Failure mode: mismatched citation.</w:t>
      </w:r>
      <w:r>
        <w:rPr>
          <w:rFonts w:ascii="Aptos" w:hAnsi="Aptos" w:cs="Aptos" w:eastAsia="Aptos"/>
          <w:color w:val="000000"/>
          <w:sz w:val="24"/>
        </w:rPr>
        <w:t xml:space="preserve"> </w:t>
      </w:r>
      <w:r>
        <w:rPr>
          <w:rFonts w:ascii="Aptos" w:hAnsi="Aptos" w:cs="Aptos" w:eastAsia="Aptos"/>
          <w:color w:val="000000"/>
          <w:sz w:val="24"/>
        </w:rPr>
        <w:t xml:space="preserve">The figures were plausible and the sources were real, but the link between them had not been checked. They stay marked needs-verification on the site.</w:t>
      </w:r>
    </w:p>
    <w:p>
      <w:pPr>
        <w:pStyle w:val="BodyText"/>
      </w:pPr>
      <w:r>
        <w:rPr>
          <w:rFonts w:ascii="Aptos" w:hAnsi="Aptos" w:cs="Aptos" w:eastAsia="Aptos"/>
          <w:b/>
          <w:bCs/>
          <w:color w:val="000000"/>
          <w:sz w:val="24"/>
        </w:rPr>
        <w:t xml:space="preserve">Module 2, the data pull. Verdict: held up, with three failures around it.</w:t>
      </w:r>
      <w:r>
        <w:rPr>
          <w:rFonts w:ascii="Aptos" w:hAnsi="Aptos" w:cs="Aptos" w:eastAsia="Aptos"/>
          <w:color w:val="000000"/>
          <w:sz w:val="24"/>
        </w:rPr>
        <w:t xml:space="preserve"> </w:t>
      </w:r>
      <w:r>
        <w:rPr>
          <w:rFonts w:ascii="Aptos" w:hAnsi="Aptos" w:cs="Aptos" w:eastAsia="Aptos"/>
          <w:color w:val="000000"/>
          <w:sz w:val="24"/>
        </w:rPr>
        <w:t xml:space="preserve">The pull itself held up. Our script, run by Claude, filled 32 cells from the SEC’s XBRL data, and a line-by-line comparison with the FY2025 Form 10-K found 38 of 38 filing-based figures correct (pages 53, 55, 56, and 97) [S1, S24]. Three things went wrong around it:</w:t>
      </w:r>
      <w:r>
        <w:rPr>
          <w:rFonts w:ascii="Aptos" w:hAnsi="Aptos" w:cs="Aptos" w:eastAsia="Aptos"/>
          <w:color w:val="000000"/>
          <w:sz w:val="24"/>
        </w:rPr>
        <w:t xml:space="preserve"> </w:t>
      </w:r>
      <w:r>
        <w:rPr>
          <w:rFonts w:ascii="Aptos" w:hAnsi="Aptos" w:cs="Aptos" w:eastAsia="Aptos"/>
          <w:color w:val="000000"/>
          <w:sz w:val="24"/>
        </w:rPr>
        <w:t xml:space="preserve">-</w:t>
      </w:r>
      <w:r>
        <w:rPr>
          <w:rFonts w:ascii="Aptos" w:hAnsi="Aptos" w:cs="Aptos" w:eastAsia="Aptos"/>
          <w:color w:val="000000"/>
          <w:sz w:val="24"/>
        </w:rPr>
        <w:t xml:space="preserve"> </w:t>
      </w:r>
      <w:r>
        <w:rPr>
          <w:rFonts w:ascii="Aptos" w:hAnsi="Aptos" w:cs="Aptos" w:eastAsia="Aptos"/>
          <w:i/>
          <w:iCs/>
          <w:color w:val="000000"/>
          <w:sz w:val="24"/>
        </w:rPr>
        <w:t xml:space="preserve">Capability limit.</w:t>
      </w:r>
      <w:r>
        <w:rPr>
          <w:rFonts w:ascii="Aptos" w:hAnsi="Aptos" w:cs="Aptos" w:eastAsia="Aptos"/>
          <w:color w:val="000000"/>
          <w:sz w:val="24"/>
        </w:rPr>
        <w:t xml:space="preserve"> </w:t>
      </w:r>
      <w:r>
        <w:rPr>
          <w:rFonts w:ascii="Aptos" w:hAnsi="Aptos" w:cs="Aptos" w:eastAsia="Aptos"/>
          <w:color w:val="000000"/>
          <w:sz w:val="24"/>
        </w:rPr>
        <w:t xml:space="preserve">Claude first tried to type into Excel by screen control. Excel ignored the clicks and nothing was written. A tested script replaced it.</w:t>
      </w:r>
      <w:r>
        <w:rPr>
          <w:rFonts w:ascii="Aptos" w:hAnsi="Aptos" w:cs="Aptos" w:eastAsia="Aptos"/>
          <w:color w:val="000000"/>
          <w:sz w:val="24"/>
        </w:rPr>
        <w:t xml:space="preserve"> </w:t>
      </w:r>
      <w:r>
        <w:rPr>
          <w:rFonts w:ascii="Aptos" w:hAnsi="Aptos" w:cs="Aptos" w:eastAsia="Aptos"/>
          <w:color w:val="000000"/>
          <w:sz w:val="24"/>
        </w:rPr>
        <w:t xml:space="preserve">-</w:t>
      </w:r>
      <w:r>
        <w:rPr>
          <w:rFonts w:ascii="Aptos" w:hAnsi="Aptos" w:cs="Aptos" w:eastAsia="Aptos"/>
          <w:color w:val="000000"/>
          <w:sz w:val="24"/>
        </w:rPr>
        <w:t xml:space="preserve"> </w:t>
      </w:r>
      <w:r>
        <w:rPr>
          <w:rFonts w:ascii="Aptos" w:hAnsi="Aptos" w:cs="Aptos" w:eastAsia="Aptos"/>
          <w:i/>
          <w:iCs/>
          <w:color w:val="000000"/>
          <w:sz w:val="24"/>
        </w:rPr>
        <w:t xml:space="preserve">Silent calculation error.</w:t>
      </w:r>
      <w:r>
        <w:rPr>
          <w:rFonts w:ascii="Aptos" w:hAnsi="Aptos" w:cs="Aptos" w:eastAsia="Aptos"/>
          <w:color w:val="000000"/>
          <w:sz w:val="24"/>
        </w:rPr>
        <w:t xml:space="preserve"> </w:t>
      </w:r>
      <w:r>
        <w:rPr>
          <w:rFonts w:ascii="Aptos" w:hAnsi="Aptos" w:cs="Aptos" w:eastAsia="Aptos"/>
          <w:color w:val="000000"/>
          <w:sz w:val="24"/>
        </w:rPr>
        <w:t xml:space="preserve">Our converter computed the tax rate as taxes over net income, 37.5 percent, instead of taxes over pre-tax income, 27.3 percent. Nothing flagged it. Claude caught it the next time it ran the converter, the same day, by recomputing the rate from the workbook values [S24].</w:t>
      </w:r>
      <w:r>
        <w:rPr>
          <w:rFonts w:ascii="Aptos" w:hAnsi="Aptos" w:cs="Aptos" w:eastAsia="Aptos"/>
          <w:color w:val="000000"/>
          <w:sz w:val="24"/>
        </w:rPr>
        <w:t xml:space="preserve"> </w:t>
      </w:r>
      <w:r>
        <w:rPr>
          <w:rFonts w:ascii="Aptos" w:hAnsi="Aptos" w:cs="Aptos" w:eastAsia="Aptos"/>
          <w:color w:val="000000"/>
          <w:sz w:val="24"/>
        </w:rPr>
        <w:t xml:space="preserve">-</w:t>
      </w:r>
      <w:r>
        <w:rPr>
          <w:rFonts w:ascii="Aptos" w:hAnsi="Aptos" w:cs="Aptos" w:eastAsia="Aptos"/>
          <w:color w:val="000000"/>
          <w:sz w:val="24"/>
        </w:rPr>
        <w:t xml:space="preserve"> </w:t>
      </w:r>
      <w:r>
        <w:rPr>
          <w:rFonts w:ascii="Aptos" w:hAnsi="Aptos" w:cs="Aptos" w:eastAsia="Aptos"/>
          <w:i/>
          <w:iCs/>
          <w:color w:val="000000"/>
          <w:sz w:val="24"/>
        </w:rPr>
        <w:t xml:space="preserve">Overreach on a routine command.</w:t>
      </w:r>
      <w:r>
        <w:rPr>
          <w:rFonts w:ascii="Aptos" w:hAnsi="Aptos" w:cs="Aptos" w:eastAsia="Aptos"/>
          <w:color w:val="000000"/>
          <w:sz w:val="24"/>
        </w:rPr>
        <w:t xml:space="preserve"> </w:t>
      </w:r>
      <w:r>
        <w:rPr>
          <w:rFonts w:ascii="Aptos" w:hAnsi="Aptos" w:cs="Aptos" w:eastAsia="Aptos"/>
          <w:color w:val="000000"/>
          <w:sz w:val="24"/>
        </w:rPr>
        <w:t xml:space="preserve">A commit that added every file swept the licensed FactSet export into our public repository. We removed it and told git to ignore it, but it remains in the history.</w:t>
      </w:r>
    </w:p>
    <w:p>
      <w:pPr>
        <w:pStyle w:val="BodyText"/>
      </w:pPr>
      <w:r>
        <w:rPr>
          <w:rFonts w:ascii="Aptos" w:hAnsi="Aptos" w:cs="Aptos" w:eastAsia="Aptos"/>
          <w:b/>
          <w:bCs/>
          <w:color w:val="000000"/>
          <w:sz w:val="24"/>
        </w:rPr>
        <w:t xml:space="preserve">Module 3, the input check. Verdict: held up.</w:t>
      </w:r>
      <w:r>
        <w:rPr>
          <w:rFonts w:ascii="Aptos" w:hAnsi="Aptos" w:cs="Aptos" w:eastAsia="Aptos"/>
          <w:color w:val="000000"/>
          <w:sz w:val="24"/>
        </w:rPr>
        <w:t xml:space="preserve"> </w:t>
      </w:r>
      <w:r>
        <w:rPr>
          <w:rFonts w:ascii="Aptos" w:hAnsi="Aptos" w:cs="Aptos" w:eastAsia="Aptos"/>
          <w:color w:val="000000"/>
          <w:sz w:val="24"/>
        </w:rPr>
        <w:t xml:space="preserve">It added real value. Asked to list every WACC input and its tier, Claude found five inputs the memo had not tagged (the industry beta, the industry debt-to-equity and tax rate, the unlevered beta, and Hershey’s debt-to-equity). We confirmed each by reading the WACC tab directly.</w:t>
      </w:r>
    </w:p>
    <w:p>
      <w:pPr>
        <w:pStyle w:val="BodyText"/>
      </w:pPr>
      <w:r>
        <w:rPr>
          <w:rFonts w:ascii="Aptos" w:hAnsi="Aptos" w:cs="Aptos" w:eastAsia="Aptos"/>
          <w:b/>
          <w:bCs/>
          <w:color w:val="000000"/>
          <w:sz w:val="24"/>
        </w:rPr>
        <w:t xml:space="preserve">Module 4, the sensitivity build. Verdict: held up.</w:t>
      </w:r>
      <w:r>
        <w:rPr>
          <w:rFonts w:ascii="Aptos" w:hAnsi="Aptos" w:cs="Aptos" w:eastAsia="Aptos"/>
          <w:color w:val="000000"/>
          <w:sz w:val="24"/>
        </w:rPr>
        <w:t xml:space="preserve"> </w:t>
      </w:r>
      <w:r>
        <w:rPr>
          <w:rFonts w:ascii="Aptos" w:hAnsi="Aptos" w:cs="Aptos" w:eastAsia="Aptos"/>
          <w:color w:val="000000"/>
          <w:sz w:val="24"/>
        </w:rPr>
        <w:t xml:space="preserve">The arithmetic held. The engine gives $218.59 and $193.02 at the workbook’s inputs, and all 50 sensitivity cells match the DCF tab within a cent. Two things to note:</w:t>
      </w:r>
      <w:r>
        <w:rPr>
          <w:rFonts w:ascii="Aptos" w:hAnsi="Aptos" w:cs="Aptos" w:eastAsia="Aptos"/>
          <w:color w:val="000000"/>
          <w:sz w:val="24"/>
        </w:rPr>
        <w:t xml:space="preserve"> </w:t>
      </w:r>
      <w:r>
        <w:rPr>
          <w:rFonts w:ascii="Aptos" w:hAnsi="Aptos" w:cs="Aptos" w:eastAsia="Aptos"/>
          <w:color w:val="000000"/>
          <w:sz w:val="24"/>
        </w:rPr>
        <w:t xml:space="preserve">-</w:t>
      </w:r>
      <w:r>
        <w:rPr>
          <w:rFonts w:ascii="Aptos" w:hAnsi="Aptos" w:cs="Aptos" w:eastAsia="Aptos"/>
          <w:color w:val="000000"/>
          <w:sz w:val="24"/>
        </w:rPr>
        <w:t xml:space="preserve"> </w:t>
      </w:r>
      <w:r>
        <w:rPr>
          <w:rFonts w:ascii="Aptos" w:hAnsi="Aptos" w:cs="Aptos" w:eastAsia="Aptos"/>
          <w:i/>
          <w:iCs/>
          <w:color w:val="000000"/>
          <w:sz w:val="24"/>
        </w:rPr>
        <w:t xml:space="preserve">Silent unit error.</w:t>
      </w:r>
      <w:r>
        <w:rPr>
          <w:rFonts w:ascii="Aptos" w:hAnsi="Aptos" w:cs="Aptos" w:eastAsia="Aptos"/>
          <w:color w:val="000000"/>
          <w:sz w:val="24"/>
        </w:rPr>
        <w:t xml:space="preserve"> </w:t>
      </w:r>
      <w:r>
        <w:rPr>
          <w:rFonts w:ascii="Aptos" w:hAnsi="Aptos" w:cs="Aptos" w:eastAsia="Aptos"/>
          <w:color w:val="000000"/>
          <w:sz w:val="24"/>
        </w:rPr>
        <w:t xml:space="preserve">While we built the converter, it trusted the DCF tab’s units note, which says thousands, and divided every DCF figure by a thousand, although the figures are in millions. Nothing warned us; we caught it by comparing the converter’s revenue with the Detail Data tab, and the converter now makes that comparison itself (scripts/workbook_to_data.py, the scale check at the top of read_dcf). This happened while we prepared the converter, outside a logged session, so it has no row in our AI Log; we have added that to our recommendations.</w:t>
      </w:r>
      <w:r>
        <w:rPr>
          <w:rFonts w:ascii="Aptos" w:hAnsi="Aptos" w:cs="Aptos" w:eastAsia="Aptos"/>
          <w:color w:val="000000"/>
          <w:sz w:val="24"/>
        </w:rPr>
        <w:t xml:space="preserve"> </w:t>
      </w:r>
      <w:r>
        <w:rPr>
          <w:rFonts w:ascii="Aptos" w:hAnsi="Aptos" w:cs="Aptos" w:eastAsia="Aptos"/>
          <w:color w:val="000000"/>
          <w:sz w:val="24"/>
        </w:rPr>
        <w:t xml:space="preserve">-</w:t>
      </w:r>
      <w:r>
        <w:rPr>
          <w:rFonts w:ascii="Aptos" w:hAnsi="Aptos" w:cs="Aptos" w:eastAsia="Aptos"/>
          <w:color w:val="000000"/>
          <w:sz w:val="24"/>
        </w:rPr>
        <w:t xml:space="preserve"> </w:t>
      </w:r>
      <w:r>
        <w:rPr>
          <w:rFonts w:ascii="Aptos" w:hAnsi="Aptos" w:cs="Aptos" w:eastAsia="Aptos"/>
          <w:i/>
          <w:iCs/>
          <w:color w:val="000000"/>
          <w:sz w:val="24"/>
        </w:rPr>
        <w:t xml:space="preserve">Our own gap.</w:t>
      </w:r>
      <w:r>
        <w:rPr>
          <w:rFonts w:ascii="Aptos" w:hAnsi="Aptos" w:cs="Aptos" w:eastAsia="Aptos"/>
          <w:color w:val="000000"/>
          <w:sz w:val="24"/>
        </w:rPr>
        <w:t xml:space="preserve"> </w:t>
      </w:r>
      <w:r>
        <w:rPr>
          <w:rFonts w:ascii="Aptos" w:hAnsi="Aptos" w:cs="Aptos" w:eastAsia="Aptos"/>
          <w:color w:val="000000"/>
          <w:sz w:val="24"/>
        </w:rPr>
        <w:t xml:space="preserve">Claude’s bull and bear inputs are estimates, and the</w:t>
      </w:r>
      <w:r>
        <w:rPr>
          <w:rFonts w:ascii="Aptos" w:hAnsi="Aptos" w:cs="Aptos" w:eastAsia="Aptos"/>
          <w:color w:val="000000"/>
          <w:sz w:val="24"/>
        </w:rPr>
        <w:t xml:space="preserve"> </w:t>
      </w:r>
      <w:r>
        <w:rPr>
          <w:rFonts w:ascii="Aptos" w:hAnsi="Aptos" w:cs="Aptos" w:eastAsia="Aptos"/>
          <w:color w:val="000000"/>
          <w:sz w:val="24"/>
        </w:rPr>
        <w:t xml:space="preserve">“Checked by hand”</w:t>
      </w:r>
      <w:r>
        <w:rPr>
          <w:rFonts w:ascii="Aptos" w:hAnsi="Aptos" w:cs="Aptos" w:eastAsia="Aptos"/>
          <w:color w:val="000000"/>
          <w:sz w:val="24"/>
        </w:rPr>
        <w:t xml:space="preserve"> </w:t>
      </w:r>
      <w:r>
        <w:rPr>
          <w:rFonts w:ascii="Aptos" w:hAnsi="Aptos" w:cs="Aptos" w:eastAsia="Aptos"/>
          <w:color w:val="000000"/>
          <w:sz w:val="24"/>
        </w:rPr>
        <w:t xml:space="preserve">table in our Module 4 note is still blank. The hand check was rebuilt independently in Python ($124.84 and $212.70) but has not yet been signed by a person.</w:t>
      </w:r>
    </w:p>
    <w:p>
      <w:pPr>
        <w:pStyle w:val="BodyText"/>
      </w:pPr>
      <w:r>
        <w:rPr>
          <w:rFonts w:ascii="Aptos" w:hAnsi="Aptos" w:cs="Aptos" w:eastAsia="Aptos"/>
          <w:b/>
          <w:bCs/>
          <w:color w:val="000000"/>
          <w:sz w:val="24"/>
        </w:rPr>
        <w:t xml:space="preserve">Module 5, the peer screen. Verdict: mixed.</w:t>
      </w:r>
      <w:r>
        <w:rPr>
          <w:rFonts w:ascii="Aptos" w:hAnsi="Aptos" w:cs="Aptos" w:eastAsia="Aptos"/>
          <w:color w:val="000000"/>
          <w:sz w:val="24"/>
        </w:rPr>
        <w:t xml:space="preserve"> </w:t>
      </w:r>
      <w:r>
        <w:rPr>
          <w:rFonts w:ascii="Aptos" w:hAnsi="Aptos" w:cs="Aptos" w:eastAsia="Aptos"/>
          <w:color w:val="000000"/>
          <w:sz w:val="24"/>
        </w:rPr>
        <w:t xml:space="preserve">Claude’s eight candidates included two private companies, Mars and Ferrero, which have no share price and so no market multiples. It also proposed Nestlé, whose confectionery is a small part of a far larger business.</w:t>
      </w:r>
      <w:r>
        <w:rPr>
          <w:rFonts w:ascii="Aptos" w:hAnsi="Aptos" w:cs="Aptos" w:eastAsia="Aptos"/>
          <w:color w:val="000000"/>
          <w:sz w:val="24"/>
        </w:rPr>
        <w:t xml:space="preserve"> </w:t>
      </w:r>
      <w:r>
        <w:rPr>
          <w:rFonts w:ascii="Aptos" w:hAnsi="Aptos" w:cs="Aptos" w:eastAsia="Aptos"/>
          <w:i/>
          <w:iCs/>
          <w:color w:val="000000"/>
          <w:sz w:val="24"/>
        </w:rPr>
        <w:t xml:space="preserve">Failure mode: comparability blind spot.</w:t>
      </w:r>
      <w:r>
        <w:rPr>
          <w:rFonts w:ascii="Aptos" w:hAnsi="Aptos" w:cs="Aptos" w:eastAsia="Aptos"/>
          <w:color w:val="000000"/>
          <w:sz w:val="24"/>
        </w:rPr>
        <w:t xml:space="preserve"> </w:t>
      </w:r>
      <w:r>
        <w:rPr>
          <w:rFonts w:ascii="Aptos" w:hAnsi="Aptos" w:cs="Aptos" w:eastAsia="Aptos"/>
          <w:color w:val="000000"/>
          <w:sz w:val="24"/>
        </w:rPr>
        <w:t xml:space="preserve">It matched on industry label, not on what a multiple needs. We kept Mondelez, Lindt, and Tootsie Roll; the proposal and our reasons are in our Milestone 5 memo, section 2 [S25]. The build that followed was exact: the weighted values match our memo to the cent.</w:t>
      </w:r>
    </w:p>
    <w:p>
      <w:pPr>
        <w:pStyle w:val="BodyText"/>
      </w:pPr>
      <w:r>
        <w:rPr>
          <w:rFonts w:ascii="Aptos" w:hAnsi="Aptos" w:cs="Aptos" w:eastAsia="Aptos"/>
          <w:b/>
          <w:bCs/>
          <w:color w:val="000000"/>
          <w:sz w:val="24"/>
        </w:rPr>
        <w:t xml:space="preserve">Module 6, the research run. Verdict: mixed.</w:t>
      </w:r>
      <w:r>
        <w:rPr>
          <w:rFonts w:ascii="Aptos" w:hAnsi="Aptos" w:cs="Aptos" w:eastAsia="Aptos"/>
          <w:color w:val="000000"/>
          <w:sz w:val="24"/>
        </w:rPr>
        <w:t xml:space="preserve"> </w:t>
      </w:r>
      <w:r>
        <w:rPr>
          <w:rFonts w:ascii="Aptos" w:hAnsi="Aptos" w:cs="Aptos" w:eastAsia="Aptos"/>
          <w:color w:val="000000"/>
          <w:sz w:val="24"/>
        </w:rPr>
        <w:t xml:space="preserve">This replaced the options brainstorm when the module changed. The run kept to its budget (10 of 10 searches, 13 of 15 pages) and left out a tariff cost it had seen only in a headline, which is the behaviour we asked for.</w:t>
      </w:r>
      <w:r>
        <w:rPr>
          <w:rFonts w:ascii="Aptos" w:hAnsi="Aptos" w:cs="Aptos" w:eastAsia="Aptos"/>
          <w:color w:val="000000"/>
          <w:sz w:val="24"/>
        </w:rPr>
        <w:t xml:space="preserve"> </w:t>
      </w:r>
      <w:r>
        <w:rPr>
          <w:rFonts w:ascii="Aptos" w:hAnsi="Aptos" w:cs="Aptos" w:eastAsia="Aptos"/>
          <w:i/>
          <w:iCs/>
          <w:color w:val="000000"/>
          <w:sz w:val="24"/>
        </w:rPr>
        <w:t xml:space="preserve">Failure mode: incomplete retrieval.</w:t>
      </w:r>
      <w:r>
        <w:rPr>
          <w:rFonts w:ascii="Aptos" w:hAnsi="Aptos" w:cs="Aptos" w:eastAsia="Aptos"/>
          <w:color w:val="000000"/>
          <w:sz w:val="24"/>
        </w:rPr>
        <w:t xml:space="preserve"> </w:t>
      </w:r>
      <w:r>
        <w:rPr>
          <w:rFonts w:ascii="Aptos" w:hAnsi="Aptos" w:cs="Aptos" w:eastAsia="Aptos"/>
          <w:color w:val="000000"/>
          <w:sz w:val="24"/>
        </w:rPr>
        <w:t xml:space="preserve">The page reader returned quotes of about 125 characters, as our research report records [S26], so long sentences arrived in fragments, and it dropped the column headings of the ICCO price table, so that figure is tier partial until we read the page ourselves. All 39 notes from the run are still needs-verification.</w:t>
      </w:r>
    </w:p>
    <w:bookmarkEnd w:id="10"/>
    <w:bookmarkStart w:id="11" w:name="the-finding-that-surprised-us-most"/>
    <w:p>
      <w:pPr>
        <w:pStyle w:val="Heading2"/>
      </w:pPr>
      <w:r>
        <w:rPr>
          <w:rFonts w:ascii="Aptos" w:hAnsi="Aptos" w:cs="Aptos" w:eastAsia="Aptos"/>
          <w:color w:val="000000"/>
          <w:sz w:val="28"/>
        </w:rPr>
        <w:t xml:space="preserve">3. The finding that surprised us most</w:t>
      </w:r>
    </w:p>
    <w:p>
      <w:pPr>
        <w:pStyle w:val="FirstParagraph"/>
      </w:pPr>
      <w:r>
        <w:rPr>
          <w:rFonts w:ascii="Aptos" w:hAnsi="Aptos" w:cs="Aptos" w:eastAsia="Aptos"/>
          <w:color w:val="000000"/>
          <w:sz w:val="24"/>
        </w:rPr>
        <w:t xml:space="preserve">The seven Module 1 facts. Each note looked finished: an exact figure, a tier, a link to a real source. Nothing about the format said</w:t>
      </w:r>
      <w:r>
        <w:rPr>
          <w:rFonts w:ascii="Aptos" w:hAnsi="Aptos" w:cs="Aptos" w:eastAsia="Aptos"/>
          <w:color w:val="000000"/>
          <w:sz w:val="24"/>
        </w:rPr>
        <w:t xml:space="preserve"> </w:t>
      </w:r>
      <w:r>
        <w:rPr>
          <w:rFonts w:ascii="Aptos" w:hAnsi="Aptos" w:cs="Aptos" w:eastAsia="Aptos"/>
          <w:color w:val="000000"/>
          <w:sz w:val="24"/>
        </w:rPr>
        <w:t xml:space="preserve">“unchecked”</w:t>
      </w:r>
      <w:r>
        <w:rPr>
          <w:rFonts w:ascii="Aptos" w:hAnsi="Aptos" w:cs="Aptos" w:eastAsia="Aptos"/>
          <w:color w:val="000000"/>
          <w:sz w:val="24"/>
        </w:rPr>
        <w:t xml:space="preserve">, and we had read the notes. Only a second pass that opened each cited page found that the figure was not there. We had expected an AI to fail by inventing a source. Instead, the source was real and the figure was plausible; only the link between them was wrong. That is harder to see, because a reviewer reading the note has no reason to doubt it.</w:t>
      </w:r>
    </w:p>
    <w:bookmarkEnd w:id="11"/>
    <w:bookmarkStart w:id="12" w:name="what-we-will-change-before-we-present"/>
    <w:p>
      <w:pPr>
        <w:pStyle w:val="Heading2"/>
      </w:pPr>
      <w:r>
        <w:rPr>
          <w:rFonts w:ascii="Aptos" w:hAnsi="Aptos" w:cs="Aptos" w:eastAsia="Aptos"/>
          <w:color w:val="000000"/>
          <w:sz w:val="28"/>
        </w:rPr>
        <w:t xml:space="preserve">4. What we will change before we present</w:t>
      </w:r>
    </w:p>
    <w:p>
      <w:pPr>
        <w:pStyle w:val="Compact"/>
        <w:numPr>
          <w:ilvl w:val="0"/>
          <w:numId w:val="1001"/>
        </w:numPr>
      </w:pPr>
      <w:r>
        <w:rPr>
          <w:rFonts w:ascii="Aptos" w:hAnsi="Aptos" w:cs="Aptos" w:eastAsia="Aptos"/>
          <w:b/>
          <w:bCs/>
          <w:color w:val="000000"/>
          <w:sz w:val="24"/>
        </w:rPr>
        <w:t xml:space="preserve">No figure on the site until its note is confirmed.</w:t>
      </w:r>
      <w:r>
        <w:rPr>
          <w:rFonts w:ascii="Aptos" w:hAnsi="Aptos" w:cs="Aptos" w:eastAsia="Aptos"/>
          <w:color w:val="000000"/>
          <w:sz w:val="24"/>
        </w:rPr>
        <w:t xml:space="preserve"> </w:t>
      </w:r>
      <w:r>
        <w:rPr>
          <w:rFonts w:ascii="Aptos" w:hAnsi="Aptos" w:cs="Aptos" w:eastAsia="Aptos"/>
          <w:color w:val="000000"/>
          <w:sz w:val="24"/>
        </w:rPr>
        <w:t xml:space="preserve">Before the final presentation we will list every Fact whose note is still needs-verification and confirm or remove each one, starting with the 39 research notes. This follows from the Module 1 and Module 6 findings.</w:t>
      </w:r>
    </w:p>
    <w:p>
      <w:pPr>
        <w:pStyle w:val="Compact"/>
        <w:numPr>
          <w:ilvl w:val="0"/>
          <w:numId w:val="1001"/>
        </w:numPr>
      </w:pPr>
      <w:r>
        <w:rPr>
          <w:rFonts w:ascii="Aptos" w:hAnsi="Aptos" w:cs="Aptos" w:eastAsia="Aptos"/>
          <w:b/>
          <w:bCs/>
          <w:color w:val="000000"/>
          <w:sz w:val="24"/>
        </w:rPr>
        <w:t xml:space="preserve">Every number the AI computes is checked against one it did not compute.</w:t>
      </w:r>
      <w:r>
        <w:rPr>
          <w:rFonts w:ascii="Aptos" w:hAnsi="Aptos" w:cs="Aptos" w:eastAsia="Aptos"/>
          <w:color w:val="000000"/>
          <w:sz w:val="24"/>
        </w:rPr>
        <w:t xml:space="preserve"> </w:t>
      </w:r>
      <w:r>
        <w:rPr>
          <w:rFonts w:ascii="Aptos" w:hAnsi="Aptos" w:cs="Aptos" w:eastAsia="Aptos"/>
          <w:color w:val="000000"/>
          <w:sz w:val="24"/>
        </w:rPr>
        <w:t xml:space="preserve">Each script’s output gets one independent comparison before we use it, the way the per-share value is now checked against the DCF tab and revenue against Detail Data. This follows from the tax rate and the unit scale in Modules 2 and 4.</w:t>
      </w:r>
    </w:p>
    <w:p>
      <w:pPr>
        <w:pStyle w:val="Compact"/>
        <w:numPr>
          <w:ilvl w:val="0"/>
          <w:numId w:val="1001"/>
        </w:numPr>
      </w:pPr>
      <w:r>
        <w:rPr>
          <w:rFonts w:ascii="Aptos" w:hAnsi="Aptos" w:cs="Aptos" w:eastAsia="Aptos"/>
          <w:b/>
          <w:bCs/>
          <w:color w:val="000000"/>
          <w:sz w:val="24"/>
        </w:rPr>
        <w:t xml:space="preserve">State the screen before asking for candidates.</w:t>
      </w:r>
      <w:r>
        <w:rPr>
          <w:rFonts w:ascii="Aptos" w:hAnsi="Aptos" w:cs="Aptos" w:eastAsia="Aptos"/>
          <w:color w:val="000000"/>
          <w:sz w:val="24"/>
        </w:rPr>
        <w:t xml:space="preserve"> </w:t>
      </w:r>
      <w:r>
        <w:rPr>
          <w:rFonts w:ascii="Aptos" w:hAnsi="Aptos" w:cs="Aptos" w:eastAsia="Aptos"/>
          <w:color w:val="000000"/>
          <w:sz w:val="24"/>
        </w:rPr>
        <w:t xml:space="preserve">For any list the AI proposes, we give it the test first (for peers: listed, priced, and mostly confectionery) and ask it to show which test each candidate passes. This follows from Module 5.</w:t>
      </w:r>
    </w:p>
    <w:p>
      <w:pPr>
        <w:pStyle w:val="Compact"/>
        <w:numPr>
          <w:ilvl w:val="0"/>
          <w:numId w:val="1001"/>
        </w:numPr>
      </w:pPr>
      <w:r>
        <w:rPr>
          <w:rFonts w:ascii="Aptos" w:hAnsi="Aptos" w:cs="Aptos" w:eastAsia="Aptos"/>
          <w:b/>
          <w:bCs/>
          <w:color w:val="000000"/>
          <w:sz w:val="24"/>
        </w:rPr>
        <w:t xml:space="preserve">Commit files by name, never all at once, and log every AI session.</w:t>
      </w:r>
      <w:r>
        <w:rPr>
          <w:rFonts w:ascii="Aptos" w:hAnsi="Aptos" w:cs="Aptos" w:eastAsia="Aptos"/>
          <w:color w:val="000000"/>
          <w:sz w:val="24"/>
        </w:rPr>
        <w:t xml:space="preserve"> </w:t>
      </w:r>
      <w:r>
        <w:rPr>
          <w:rFonts w:ascii="Aptos" w:hAnsi="Aptos" w:cs="Aptos" w:eastAsia="Aptos"/>
          <w:color w:val="000000"/>
          <w:sz w:val="24"/>
        </w:rPr>
        <w:t xml:space="preserve">Licensed data stays outside the repository, and work done outside a logged session gets a row the same day. This follows from Module 2 and the unlogged unit error in Module 4.</w:t>
      </w:r>
    </w:p>
    <w:bookmarkEnd w:id="12"/>
    <w:bookmarkStart w:id="13" w:name="inputs-for-the-knowledge-bank"/>
    <w:p>
      <w:pPr>
        <w:pStyle w:val="Heading2"/>
      </w:pPr>
      <w:r>
        <w:rPr>
          <w:rFonts w:ascii="Aptos" w:hAnsi="Aptos" w:cs="Aptos" w:eastAsia="Aptos"/>
          <w:color w:val="000000"/>
          <w:sz w:val="28"/>
        </w:rPr>
        <w:t xml:space="preserve">Inputs for the Knowledge Bank</w:t>
      </w:r>
    </w:p>
    <w:tbl>
      <w:tblPr>
        <w:tblStyle w:val="Table"/>
        <w:tblW w:type="pct" w:w="5000"/>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on"/>
        </w:trPr>
        <w:tc>
          <w:tcPr/>
          <w:p>
            <w:pPr>
              <w:pStyle w:val="Compact"/>
            </w:pPr>
            <w:r>
              <w:rPr>
                <w:rFonts w:ascii="Aptos" w:hAnsi="Aptos" w:cs="Aptos" w:eastAsia="Aptos"/>
                <w:color w:val="000000"/>
                <w:sz w:val="22"/>
              </w:rPr>
              <w:t xml:space="preserve">Input</w:t>
            </w:r>
          </w:p>
        </w:tc>
        <w:tc>
          <w:tcPr/>
          <w:p>
            <w:pPr>
              <w:pStyle w:val="Compact"/>
            </w:pPr>
            <w:r>
              <w:rPr>
                <w:rFonts w:ascii="Aptos" w:hAnsi="Aptos" w:cs="Aptos" w:eastAsia="Aptos"/>
                <w:color w:val="000000"/>
                <w:sz w:val="22"/>
              </w:rPr>
              <w:t xml:space="preserve">Value</w:t>
            </w:r>
          </w:p>
        </w:tc>
        <w:tc>
          <w:tcPr/>
          <w:p>
            <w:pPr>
              <w:pStyle w:val="Compact"/>
            </w:pPr>
            <w:r>
              <w:rPr>
                <w:rFonts w:ascii="Aptos" w:hAnsi="Aptos" w:cs="Aptos" w:eastAsia="Aptos"/>
                <w:color w:val="000000"/>
                <w:sz w:val="22"/>
              </w:rPr>
              <w:t xml:space="preserve">Tier</w:t>
            </w:r>
          </w:p>
        </w:tc>
        <w:tc>
          <w:tcPr/>
          <w:p>
            <w:pPr>
              <w:pStyle w:val="Compact"/>
            </w:pPr>
            <w:r>
              <w:rPr>
                <w:rFonts w:ascii="Aptos" w:hAnsi="Aptos" w:cs="Aptos" w:eastAsia="Aptos"/>
                <w:color w:val="000000"/>
                <w:sz w:val="22"/>
              </w:rPr>
              <w:t xml:space="preserve">Source</w:t>
            </w:r>
          </w:p>
        </w:tc>
      </w:tr>
      <w:tr>
        <w:tc>
          <w:tcPr/>
          <w:p>
            <w:pPr>
              <w:pStyle w:val="Compact"/>
            </w:pPr>
            <w:r>
              <w:rPr>
                <w:rFonts w:ascii="Aptos" w:hAnsi="Aptos" w:cs="Aptos" w:eastAsia="Aptos"/>
                <w:color w:val="000000"/>
                <w:sz w:val="22"/>
              </w:rPr>
              <w:t xml:space="preserve">AI tasks logged, Modules 1 to 6</w:t>
            </w:r>
          </w:p>
        </w:tc>
        <w:tc>
          <w:tcPr/>
          <w:p>
            <w:pPr>
              <w:pStyle w:val="Compact"/>
            </w:pPr>
            <w:r>
              <w:rPr>
                <w:rFonts w:ascii="Aptos" w:hAnsi="Aptos" w:cs="Aptos" w:eastAsia="Aptos"/>
                <w:color w:val="000000"/>
                <w:sz w:val="22"/>
              </w:rPr>
              <w:t xml:space="preserve">45: 43 helped, 1 misled, 1 did not help</w:t>
            </w:r>
          </w:p>
        </w:tc>
        <w:tc>
          <w:tcPr/>
          <w:p>
            <w:pPr>
              <w:pStyle w:val="Compact"/>
            </w:pPr>
            <w:r>
              <w:rPr>
                <w:rFonts w:ascii="Aptos" w:hAnsi="Aptos" w:cs="Aptos" w:eastAsia="Aptos"/>
                <w:color w:val="000000"/>
                <w:sz w:val="22"/>
              </w:rPr>
              <w:t xml:space="preserve">D</w:t>
            </w:r>
          </w:p>
        </w:tc>
        <w:tc>
          <w:tcPr/>
          <w:p>
            <w:pPr>
              <w:pStyle w:val="Compact"/>
            </w:pPr>
            <w:r>
              <w:rPr>
                <w:rFonts w:ascii="Aptos" w:hAnsi="Aptos" w:cs="Aptos" w:eastAsia="Aptos"/>
                <w:color w:val="000000"/>
                <w:sz w:val="22"/>
              </w:rPr>
              <w:t xml:space="preserve">S24</w:t>
            </w:r>
          </w:p>
        </w:tc>
      </w:tr>
      <w:tr>
        <w:tc>
          <w:tcPr/>
          <w:p>
            <w:pPr>
              <w:pStyle w:val="Compact"/>
            </w:pPr>
            <w:r>
              <w:rPr>
                <w:rFonts w:ascii="Aptos" w:hAnsi="Aptos" w:cs="Aptos" w:eastAsia="Aptos"/>
                <w:color w:val="000000"/>
                <w:sz w:val="22"/>
              </w:rPr>
              <w:t xml:space="preserve">Module 1 facts confirmed against their sources</w:t>
            </w:r>
          </w:p>
        </w:tc>
        <w:tc>
          <w:tcPr/>
          <w:p>
            <w:pPr>
              <w:pStyle w:val="Compact"/>
            </w:pPr>
            <w:r>
              <w:rPr>
                <w:rFonts w:ascii="Aptos" w:hAnsi="Aptos" w:cs="Aptos" w:eastAsia="Aptos"/>
                <w:color w:val="000000"/>
                <w:sz w:val="22"/>
              </w:rPr>
              <w:t xml:space="preserve">22 of 31; 7 cite a page that does not show the figure</w:t>
            </w:r>
          </w:p>
        </w:tc>
        <w:tc>
          <w:tcPr/>
          <w:p>
            <w:pPr>
              <w:pStyle w:val="Compact"/>
            </w:pPr>
            <w:r>
              <w:rPr>
                <w:rFonts w:ascii="Aptos" w:hAnsi="Aptos" w:cs="Aptos" w:eastAsia="Aptos"/>
                <w:color w:val="000000"/>
                <w:sz w:val="22"/>
              </w:rPr>
              <w:t xml:space="preserve">D</w:t>
            </w:r>
          </w:p>
        </w:tc>
        <w:tc>
          <w:tcPr/>
          <w:p>
            <w:pPr>
              <w:pStyle w:val="Compact"/>
            </w:pPr>
            <w:r>
              <w:rPr>
                <w:rFonts w:ascii="Aptos" w:hAnsi="Aptos" w:cs="Aptos" w:eastAsia="Aptos"/>
                <w:color w:val="000000"/>
                <w:sz w:val="22"/>
              </w:rPr>
              <w:t xml:space="preserve">S24</w:t>
            </w:r>
          </w:p>
        </w:tc>
      </w:tr>
      <w:tr>
        <w:tc>
          <w:tcPr/>
          <w:p>
            <w:pPr>
              <w:pStyle w:val="Compact"/>
            </w:pPr>
            <w:r>
              <w:rPr>
                <w:rFonts w:ascii="Aptos" w:hAnsi="Aptos" w:cs="Aptos" w:eastAsia="Aptos"/>
                <w:color w:val="000000"/>
                <w:sz w:val="22"/>
              </w:rPr>
              <w:t xml:space="preserve">Actual-year workbook figures matching the FY2025 10-K</w:t>
            </w:r>
          </w:p>
        </w:tc>
        <w:tc>
          <w:tcPr/>
          <w:p>
            <w:pPr>
              <w:pStyle w:val="Compact"/>
            </w:pPr>
            <w:r>
              <w:rPr>
                <w:rFonts w:ascii="Aptos" w:hAnsi="Aptos" w:cs="Aptos" w:eastAsia="Aptos"/>
                <w:color w:val="000000"/>
                <w:sz w:val="22"/>
              </w:rPr>
              <w:t xml:space="preserve">38 of 38</w:t>
            </w:r>
          </w:p>
        </w:tc>
        <w:tc>
          <w:tcPr/>
          <w:p>
            <w:pPr>
              <w:pStyle w:val="Compact"/>
            </w:pPr>
            <w:r>
              <w:rPr>
                <w:rFonts w:ascii="Aptos" w:hAnsi="Aptos" w:cs="Aptos" w:eastAsia="Aptos"/>
                <w:color w:val="000000"/>
                <w:sz w:val="22"/>
              </w:rPr>
              <w:t xml:space="preserve">D</w:t>
            </w:r>
          </w:p>
        </w:tc>
        <w:tc>
          <w:tcPr/>
          <w:p>
            <w:pPr>
              <w:pStyle w:val="Compact"/>
            </w:pPr>
            <w:r>
              <w:rPr>
                <w:rFonts w:ascii="Aptos" w:hAnsi="Aptos" w:cs="Aptos" w:eastAsia="Aptos"/>
                <w:color w:val="000000"/>
                <w:sz w:val="22"/>
              </w:rPr>
              <w:t xml:space="preserve">S1, S24</w:t>
            </w:r>
          </w:p>
        </w:tc>
      </w:tr>
      <w:tr>
        <w:tc>
          <w:tcPr/>
          <w:p>
            <w:pPr>
              <w:pStyle w:val="Compact"/>
            </w:pPr>
            <w:r>
              <w:rPr>
                <w:rFonts w:ascii="Aptos" w:hAnsi="Aptos" w:cs="Aptos" w:eastAsia="Aptos"/>
                <w:color w:val="000000"/>
                <w:sz w:val="22"/>
              </w:rPr>
              <w:t xml:space="preserve">Converter tax rate before and after the fix</w:t>
            </w:r>
          </w:p>
        </w:tc>
        <w:tc>
          <w:tcPr/>
          <w:p>
            <w:pPr>
              <w:pStyle w:val="Compact"/>
            </w:pPr>
            <w:r>
              <w:rPr>
                <w:rFonts w:ascii="Aptos" w:hAnsi="Aptos" w:cs="Aptos" w:eastAsia="Aptos"/>
                <w:color w:val="000000"/>
                <w:sz w:val="22"/>
              </w:rPr>
              <w:t xml:space="preserve">37.5% (taxes over net income) and 27.3% (taxes over pre-tax income)</w:t>
            </w:r>
          </w:p>
        </w:tc>
        <w:tc>
          <w:tcPr/>
          <w:p>
            <w:pPr>
              <w:pStyle w:val="Compact"/>
            </w:pPr>
            <w:r>
              <w:rPr>
                <w:rFonts w:ascii="Aptos" w:hAnsi="Aptos" w:cs="Aptos" w:eastAsia="Aptos"/>
                <w:color w:val="000000"/>
                <w:sz w:val="22"/>
              </w:rPr>
              <w:t xml:space="preserve">D</w:t>
            </w:r>
          </w:p>
        </w:tc>
        <w:tc>
          <w:tcPr/>
          <w:p>
            <w:pPr>
              <w:pStyle w:val="Compact"/>
            </w:pPr>
            <w:r>
              <w:rPr>
                <w:rFonts w:ascii="Aptos" w:hAnsi="Aptos" w:cs="Aptos" w:eastAsia="Aptos"/>
                <w:color w:val="000000"/>
                <w:sz w:val="22"/>
              </w:rPr>
              <w:t xml:space="preserve">S24</w:t>
            </w:r>
          </w:p>
        </w:tc>
      </w:tr>
      <w:tr>
        <w:tc>
          <w:tcPr/>
          <w:p>
            <w:pPr>
              <w:pStyle w:val="Compact"/>
            </w:pPr>
            <w:r>
              <w:rPr>
                <w:rFonts w:ascii="Aptos" w:hAnsi="Aptos" w:cs="Aptos" w:eastAsia="Aptos"/>
                <w:color w:val="000000"/>
                <w:sz w:val="22"/>
              </w:rPr>
              <w:t xml:space="preserve">Sensitivity cells matching the DCF tab</w:t>
            </w:r>
          </w:p>
        </w:tc>
        <w:tc>
          <w:tcPr/>
          <w:p>
            <w:pPr>
              <w:pStyle w:val="Compact"/>
            </w:pPr>
            <w:r>
              <w:rPr>
                <w:rFonts w:ascii="Aptos" w:hAnsi="Aptos" w:cs="Aptos" w:eastAsia="Aptos"/>
                <w:color w:val="000000"/>
                <w:sz w:val="22"/>
              </w:rPr>
              <w:t xml:space="preserve">50 of 50, within a cent</w:t>
            </w:r>
          </w:p>
        </w:tc>
        <w:tc>
          <w:tcPr/>
          <w:p>
            <w:pPr>
              <w:pStyle w:val="Compact"/>
            </w:pPr>
            <w:r>
              <w:rPr>
                <w:rFonts w:ascii="Aptos" w:hAnsi="Aptos" w:cs="Aptos" w:eastAsia="Aptos"/>
                <w:color w:val="000000"/>
                <w:sz w:val="22"/>
              </w:rPr>
              <w:t xml:space="preserve">D</w:t>
            </w:r>
          </w:p>
        </w:tc>
        <w:tc>
          <w:tcPr/>
          <w:p>
            <w:pPr>
              <w:pStyle w:val="Compact"/>
            </w:pPr>
            <w:r>
              <w:rPr>
                <w:rFonts w:ascii="Aptos" w:hAnsi="Aptos" w:cs="Aptos" w:eastAsia="Aptos"/>
                <w:color w:val="000000"/>
                <w:sz w:val="22"/>
              </w:rPr>
              <w:t xml:space="preserve">S9, S24</w:t>
            </w:r>
          </w:p>
        </w:tc>
      </w:tr>
      <w:tr>
        <w:tc>
          <w:tcPr/>
          <w:p>
            <w:pPr>
              <w:pStyle w:val="Compact"/>
            </w:pPr>
            <w:r>
              <w:rPr>
                <w:rFonts w:ascii="Aptos" w:hAnsi="Aptos" w:cs="Aptos" w:eastAsia="Aptos"/>
                <w:color w:val="000000"/>
                <w:sz w:val="22"/>
              </w:rPr>
              <w:t xml:space="preserve">Peer candidates proposed and kept</w:t>
            </w:r>
          </w:p>
        </w:tc>
        <w:tc>
          <w:tcPr/>
          <w:p>
            <w:pPr>
              <w:pStyle w:val="Compact"/>
            </w:pPr>
            <w:r>
              <w:rPr>
                <w:rFonts w:ascii="Aptos" w:hAnsi="Aptos" w:cs="Aptos" w:eastAsia="Aptos"/>
                <w:color w:val="000000"/>
                <w:sz w:val="22"/>
              </w:rPr>
              <w:t xml:space="preserve">8 proposed, 3 kept</w:t>
            </w:r>
          </w:p>
        </w:tc>
        <w:tc>
          <w:tcPr/>
          <w:p>
            <w:pPr>
              <w:pStyle w:val="Compact"/>
            </w:pPr>
            <w:r>
              <w:rPr>
                <w:rFonts w:ascii="Aptos" w:hAnsi="Aptos" w:cs="Aptos" w:eastAsia="Aptos"/>
                <w:color w:val="000000"/>
                <w:sz w:val="22"/>
              </w:rPr>
              <w:t xml:space="preserve">D</w:t>
            </w:r>
          </w:p>
        </w:tc>
        <w:tc>
          <w:tcPr/>
          <w:p>
            <w:pPr>
              <w:pStyle w:val="Compact"/>
            </w:pPr>
            <w:r>
              <w:rPr>
                <w:rFonts w:ascii="Aptos" w:hAnsi="Aptos" w:cs="Aptos" w:eastAsia="Aptos"/>
                <w:color w:val="000000"/>
                <w:sz w:val="22"/>
              </w:rPr>
              <w:t xml:space="preserve">S25</w:t>
            </w:r>
          </w:p>
        </w:tc>
      </w:tr>
      <w:tr>
        <w:tc>
          <w:tcPr/>
          <w:p>
            <w:pPr>
              <w:pStyle w:val="Compact"/>
            </w:pPr>
            <w:r>
              <w:rPr>
                <w:rFonts w:ascii="Aptos" w:hAnsi="Aptos" w:cs="Aptos" w:eastAsia="Aptos"/>
                <w:color w:val="000000"/>
                <w:sz w:val="22"/>
              </w:rPr>
              <w:t xml:space="preserve">Module 6 research budget used</w:t>
            </w:r>
          </w:p>
        </w:tc>
        <w:tc>
          <w:tcPr/>
          <w:p>
            <w:pPr>
              <w:pStyle w:val="Compact"/>
            </w:pPr>
            <w:r>
              <w:rPr>
                <w:rFonts w:ascii="Aptos" w:hAnsi="Aptos" w:cs="Aptos" w:eastAsia="Aptos"/>
                <w:color w:val="000000"/>
                <w:sz w:val="22"/>
              </w:rPr>
              <w:t xml:space="preserve">10 of 10 searches, 13 of 15 pages</w:t>
            </w:r>
          </w:p>
        </w:tc>
        <w:tc>
          <w:tcPr/>
          <w:p>
            <w:pPr>
              <w:pStyle w:val="Compact"/>
            </w:pPr>
            <w:r>
              <w:rPr>
                <w:rFonts w:ascii="Aptos" w:hAnsi="Aptos" w:cs="Aptos" w:eastAsia="Aptos"/>
                <w:color w:val="000000"/>
                <w:sz w:val="22"/>
              </w:rPr>
              <w:t xml:space="preserve">D</w:t>
            </w:r>
          </w:p>
        </w:tc>
        <w:tc>
          <w:tcPr/>
          <w:p>
            <w:pPr>
              <w:pStyle w:val="Compact"/>
            </w:pPr>
            <w:r>
              <w:rPr>
                <w:rFonts w:ascii="Aptos" w:hAnsi="Aptos" w:cs="Aptos" w:eastAsia="Aptos"/>
                <w:color w:val="000000"/>
                <w:sz w:val="22"/>
              </w:rPr>
              <w:t xml:space="preserve">S24</w:t>
            </w:r>
          </w:p>
        </w:tc>
      </w:tr>
      <w:tr>
        <w:tc>
          <w:tcPr/>
          <w:p>
            <w:pPr>
              <w:pStyle w:val="Compact"/>
            </w:pPr>
            <w:r>
              <w:rPr>
                <w:rFonts w:ascii="Aptos" w:hAnsi="Aptos" w:cs="Aptos" w:eastAsia="Aptos"/>
                <w:color w:val="000000"/>
                <w:sz w:val="22"/>
              </w:rPr>
              <w:t xml:space="preserve">Our most surprising finding</w:t>
            </w:r>
          </w:p>
        </w:tc>
        <w:tc>
          <w:tcPr/>
          <w:p>
            <w:pPr>
              <w:pStyle w:val="Compact"/>
            </w:pPr>
            <w:r>
              <w:rPr>
                <w:rFonts w:ascii="Aptos" w:hAnsi="Aptos" w:cs="Aptos" w:eastAsia="Aptos"/>
                <w:color w:val="000000"/>
                <w:sz w:val="22"/>
              </w:rPr>
              <w:t xml:space="preserve">Real source, plausible figure, wrong link</w:t>
            </w:r>
          </w:p>
        </w:tc>
        <w:tc>
          <w:tcPr/>
          <w:p>
            <w:pPr>
              <w:pStyle w:val="Compact"/>
            </w:pPr>
            <w:r>
              <w:rPr>
                <w:rFonts w:ascii="Aptos" w:hAnsi="Aptos" w:cs="Aptos" w:eastAsia="Aptos"/>
                <w:color w:val="000000"/>
                <w:sz w:val="22"/>
              </w:rPr>
              <w:t xml:space="preserve">E (Chris Lester)</w:t>
            </w:r>
          </w:p>
        </w:tc>
        <w:tc>
          <w:tcPr/>
          <w:p>
            <w:pPr>
              <w:pStyle w:val="Compact"/>
            </w:pPr>
            <w:r>
              <w:rPr>
                <w:rFonts w:ascii="Aptos" w:hAnsi="Aptos" w:cs="Aptos" w:eastAsia="Aptos"/>
                <w:color w:val="000000"/>
                <w:sz w:val="22"/>
              </w:rPr>
              <w:t xml:space="preserve">This memo</w:t>
            </w:r>
          </w:p>
        </w:tc>
      </w:tr>
    </w:tbl>
    <w:bookmarkEnd w:id="13"/>
    <w:bookmarkStart w:id="14" w:name="sources"/>
    <w:p>
      <w:pPr>
        <w:pStyle w:val="Heading2"/>
      </w:pPr>
      <w:r>
        <w:rPr>
          <w:rFonts w:ascii="Aptos" w:hAnsi="Aptos" w:cs="Aptos" w:eastAsia="Aptos"/>
          <w:color w:val="000000"/>
          <w:sz w:val="28"/>
        </w:rPr>
        <w:t xml:space="preserve">Sources</w:t>
      </w:r>
    </w:p>
    <w:tbl>
      <w:tblPr>
        <w:tblStyle w:val="Table"/>
        <w:tblW w:type="pct" w:w="5000"/>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1584"/>
        <w:gridCol w:w="1584"/>
        <w:gridCol w:w="1584"/>
        <w:gridCol w:w="1584"/>
        <w:gridCol w:w="1584"/>
      </w:tblGrid>
      <w:tr>
        <w:trPr>
          <w:tblHeader w:val="on"/>
        </w:trPr>
        <w:tc>
          <w:tcPr/>
          <w:p>
            <w:pPr>
              <w:pStyle w:val="Compact"/>
            </w:pPr>
            <w:r>
              <w:rPr>
                <w:rFonts w:ascii="Aptos" w:hAnsi="Aptos" w:cs="Aptos" w:eastAsia="Aptos"/>
                <w:color w:val="000000"/>
                <w:sz w:val="22"/>
              </w:rPr>
              <w:t xml:space="preserve">id</w:t>
            </w:r>
          </w:p>
        </w:tc>
        <w:tc>
          <w:tcPr/>
          <w:p>
            <w:pPr>
              <w:pStyle w:val="Compact"/>
            </w:pPr>
            <w:r>
              <w:rPr>
                <w:rFonts w:ascii="Aptos" w:hAnsi="Aptos" w:cs="Aptos" w:eastAsia="Aptos"/>
                <w:color w:val="000000"/>
                <w:sz w:val="22"/>
              </w:rPr>
              <w:t xml:space="preserve">Source</w:t>
            </w:r>
          </w:p>
        </w:tc>
        <w:tc>
          <w:tcPr/>
          <w:p>
            <w:pPr>
              <w:pStyle w:val="Compact"/>
            </w:pPr>
            <w:r>
              <w:rPr>
                <w:rFonts w:ascii="Aptos" w:hAnsi="Aptos" w:cs="Aptos" w:eastAsia="Aptos"/>
                <w:color w:val="000000"/>
                <w:sz w:val="22"/>
              </w:rPr>
              <w:t xml:space="preserve">Publisher</w:t>
            </w:r>
          </w:p>
        </w:tc>
        <w:tc>
          <w:tcPr/>
          <w:p>
            <w:pPr>
              <w:pStyle w:val="Compact"/>
            </w:pPr>
            <w:r>
              <w:rPr>
                <w:rFonts w:ascii="Aptos" w:hAnsi="Aptos" w:cs="Aptos" w:eastAsia="Aptos"/>
                <w:color w:val="000000"/>
                <w:sz w:val="22"/>
              </w:rPr>
              <w:t xml:space="preserve">Date</w:t>
            </w:r>
          </w:p>
        </w:tc>
        <w:tc>
          <w:tcPr/>
          <w:p>
            <w:pPr>
              <w:pStyle w:val="Compact"/>
            </w:pPr>
            <w:r>
              <w:rPr>
                <w:rFonts w:ascii="Aptos" w:hAnsi="Aptos" w:cs="Aptos" w:eastAsia="Aptos"/>
                <w:color w:val="000000"/>
                <w:sz w:val="22"/>
              </w:rPr>
              <w:t xml:space="preserve">Link</w:t>
            </w:r>
          </w:p>
        </w:tc>
      </w:tr>
      <w:tr>
        <w:tc>
          <w:tcPr/>
          <w:p>
            <w:pPr>
              <w:pStyle w:val="Compact"/>
            </w:pPr>
            <w:r>
              <w:rPr>
                <w:rFonts w:ascii="Aptos" w:hAnsi="Aptos" w:cs="Aptos" w:eastAsia="Aptos"/>
                <w:color w:val="000000"/>
                <w:sz w:val="22"/>
              </w:rPr>
              <w:t xml:space="preserve">S1</w:t>
            </w:r>
          </w:p>
        </w:tc>
        <w:tc>
          <w:tcPr/>
          <w:p>
            <w:pPr>
              <w:pStyle w:val="Compact"/>
            </w:pPr>
            <w:r>
              <w:rPr>
                <w:rFonts w:ascii="Aptos" w:hAnsi="Aptos" w:cs="Aptos" w:eastAsia="Aptos"/>
                <w:color w:val="000000"/>
                <w:sz w:val="22"/>
              </w:rPr>
              <w:t xml:space="preserve">The Hershey Company Form 10-K for fiscal 2025, accession 0001628280-26-008586</w:t>
            </w:r>
          </w:p>
        </w:tc>
        <w:tc>
          <w:tcPr/>
          <w:p>
            <w:pPr>
              <w:pStyle w:val="Compact"/>
            </w:pPr>
            <w:r>
              <w:rPr>
                <w:rFonts w:ascii="Aptos" w:hAnsi="Aptos" w:cs="Aptos" w:eastAsia="Aptos"/>
                <w:color w:val="000000"/>
                <w:sz w:val="22"/>
              </w:rPr>
              <w:t xml:space="preserve">SEC EDGAR</w:t>
            </w:r>
          </w:p>
        </w:tc>
        <w:tc>
          <w:tcPr/>
          <w:p>
            <w:pPr>
              <w:pStyle w:val="Compact"/>
            </w:pPr>
            <w:r>
              <w:rPr>
                <w:rFonts w:ascii="Aptos" w:hAnsi="Aptos" w:cs="Aptos" w:eastAsia="Aptos"/>
                <w:color w:val="000000"/>
                <w:sz w:val="22"/>
              </w:rPr>
              <w:t xml:space="preserve">2026-02-17</w:t>
            </w:r>
          </w:p>
        </w:tc>
        <w:tc>
          <w:tcPr/>
          <w:p>
            <w:pPr>
              <w:pStyle w:val="Compact"/>
            </w:pPr>
            <w:r>
              <w:rPr>
                <w:rFonts w:ascii="Aptos" w:hAnsi="Aptos" w:cs="Aptos" w:eastAsia="Aptos"/>
                <w:color w:val="000000"/>
                <w:sz w:val="22"/>
              </w:rPr>
              <w:t xml:space="preserve">https://www.sec.gov/Archives/edgar/data/47111/000162828026008586/hsy-20251231.htm</w:t>
            </w:r>
          </w:p>
        </w:tc>
      </w:tr>
      <w:tr>
        <w:tc>
          <w:tcPr/>
          <w:p>
            <w:pPr>
              <w:pStyle w:val="Compact"/>
            </w:pPr>
            <w:r>
              <w:rPr>
                <w:rFonts w:ascii="Aptos" w:hAnsi="Aptos" w:cs="Aptos" w:eastAsia="Aptos"/>
                <w:color w:val="000000"/>
                <w:sz w:val="22"/>
              </w:rPr>
              <w:t xml:space="preserve">S9</w:t>
            </w:r>
          </w:p>
        </w:tc>
        <w:tc>
          <w:tcPr/>
          <w:p>
            <w:pPr>
              <w:pStyle w:val="Compact"/>
            </w:pPr>
            <w:r>
              <w:rPr>
                <w:rFonts w:ascii="Aptos" w:hAnsi="Aptos" w:cs="Aptos" w:eastAsia="Aptos"/>
                <w:color w:val="000000"/>
                <w:sz w:val="22"/>
              </w:rPr>
              <w:t xml:space="preserve">Team Q&amp;D workbook for Hershey</w:t>
            </w:r>
          </w:p>
        </w:tc>
        <w:tc>
          <w:tcPr/>
          <w:p>
            <w:pPr>
              <w:pStyle w:val="Compact"/>
            </w:pPr>
            <w:r>
              <w:rPr>
                <w:rFonts w:ascii="Aptos" w:hAnsi="Aptos" w:cs="Aptos" w:eastAsia="Aptos"/>
                <w:color w:val="000000"/>
                <w:sz w:val="22"/>
              </w:rPr>
              <w:t xml:space="preserve">FIN 5370 HSY team</w:t>
            </w:r>
          </w:p>
        </w:tc>
        <w:tc>
          <w:tcPr/>
          <w:p>
            <w:pPr>
              <w:pStyle w:val="Compact"/>
            </w:pPr>
            <w:r>
              <w:rPr>
                <w:rFonts w:ascii="Aptos" w:hAnsi="Aptos" w:cs="Aptos" w:eastAsia="Aptos"/>
                <w:color w:val="000000"/>
                <w:sz w:val="22"/>
              </w:rPr>
              <w:t xml:space="preserve">2026-10-07</w:t>
            </w:r>
          </w:p>
        </w:tc>
        <w:tc>
          <w:tcPr/>
          <w:p>
            <w:pPr>
              <w:pStyle w:val="Compact"/>
            </w:pPr>
            <w:r>
              <w:rPr>
                <w:rFonts w:ascii="Aptos" w:hAnsi="Aptos" w:cs="Aptos" w:eastAsia="Aptos"/>
                <w:color w:val="000000"/>
                <w:sz w:val="22"/>
              </w:rPr>
              <w:t xml:space="preserve">workbook/QD-HSY.xlsx</w:t>
            </w:r>
          </w:p>
        </w:tc>
      </w:tr>
      <w:tr>
        <w:tc>
          <w:tcPr/>
          <w:p>
            <w:pPr>
              <w:pStyle w:val="Compact"/>
            </w:pPr>
            <w:r>
              <w:rPr>
                <w:rFonts w:ascii="Aptos" w:hAnsi="Aptos" w:cs="Aptos" w:eastAsia="Aptos"/>
                <w:color w:val="000000"/>
                <w:sz w:val="22"/>
              </w:rPr>
              <w:t xml:space="preserve">S24</w:t>
            </w:r>
          </w:p>
        </w:tc>
        <w:tc>
          <w:tcPr/>
          <w:p>
            <w:pPr>
              <w:pStyle w:val="Compact"/>
            </w:pPr>
            <w:r>
              <w:rPr>
                <w:rFonts w:ascii="Aptos" w:hAnsi="Aptos" w:cs="Aptos" w:eastAsia="Aptos"/>
                <w:color w:val="000000"/>
                <w:sz w:val="22"/>
              </w:rPr>
              <w:t xml:space="preserve">Team AI Log</w:t>
            </w:r>
          </w:p>
        </w:tc>
        <w:tc>
          <w:tcPr/>
          <w:p>
            <w:pPr>
              <w:pStyle w:val="Compact"/>
            </w:pPr>
            <w:r>
              <w:rPr>
                <w:rFonts w:ascii="Aptos" w:hAnsi="Aptos" w:cs="Aptos" w:eastAsia="Aptos"/>
                <w:color w:val="000000"/>
                <w:sz w:val="22"/>
              </w:rPr>
              <w:t xml:space="preserve">FIN 5370 HSY team</w:t>
            </w:r>
          </w:p>
        </w:tc>
        <w:tc>
          <w:tcPr/>
          <w:p>
            <w:pPr>
              <w:pStyle w:val="Compact"/>
            </w:pPr>
            <w:r>
              <w:rPr>
                <w:rFonts w:ascii="Aptos" w:hAnsi="Aptos" w:cs="Aptos" w:eastAsia="Aptos"/>
                <w:color w:val="000000"/>
                <w:sz w:val="22"/>
              </w:rPr>
              <w:t xml:space="preserve">2026-10-09</w:t>
            </w:r>
          </w:p>
        </w:tc>
        <w:tc>
          <w:tcPr/>
          <w:p>
            <w:pPr>
              <w:pStyle w:val="Compact"/>
            </w:pPr>
            <w:r>
              <w:rPr>
                <w:rFonts w:ascii="Aptos" w:hAnsi="Aptos" w:cs="Aptos" w:eastAsia="Aptos"/>
                <w:color w:val="000000"/>
                <w:sz w:val="22"/>
              </w:rPr>
              <w:t xml:space="preserve">AI Log.md (this repository)</w:t>
            </w:r>
          </w:p>
        </w:tc>
      </w:tr>
      <w:tr>
        <w:tc>
          <w:tcPr/>
          <w:p>
            <w:pPr>
              <w:pStyle w:val="Compact"/>
            </w:pPr>
            <w:r>
              <w:rPr>
                <w:rFonts w:ascii="Aptos" w:hAnsi="Aptos" w:cs="Aptos" w:eastAsia="Aptos"/>
                <w:color w:val="000000"/>
                <w:sz w:val="22"/>
              </w:rPr>
              <w:t xml:space="preserve">S26</w:t>
            </w:r>
          </w:p>
        </w:tc>
        <w:tc>
          <w:tcPr/>
          <w:p>
            <w:pPr>
              <w:pStyle w:val="Compact"/>
            </w:pPr>
            <w:r>
              <w:rPr>
                <w:rFonts w:ascii="Aptos" w:hAnsi="Aptos" w:cs="Aptos" w:eastAsia="Aptos"/>
                <w:color w:val="000000"/>
                <w:sz w:val="22"/>
              </w:rPr>
              <w:t xml:space="preserve">Team Module 6 research report</w:t>
            </w:r>
          </w:p>
        </w:tc>
        <w:tc>
          <w:tcPr/>
          <w:p>
            <w:pPr>
              <w:pStyle w:val="Compact"/>
            </w:pPr>
            <w:r>
              <w:rPr>
                <w:rFonts w:ascii="Aptos" w:hAnsi="Aptos" w:cs="Aptos" w:eastAsia="Aptos"/>
                <w:color w:val="000000"/>
                <w:sz w:val="22"/>
              </w:rPr>
              <w:t xml:space="preserve">FIN 5370 HSY team</w:t>
            </w:r>
          </w:p>
        </w:tc>
        <w:tc>
          <w:tcPr/>
          <w:p>
            <w:pPr>
              <w:pStyle w:val="Compact"/>
            </w:pPr>
            <w:r>
              <w:rPr>
                <w:rFonts w:ascii="Aptos" w:hAnsi="Aptos" w:cs="Aptos" w:eastAsia="Aptos"/>
                <w:color w:val="000000"/>
                <w:sz w:val="22"/>
              </w:rPr>
              <w:t xml:space="preserve">2026-10-09</w:t>
            </w:r>
          </w:p>
        </w:tc>
        <w:tc>
          <w:tcPr/>
          <w:p>
            <w:pPr>
              <w:pStyle w:val="Compact"/>
            </w:pPr>
            <w:r>
              <w:rPr>
                <w:rFonts w:ascii="Aptos" w:hAnsi="Aptos" w:cs="Aptos" w:eastAsia="Aptos"/>
                <w:color w:val="000000"/>
                <w:sz w:val="22"/>
              </w:rPr>
              <w:t xml:space="preserve">research/03 Drafts/Module 6 - Research report.md</w:t>
            </w:r>
          </w:p>
        </w:tc>
      </w:tr>
      <w:tr>
        <w:tc>
          <w:tcPr/>
          <w:p>
            <w:pPr>
              <w:pStyle w:val="Compact"/>
            </w:pPr>
            <w:r>
              <w:rPr>
                <w:rFonts w:ascii="Aptos" w:hAnsi="Aptos" w:cs="Aptos" w:eastAsia="Aptos"/>
                <w:color w:val="000000"/>
                <w:sz w:val="22"/>
              </w:rPr>
              <w:t xml:space="preserve">S25</w:t>
            </w:r>
          </w:p>
        </w:tc>
        <w:tc>
          <w:tcPr/>
          <w:p>
            <w:pPr>
              <w:pStyle w:val="Compact"/>
            </w:pPr>
            <w:r>
              <w:rPr>
                <w:rFonts w:ascii="Aptos" w:hAnsi="Aptos" w:cs="Aptos" w:eastAsia="Aptos"/>
                <w:color w:val="000000"/>
                <w:sz w:val="22"/>
              </w:rPr>
              <w:t xml:space="preserve">Team Milestone 5 Relative Valuation and Reconciliation Memo</w:t>
            </w:r>
          </w:p>
        </w:tc>
        <w:tc>
          <w:tcPr/>
          <w:p>
            <w:pPr>
              <w:pStyle w:val="Compact"/>
            </w:pPr>
            <w:r>
              <w:rPr>
                <w:rFonts w:ascii="Aptos" w:hAnsi="Aptos" w:cs="Aptos" w:eastAsia="Aptos"/>
                <w:color w:val="000000"/>
                <w:sz w:val="22"/>
              </w:rPr>
              <w:t xml:space="preserve">FIN 5370 HSY team</w:t>
            </w:r>
          </w:p>
        </w:tc>
        <w:tc>
          <w:tcPr/>
          <w:p>
            <w:pPr>
              <w:pStyle w:val="Compact"/>
            </w:pPr>
            <w:r>
              <w:rPr>
                <w:rFonts w:ascii="Aptos" w:hAnsi="Aptos" w:cs="Aptos" w:eastAsia="Aptos"/>
                <w:color w:val="000000"/>
                <w:sz w:val="22"/>
              </w:rPr>
              <w:t xml:space="preserve">2026-10-07</w:t>
            </w:r>
          </w:p>
        </w:tc>
        <w:tc>
          <w:tcPr/>
          <w:p>
            <w:pPr>
              <w:pStyle w:val="Compact"/>
            </w:pPr>
            <w:r>
              <w:rPr>
                <w:rFonts w:ascii="Aptos" w:hAnsi="Aptos" w:cs="Aptos" w:eastAsia="Aptos"/>
                <w:color w:val="000000"/>
                <w:sz w:val="22"/>
              </w:rPr>
              <w:t xml:space="preserve">research/03 Drafts/Milestone 5 - Relative Valuation and Reconciliation Memo.md</w:t>
            </w:r>
          </w:p>
        </w:tc>
      </w:tr>
    </w:tbl>
    <w:bookmarkEnd w:id="14"/>
    <w:bookmarkStart w:id="15" w:name="numbers-we-still-need"/>
    <w:p>
      <w:pPr>
        <w:pStyle w:val="Heading2"/>
      </w:pPr>
      <w:r>
        <w:rPr>
          <w:rFonts w:ascii="Aptos" w:hAnsi="Aptos" w:cs="Aptos" w:eastAsia="Aptos"/>
          <w:color w:val="000000"/>
          <w:sz w:val="28"/>
        </w:rPr>
        <w:t xml:space="preserve">Numbers we still need</w:t>
      </w:r>
    </w:p>
    <w:p>
      <w:pPr>
        <w:pStyle w:val="Compact"/>
        <w:numPr>
          <w:ilvl w:val="0"/>
          <w:numId w:val="1002"/>
        </w:numPr>
      </w:pPr>
      <w:r>
        <w:rPr>
          <w:rFonts w:ascii="Aptos" w:hAnsi="Aptos" w:cs="Aptos" w:eastAsia="Aptos"/>
          <w:color w:val="000000"/>
          <w:sz w:val="24"/>
        </w:rPr>
        <w:t xml:space="preserve">None.</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color w:val="000000"/>
    </w:rPr>
  </w:style>
  <w:style w:styleId="BodyText" w:type="paragraph">
    <w:name w:val="Body Text"/>
    <w:basedOn w:val="Normal"/>
    <w:link w:val="BodyTextChar"/>
    <w:qFormat/>
    <w:pPr>
      <w:spacing w:after="180" w:before="180"/>
    </w:pPr>
    <w:rPr>
      <w:rFonts w:ascii="Aptos" w:hAnsi="Aptos"/>
      <w:color w:val="000000"/>
    </w:rPr>
  </w:style>
  <w:style w:customStyle="1" w:styleId="FirstParagraph" w:type="paragraph">
    <w:name w:val="First Paragraph"/>
    <w:basedOn w:val="BodyText"/>
    <w:next w:val="BodyText"/>
    <w:qFormat/>
    <w:rPr>
      <w:rFonts w:ascii="Aptos" w:hAnsi="Aptos"/>
      <w:color w:val="000000"/>
    </w:rPr>
  </w:style>
  <w:style w:customStyle="1" w:styleId="Compact" w:type="paragraph">
    <w:name w:val="Compact"/>
    <w:basedOn w:val="BodyText"/>
    <w:qFormat/>
    <w:pPr>
      <w:spacing w:after="36" w:before="36"/>
    </w:pPr>
    <w:rPr>
      <w:rFonts w:ascii="Aptos" w:hAnsi="Aptos"/>
      <w:color w:val="00000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Aptos" w:hAnsi="Aptos"/>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Aptos" w:hAnsi="Aptos"/>
      <w:color w:val="000000"/>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Aptos" w:hAnsi="Aptos"/>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Aptos" w:hAnsi="Aptos"/>
      <w:color w:val="000000"/>
      <w:spacing w:val="15"/>
      <w:sz w:val="28"/>
      <w:szCs w:val="28"/>
    </w:rPr>
  </w:style>
  <w:style w:customStyle="1" w:styleId="Author" w:type="paragraph">
    <w:name w:val="Author"/>
    <w:basedOn w:val="Title"/>
    <w:next w:val="BodyText"/>
    <w:qFormat/>
    <w:pPr>
      <w:keepNext/>
      <w:keepLines/>
    </w:pPr>
    <w:rPr>
      <w:rFonts w:ascii="Aptos" w:hAnsi="Aptos"/>
      <w:color w:val="000000"/>
      <w:sz w:val="24"/>
      <w:szCs w:val="24"/>
    </w:rPr>
  </w:style>
  <w:style w:styleId="Date" w:type="paragraph">
    <w:name w:val="Date"/>
    <w:basedOn w:val="Title"/>
    <w:next w:val="BodyText"/>
    <w:qFormat/>
    <w:pPr>
      <w:keepNext/>
      <w:keepLines/>
    </w:pPr>
    <w:rPr>
      <w:rFonts w:ascii="Aptos" w:hAnsi="Aptos"/>
      <w:color w:val="000000"/>
      <w:sz w:val="24"/>
      <w:szCs w:val="24"/>
    </w:rPr>
  </w:style>
  <w:style w:customStyle="1" w:styleId="AbstractTitle" w:type="paragraph">
    <w:name w:val="Abstract Title"/>
    <w:basedOn w:val="Normal"/>
    <w:next w:val="Abstract"/>
    <w:qFormat/>
    <w:pPr>
      <w:keepNext/>
      <w:keepLines/>
      <w:spacing w:after="0" w:before="300"/>
      <w:jc w:val="center"/>
    </w:pPr>
    <w:rPr>
      <w:rFonts w:ascii="Aptos" w:hAnsi="Aptos"/>
      <w:b/>
      <w:color w:val="000000"/>
      <w:sz w:val="20"/>
      <w:szCs w:val="20"/>
    </w:rPr>
  </w:style>
  <w:style w:customStyle="1" w:styleId="Abstract" w:type="paragraph">
    <w:name w:val="Abstract"/>
    <w:basedOn w:val="Normal"/>
    <w:next w:val="BodyText"/>
    <w:qFormat/>
    <w:pPr>
      <w:keepNext/>
      <w:keepLines/>
      <w:spacing w:after="300" w:before="100"/>
    </w:pPr>
    <w:rPr>
      <w:rFonts w:ascii="Aptos" w:hAnsi="Aptos"/>
      <w:color w:val="000000"/>
      <w:sz w:val="20"/>
      <w:szCs w:val="20"/>
    </w:rPr>
  </w:style>
  <w:style w:styleId="Bibliography" w:type="paragraph">
    <w:name w:val="Bibliography"/>
    <w:basedOn w:val="Normal"/>
    <w:next w:val="Bibliography"/>
    <w:qFormat/>
    <w:pPr/>
    <w:rPr>
      <w:rFonts w:ascii="Aptos" w:hAnsi="Aptos"/>
      <w:color w:val="000000"/>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ptos" w:hAnsi="Aptos"/>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ptos" w:hAnsi="Aptos"/>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ptos" w:hAnsi="Aptos"/>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Aptos" w:hAnsi="Aptos"/>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Aptos" w:hAnsi="Aptos"/>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Aptos" w:hAnsi="Aptos"/>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Aptos" w:hAnsi="Aptos"/>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Aptos" w:hAnsi="Aptos"/>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Aptos" w:hAnsi="Aptos"/>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Aptos" w:hAnsi="Aptos"/>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Aptos" w:hAnsi="Aptos"/>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Aptos" w:hAnsi="Aptos"/>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Aptos" w:hAnsi="Aptos"/>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ascii="Aptos" w:hAnsi="Aptos"/>
      <w:color w:val="000000"/>
    </w:rPr>
  </w:style>
  <w:style w:customStyle="1" w:styleId="Heading6Char" w:type="character">
    <w:name w:val="Heading 6 Char"/>
    <w:basedOn w:val="DefaultParagraphFont"/>
    <w:link w:val="Heading6"/>
    <w:uiPriority w:val="9"/>
    <w:semiHidden/>
    <w:rsid w:val="00A10FD9"/>
    <w:rPr>
      <w:rFonts w:cstheme="majorBidi" w:eastAsiaTheme="majorEastAsia" w:ascii="Aptos" w:hAnsi="Aptos"/>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ascii="Aptos" w:hAnsi="Aptos"/>
      <w:color w:val="000000"/>
    </w:rPr>
  </w:style>
  <w:style w:customStyle="1" w:styleId="Heading8Char" w:type="character">
    <w:name w:val="Heading 8 Char"/>
    <w:basedOn w:val="DefaultParagraphFont"/>
    <w:link w:val="Heading8"/>
    <w:uiPriority w:val="9"/>
    <w:semiHidden/>
    <w:rsid w:val="00A10FD9"/>
    <w:rPr>
      <w:rFonts w:cstheme="majorBidi" w:eastAsiaTheme="majorEastAsia" w:ascii="Aptos" w:hAnsi="Aptos"/>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ascii="Aptos" w:hAnsi="Aptos"/>
      <w:color w:val="000000"/>
    </w:rPr>
  </w:style>
  <w:style w:styleId="BlockText" w:type="paragraph">
    <w:name w:val="Block Text"/>
    <w:basedOn w:val="BodyText"/>
    <w:next w:val="BodyText"/>
    <w:uiPriority w:val="9"/>
    <w:unhideWhenUsed/>
    <w:qFormat/>
    <w:pPr>
      <w:spacing w:after="100" w:before="100"/>
      <w:ind w:firstLine="0" w:left="480" w:right="480"/>
    </w:pPr>
    <w:rPr>
      <w:rFonts w:ascii="Aptos" w:hAnsi="Aptos"/>
      <w:color w:val="000000"/>
    </w:rPr>
  </w:style>
  <w:style w:styleId="FootnoteText" w:type="paragraph">
    <w:name w:val="Footnote Text"/>
    <w:basedOn w:val="Normal"/>
    <w:next w:val="FootnoteText"/>
    <w:uiPriority w:val="9"/>
    <w:unhideWhenUsed/>
    <w:qFormat/>
    <w:rPr>
      <w:rFonts w:ascii="Aptos" w:hAnsi="Aptos"/>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Aptos" w:hAnsi="Aptos"/>
      <w:color w:val="000000"/>
    </w:rPr>
  </w:style>
  <w:style w:default="1" w:styleId="DefaultParagraphFont" w:type="character">
    <w:name w:val="Default Paragraph Font"/>
    <w:semiHidden/>
    <w:unhideWhenUsed/>
    <w:rPr>
      <w:rFonts w:ascii="Aptos" w:hAnsi="Aptos"/>
      <w:color w:val="000000"/>
    </w:rPr>
  </w:style>
  <w:style w:default="1" w:styleId="Table" w:type="table">
    <w:name w:val="Table"/>
    <w:basedOn w:val="TableNormal"/>
    <w:semiHidden/>
    <w:unhideWhenUsed/>
    <w:qFormat/>
    <w:rPr>
      <w:rFonts w:ascii="Aptos" w:hAnsi="Aptos"/>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Aptos" w:hAnsi="Aptos"/>
      <w:b/>
      <w:color w:val="000000"/>
    </w:rPr>
  </w:style>
  <w:style w:customStyle="1" w:styleId="Definition" w:type="paragraph">
    <w:name w:val="Definition"/>
    <w:basedOn w:val="Normal"/>
    <w:rPr>
      <w:rFonts w:ascii="Aptos" w:hAnsi="Aptos"/>
      <w:color w:val="000000"/>
    </w:rPr>
  </w:style>
  <w:style w:styleId="Caption" w:type="paragraph">
    <w:name w:val="Caption"/>
    <w:basedOn w:val="Normal"/>
    <w:link w:val="BodyTextChar"/>
    <w:pPr>
      <w:spacing w:after="120" w:before="0"/>
    </w:pPr>
    <w:rPr>
      <w:rFonts w:ascii="Aptos" w:hAnsi="Aptos"/>
      <w:i/>
      <w:color w:val="000000"/>
    </w:rPr>
  </w:style>
  <w:style w:customStyle="1" w:styleId="TableCaption" w:type="paragraph">
    <w:name w:val="Table Caption"/>
    <w:basedOn w:val="Caption"/>
    <w:pPr>
      <w:keepNext/>
    </w:pPr>
    <w:rPr>
      <w:rFonts w:ascii="Aptos" w:hAnsi="Aptos"/>
      <w:color w:val="000000"/>
    </w:rPr>
  </w:style>
  <w:style w:customStyle="1" w:styleId="ImageCaption" w:type="paragraph">
    <w:name w:val="Image Caption"/>
    <w:basedOn w:val="Caption"/>
    <w:rPr>
      <w:rFonts w:ascii="Aptos" w:hAnsi="Aptos"/>
      <w:color w:val="000000"/>
    </w:rPr>
  </w:style>
  <w:style w:customStyle="1" w:styleId="Figure" w:type="paragraph">
    <w:name w:val="Figure"/>
    <w:basedOn w:val="Normal"/>
    <w:rPr>
      <w:rFonts w:ascii="Aptos" w:hAnsi="Aptos"/>
      <w:color w:val="000000"/>
    </w:rPr>
  </w:style>
  <w:style w:customStyle="1" w:styleId="CaptionedFigure" w:type="paragraph">
    <w:name w:val="Captioned Figure"/>
    <w:basedOn w:val="Figure"/>
    <w:pPr>
      <w:keepNext/>
    </w:pPr>
    <w:rPr>
      <w:rFonts w:ascii="Aptos" w:hAnsi="Aptos"/>
      <w:color w:val="000000"/>
    </w:rPr>
  </w:style>
  <w:style w:customStyle="1" w:styleId="BodyTextChar" w:type="character">
    <w:name w:val="Body Text Char"/>
    <w:basedOn w:val="DefaultParagraphFont"/>
    <w:link w:val="BodyText"/>
    <w:rPr>
      <w:rFonts w:ascii="Aptos" w:hAnsi="Aptos"/>
      <w:color w:val="000000"/>
    </w:rPr>
  </w:style>
  <w:style w:customStyle="1" w:styleId="VerbatimChar" w:type="character">
    <w:name w:val="Verbatim Char"/>
    <w:basedOn w:val="BodyTextChar"/>
    <w:rPr>
      <w:rFonts w:ascii="Aptos" w:hAnsi="Aptos"/>
      <w:color w:val="000000"/>
      <w:sz w:val="22"/>
    </w:rPr>
  </w:style>
  <w:style w:customStyle="1" w:styleId="SectionNumber" w:type="character">
    <w:name w:val="Section Number"/>
    <w:basedOn w:val="BodyTextChar"/>
    <w:rPr>
      <w:rFonts w:ascii="Aptos" w:hAnsi="Aptos"/>
      <w:color w:val="000000"/>
    </w:rPr>
  </w:style>
  <w:style w:styleId="FootnoteReference" w:type="character">
    <w:name w:val="Footnote Reference"/>
    <w:basedOn w:val="BodyTextChar"/>
    <w:rPr>
      <w:rFonts w:ascii="Aptos" w:hAnsi="Aptos"/>
      <w:color w:val="000000"/>
      <w:vertAlign w:val="superscript"/>
    </w:rPr>
  </w:style>
  <w:style w:styleId="Hyperlink" w:type="character">
    <w:name w:val="Hyperlink"/>
    <w:basedOn w:val="BodyTextChar"/>
    <w:rPr>
      <w:rFonts w:ascii="Aptos" w:hAnsi="Aptos"/>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ptos" w:hAnsi="Aptos"/>
      <w:b w:val="0"/>
      <w:bCs w:val="0"/>
      <w:color w:val="000000"/>
    </w:rPr>
  </w:style>
  <w:style w:type="paragraph" w:customStyle="1" w:styleId="SourceCode">
    <w:name w:val="Source Code"/>
    <w:basedOn w:val="Normal"/>
    <w:link w:val="VerbatimChar"/>
    <w:pPr>
      <w:wordWrap w:val="off"/>
    </w:pPr>
    <w:rPr>
      <w:rFonts w:ascii="Aptos" w:hAnsi="Aptos"/>
      <w:color w:val="000000"/>
    </w:rPr>
  </w:style>
  <w:style w:type="character" w:customStyle="1" w:styleId="KeywordTok">
    <w:name w:val="KeywordTok"/>
    <w:basedOn w:val="VerbatimChar"/>
    <w:rPr>
      <w:rFonts w:ascii="Aptos" w:hAnsi="Aptos"/>
      <w:b/>
      <w:color w:val="000000"/>
    </w:rPr>
  </w:style>
  <w:style w:type="character" w:customStyle="1" w:styleId="DataTypeTok">
    <w:name w:val="DataTypeTok"/>
    <w:basedOn w:val="VerbatimChar"/>
    <w:rPr>
      <w:rFonts w:ascii="Aptos" w:hAnsi="Aptos"/>
      <w:color w:val="000000"/>
    </w:rPr>
  </w:style>
  <w:style w:type="character" w:customStyle="1" w:styleId="DecValTok">
    <w:name w:val="DecValTok"/>
    <w:basedOn w:val="VerbatimChar"/>
    <w:rPr>
      <w:rFonts w:ascii="Aptos" w:hAnsi="Aptos"/>
      <w:color w:val="000000"/>
    </w:rPr>
  </w:style>
  <w:style w:type="character" w:customStyle="1" w:styleId="BaseNTok">
    <w:name w:val="BaseNTok"/>
    <w:basedOn w:val="VerbatimChar"/>
    <w:rPr>
      <w:rFonts w:ascii="Aptos" w:hAnsi="Aptos"/>
      <w:color w:val="000000"/>
    </w:rPr>
  </w:style>
  <w:style w:type="character" w:customStyle="1" w:styleId="FloatTok">
    <w:name w:val="FloatTok"/>
    <w:basedOn w:val="VerbatimChar"/>
    <w:rPr>
      <w:rFonts w:ascii="Aptos" w:hAnsi="Aptos"/>
      <w:color w:val="000000"/>
    </w:rPr>
  </w:style>
  <w:style w:type="character" w:customStyle="1" w:styleId="ConstantTok">
    <w:name w:val="ConstantTok"/>
    <w:basedOn w:val="VerbatimChar"/>
    <w:rPr>
      <w:rFonts w:ascii="Aptos" w:hAnsi="Aptos"/>
      <w:color w:val="000000"/>
    </w:rPr>
  </w:style>
  <w:style w:type="character" w:customStyle="1" w:styleId="CharTok">
    <w:name w:val="CharTok"/>
    <w:basedOn w:val="VerbatimChar"/>
    <w:rPr>
      <w:rFonts w:ascii="Aptos" w:hAnsi="Aptos"/>
      <w:color w:val="000000"/>
    </w:rPr>
  </w:style>
  <w:style w:type="character" w:customStyle="1" w:styleId="SpecialCharTok">
    <w:name w:val="SpecialCharTok"/>
    <w:basedOn w:val="VerbatimChar"/>
    <w:rPr>
      <w:rFonts w:ascii="Aptos" w:hAnsi="Aptos"/>
      <w:color w:val="000000"/>
    </w:rPr>
  </w:style>
  <w:style w:type="character" w:customStyle="1" w:styleId="StringTok">
    <w:name w:val="StringTok"/>
    <w:basedOn w:val="VerbatimChar"/>
    <w:rPr>
      <w:rFonts w:ascii="Aptos" w:hAnsi="Aptos"/>
      <w:color w:val="000000"/>
    </w:rPr>
  </w:style>
  <w:style w:type="character" w:customStyle="1" w:styleId="VerbatimStringTok">
    <w:name w:val="VerbatimStringTok"/>
    <w:basedOn w:val="VerbatimChar"/>
    <w:rPr>
      <w:rFonts w:ascii="Aptos" w:hAnsi="Aptos"/>
      <w:color w:val="000000"/>
    </w:rPr>
  </w:style>
  <w:style w:type="character" w:customStyle="1" w:styleId="SpecialStringTok">
    <w:name w:val="SpecialStringTok"/>
    <w:basedOn w:val="VerbatimChar"/>
    <w:rPr>
      <w:rFonts w:ascii="Aptos" w:hAnsi="Aptos"/>
      <w:color w:val="000000"/>
    </w:rPr>
  </w:style>
  <w:style w:type="character" w:customStyle="1" w:styleId="ImportTok">
    <w:name w:val="ImportTok"/>
    <w:basedOn w:val="VerbatimChar"/>
    <w:rPr>
      <w:rFonts w:ascii="Aptos" w:hAnsi="Aptos"/>
      <w:b/>
      <w:color w:val="000000"/>
    </w:rPr>
  </w:style>
  <w:style w:type="character" w:customStyle="1" w:styleId="CommentTok">
    <w:name w:val="CommentTok"/>
    <w:basedOn w:val="VerbatimChar"/>
    <w:rPr>
      <w:rFonts w:ascii="Aptos" w:hAnsi="Aptos"/>
      <w:i/>
      <w:color w:val="000000"/>
    </w:rPr>
  </w:style>
  <w:style w:type="character" w:customStyle="1" w:styleId="DocumentationTok">
    <w:name w:val="DocumentationTok"/>
    <w:basedOn w:val="VerbatimChar"/>
    <w:rPr>
      <w:rFonts w:ascii="Aptos" w:hAnsi="Aptos"/>
      <w:i/>
      <w:color w:val="000000"/>
    </w:rPr>
  </w:style>
  <w:style w:type="character" w:customStyle="1" w:styleId="AnnotationTok">
    <w:name w:val="AnnotationTok"/>
    <w:basedOn w:val="VerbatimChar"/>
    <w:rPr>
      <w:rFonts w:ascii="Aptos" w:hAnsi="Aptos"/>
      <w:b/>
      <w:i/>
      <w:color w:val="000000"/>
    </w:rPr>
  </w:style>
  <w:style w:type="character" w:customStyle="1" w:styleId="CommentVarTok">
    <w:name w:val="CommentVarTok"/>
    <w:basedOn w:val="VerbatimChar"/>
    <w:rPr>
      <w:rFonts w:ascii="Aptos" w:hAnsi="Aptos"/>
      <w:b/>
      <w:i/>
      <w:color w:val="000000"/>
    </w:rPr>
  </w:style>
  <w:style w:type="character" w:customStyle="1" w:styleId="OtherTok">
    <w:name w:val="OtherTok"/>
    <w:basedOn w:val="VerbatimChar"/>
    <w:rPr>
      <w:rFonts w:ascii="Aptos" w:hAnsi="Aptos"/>
      <w:color w:val="000000"/>
    </w:rPr>
  </w:style>
  <w:style w:type="character" w:customStyle="1" w:styleId="FunctionTok">
    <w:name w:val="FunctionTok"/>
    <w:basedOn w:val="VerbatimChar"/>
    <w:rPr>
      <w:rFonts w:ascii="Aptos" w:hAnsi="Aptos"/>
      <w:color w:val="000000"/>
    </w:rPr>
  </w:style>
  <w:style w:type="character" w:customStyle="1" w:styleId="VariableTok">
    <w:name w:val="VariableTok"/>
    <w:basedOn w:val="VerbatimChar"/>
    <w:rPr>
      <w:rFonts w:ascii="Aptos" w:hAnsi="Aptos"/>
      <w:color w:val="000000"/>
    </w:rPr>
  </w:style>
  <w:style w:type="character" w:customStyle="1" w:styleId="ControlFlowTok">
    <w:name w:val="ControlFlowTok"/>
    <w:basedOn w:val="VerbatimChar"/>
    <w:rPr>
      <w:rFonts w:ascii="Aptos" w:hAnsi="Aptos"/>
      <w:b/>
      <w:color w:val="000000"/>
    </w:rPr>
  </w:style>
  <w:style w:type="character" w:customStyle="1" w:styleId="OperatorTok">
    <w:name w:val="OperatorTok"/>
    <w:basedOn w:val="VerbatimChar"/>
    <w:rPr>
      <w:rFonts w:ascii="Aptos" w:hAnsi="Aptos"/>
      <w:color w:val="000000"/>
    </w:rPr>
  </w:style>
  <w:style w:type="character" w:customStyle="1" w:styleId="BuiltInTok">
    <w:name w:val="BuiltInTok"/>
    <w:basedOn w:val="VerbatimChar"/>
    <w:rPr>
      <w:rFonts w:ascii="Aptos" w:hAnsi="Aptos"/>
      <w:color w:val="000000"/>
    </w:rPr>
  </w:style>
  <w:style w:type="character" w:customStyle="1" w:styleId="ExtensionTok">
    <w:name w:val="ExtensionTok"/>
    <w:basedOn w:val="VerbatimChar"/>
    <w:rPr>
      <w:rFonts w:ascii="Aptos" w:hAnsi="Aptos"/>
      <w:color w:val="000000"/>
    </w:rPr>
  </w:style>
  <w:style w:type="character" w:customStyle="1" w:styleId="PreprocessorTok">
    <w:name w:val="PreprocessorTok"/>
    <w:basedOn w:val="VerbatimChar"/>
    <w:rPr>
      <w:rFonts w:ascii="Aptos" w:hAnsi="Aptos"/>
      <w:color w:val="000000"/>
    </w:rPr>
  </w:style>
  <w:style w:type="character" w:customStyle="1" w:styleId="AttributeTok">
    <w:name w:val="AttributeTok"/>
    <w:basedOn w:val="VerbatimChar"/>
    <w:rPr>
      <w:rFonts w:ascii="Aptos" w:hAnsi="Aptos"/>
      <w:color w:val="000000"/>
    </w:rPr>
  </w:style>
  <w:style w:type="character" w:customStyle="1" w:styleId="RegionMarkerTok">
    <w:name w:val="RegionMarkerTok"/>
    <w:basedOn w:val="VerbatimChar"/>
    <w:rPr>
      <w:rFonts w:ascii="Aptos" w:hAnsi="Aptos"/>
      <w:color w:val="000000"/>
    </w:rPr>
  </w:style>
  <w:style w:type="character" w:customStyle="1" w:styleId="InformationTok">
    <w:name w:val="InformationTok"/>
    <w:basedOn w:val="VerbatimChar"/>
    <w:rPr>
      <w:rFonts w:ascii="Aptos" w:hAnsi="Aptos"/>
      <w:b/>
      <w:i/>
      <w:color w:val="000000"/>
    </w:rPr>
  </w:style>
  <w:style w:type="character" w:customStyle="1" w:styleId="WarningTok">
    <w:name w:val="WarningTok"/>
    <w:basedOn w:val="VerbatimChar"/>
    <w:rPr>
      <w:rFonts w:ascii="Aptos" w:hAnsi="Aptos"/>
      <w:b/>
      <w:i/>
      <w:color w:val="000000"/>
    </w:rPr>
  </w:style>
  <w:style w:type="character" w:customStyle="1" w:styleId="AlertTok">
    <w:name w:val="AlertTok"/>
    <w:basedOn w:val="VerbatimChar"/>
    <w:rPr>
      <w:rFonts w:ascii="Aptos" w:hAnsi="Aptos"/>
      <w:b/>
      <w:color w:val="000000"/>
    </w:rPr>
  </w:style>
  <w:style w:type="character" w:customStyle="1" w:styleId="ErrorTok">
    <w:name w:val="ErrorTok"/>
    <w:basedOn w:val="VerbatimChar"/>
    <w:rPr>
      <w:rFonts w:ascii="Aptos" w:hAnsi="Aptos"/>
      <w:b/>
      <w:color w:val="000000"/>
    </w:rPr>
  </w:style>
  <w:style w:type="character" w:customStyle="1" w:styleId="NormalTok">
    <w:name w:val="NormalTok"/>
    <w:basedOn w:val="VerbatimChar"/>
    <w:rPr>
      <w:rFonts w:ascii="Aptos" w:hAnsi="Aptos"/>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2026-10-10T02:52:56Z</dcterms:created>
  <dcterms:modified xsi:type="dcterms:W3CDTF">2026-10-10T02:52:56Z</dcterms:modified>
</cp:coreProperties>
</file>

<file path=docProps/custom.xml><?xml version="1.0" encoding="utf-8"?>
<Properties xmlns="http://schemas.openxmlformats.org/officeDocument/2006/custom-properties" xmlns:vt="http://schemas.openxmlformats.org/officeDocument/2006/docPropsVTypes"/>
</file>