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Chiwire Maps 6: Sources and Licenses</w:t>
      </w:r>
    </w:p>
    <w:p>
      <w:pPr>
        <w:pStyle w:val="BodyText"/>
        <w:bidi w:val="0"/>
        <w:jc w:val="start"/>
        <w:rPr/>
      </w:pPr>
      <w:r>
        <w:rPr/>
        <w:t>Where every map, data set and library in Chiwire Maps comes from, and the license it is used under. All links were checked when this guide was written.</w:t>
      </w:r>
    </w:p>
    <w:p>
      <w:pPr>
        <w:pStyle w:val="Heading2"/>
        <w:bidi w:val="0"/>
        <w:ind w:hanging="0" w:start="0"/>
        <w:jc w:val="start"/>
        <w:rPr/>
      </w:pPr>
      <w:r>
        <w:rPr/>
        <w:t>Contents</w:t>
      </w:r>
    </w:p>
    <w:p>
      <w:pPr>
        <w:pStyle w:val="BodyText"/>
        <w:numPr>
          <w:ilvl w:val="0"/>
          <w:numId w:val="2"/>
        </w:numPr>
        <w:tabs>
          <w:tab w:val="clear" w:pos="709"/>
          <w:tab w:val="left" w:pos="709" w:leader="none"/>
        </w:tabs>
        <w:bidi w:val="0"/>
        <w:ind w:hanging="283" w:start="709"/>
        <w:jc w:val="start"/>
        <w:rPr/>
      </w:pPr>
      <w:hyperlink w:anchor="map-tiles">
        <w:r>
          <w:rPr>
            <w:rStyle w:val="Hyperlink"/>
          </w:rPr>
          <w:t>Map tiles</w:t>
        </w:r>
      </w:hyperlink>
    </w:p>
    <w:p>
      <w:pPr>
        <w:pStyle w:val="BodyText"/>
        <w:numPr>
          <w:ilvl w:val="0"/>
          <w:numId w:val="2"/>
        </w:numPr>
        <w:tabs>
          <w:tab w:val="clear" w:pos="709"/>
          <w:tab w:val="left" w:pos="709" w:leader="none"/>
        </w:tabs>
        <w:bidi w:val="0"/>
        <w:ind w:hanging="283" w:start="709"/>
        <w:jc w:val="start"/>
        <w:rPr/>
      </w:pPr>
      <w:hyperlink w:anchor="search-data">
        <w:r>
          <w:rPr>
            <w:rStyle w:val="Hyperlink"/>
          </w:rPr>
          <w:t>Search data</w:t>
        </w:r>
      </w:hyperlink>
    </w:p>
    <w:p>
      <w:pPr>
        <w:pStyle w:val="BodyText"/>
        <w:numPr>
          <w:ilvl w:val="0"/>
          <w:numId w:val="2"/>
        </w:numPr>
        <w:tabs>
          <w:tab w:val="clear" w:pos="709"/>
          <w:tab w:val="left" w:pos="709" w:leader="none"/>
        </w:tabs>
        <w:bidi w:val="0"/>
        <w:ind w:hanging="283" w:start="709"/>
        <w:jc w:val="start"/>
        <w:rPr/>
      </w:pPr>
      <w:hyperlink w:anchor="magnetic-model-and-sun-times">
        <w:r>
          <w:rPr>
            <w:rStyle w:val="Hyperlink"/>
          </w:rPr>
          <w:t>Magnetic model and sun times</w:t>
        </w:r>
      </w:hyperlink>
    </w:p>
    <w:p>
      <w:pPr>
        <w:pStyle w:val="BodyText"/>
        <w:numPr>
          <w:ilvl w:val="0"/>
          <w:numId w:val="2"/>
        </w:numPr>
        <w:tabs>
          <w:tab w:val="clear" w:pos="709"/>
          <w:tab w:val="left" w:pos="709" w:leader="none"/>
        </w:tabs>
        <w:bidi w:val="0"/>
        <w:ind w:hanging="283" w:start="709"/>
        <w:jc w:val="start"/>
        <w:rPr/>
      </w:pPr>
      <w:hyperlink w:anchor="libraries-on-the-sd-card">
        <w:r>
          <w:rPr>
            <w:rStyle w:val="Hyperlink"/>
          </w:rPr>
          <w:t>Libraries on the SD card</w:t>
        </w:r>
      </w:hyperlink>
    </w:p>
    <w:p>
      <w:pPr>
        <w:pStyle w:val="BodyText"/>
        <w:numPr>
          <w:ilvl w:val="0"/>
          <w:numId w:val="2"/>
        </w:numPr>
        <w:tabs>
          <w:tab w:val="clear" w:pos="709"/>
          <w:tab w:val="left" w:pos="709" w:leader="none"/>
        </w:tabs>
        <w:bidi w:val="0"/>
        <w:ind w:hanging="283" w:start="709"/>
        <w:jc w:val="start"/>
        <w:rPr/>
      </w:pPr>
      <w:hyperlink w:anchor="firmware-libraries">
        <w:r>
          <w:rPr>
            <w:rStyle w:val="Hyperlink"/>
          </w:rPr>
          <w:t>Firmware libraries</w:t>
        </w:r>
      </w:hyperlink>
    </w:p>
    <w:p>
      <w:pPr>
        <w:pStyle w:val="BodyText"/>
        <w:numPr>
          <w:ilvl w:val="0"/>
          <w:numId w:val="2"/>
        </w:numPr>
        <w:tabs>
          <w:tab w:val="clear" w:pos="709"/>
          <w:tab w:val="left" w:pos="709" w:leader="none"/>
        </w:tabs>
        <w:bidi w:val="0"/>
        <w:ind w:hanging="283" w:start="709"/>
        <w:jc w:val="start"/>
        <w:rPr/>
      </w:pPr>
      <w:hyperlink w:anchor="the-original-project">
        <w:r>
          <w:rPr>
            <w:rStyle w:val="Hyperlink"/>
          </w:rPr>
          <w:t>The original project</w:t>
        </w:r>
      </w:hyperlink>
    </w:p>
    <w:p>
      <w:pPr>
        <w:pStyle w:val="BodyText"/>
        <w:numPr>
          <w:ilvl w:val="0"/>
          <w:numId w:val="2"/>
        </w:numPr>
        <w:tabs>
          <w:tab w:val="clear" w:pos="709"/>
          <w:tab w:val="left" w:pos="709" w:leader="none"/>
        </w:tabs>
        <w:bidi w:val="0"/>
        <w:ind w:hanging="283" w:start="709"/>
        <w:jc w:val="start"/>
        <w:rPr/>
      </w:pPr>
      <w:hyperlink w:anchor="chiwire-maps-own-code">
        <w:r>
          <w:rPr>
            <w:rStyle w:val="Hyperlink"/>
          </w:rPr>
          <w:t>Chiwire Maps' own code</w:t>
        </w:r>
      </w:hyperlink>
    </w:p>
    <w:p>
      <w:pPr>
        <w:pStyle w:val="BodyText"/>
        <w:numPr>
          <w:ilvl w:val="0"/>
          <w:numId w:val="2"/>
        </w:numPr>
        <w:tabs>
          <w:tab w:val="clear" w:pos="709"/>
          <w:tab w:val="left" w:pos="709" w:leader="none"/>
        </w:tabs>
        <w:bidi w:val="0"/>
        <w:ind w:hanging="283" w:start="709"/>
        <w:jc w:val="start"/>
        <w:rPr/>
      </w:pPr>
      <w:hyperlink w:anchor="sources-for-the-safety-guide">
        <w:r>
          <w:rPr>
            <w:rStyle w:val="Hyperlink"/>
          </w:rPr>
          <w:t>Sources for the safety guide</w:t>
        </w:r>
      </w:hyperlink>
    </w:p>
    <w:p>
      <w:pPr>
        <w:pStyle w:val="Heading2"/>
        <w:numPr>
          <w:ilvl w:val="0"/>
          <w:numId w:val="0"/>
        </w:numPr>
        <w:bidi w:val="0"/>
        <w:ind w:hanging="0" w:start="0"/>
        <w:jc w:val="start"/>
        <w:rPr/>
      </w:pPr>
      <w:r>
        <w:rPr/>
        <w:t>Map tiles</w:t>
      </w:r>
    </w:p>
    <w:p>
      <w:pPr>
        <w:pStyle w:val="BodyText"/>
        <w:bidi w:val="0"/>
        <w:jc w:val="start"/>
        <w:rPr/>
      </w:pPr>
      <w:r>
        <w:rPr/>
        <w:t xml:space="preserve">All four map layers come from the </w:t>
      </w:r>
      <w:r>
        <w:rPr>
          <w:b/>
        </w:rPr>
        <w:t>Instituto Geográfico Nacional (IGN)</w:t>
      </w:r>
      <w:r>
        <w:rPr/>
        <w:t xml:space="preserve"> and the </w:t>
      </w:r>
      <w:r>
        <w:rPr>
          <w:b/>
        </w:rPr>
        <w:t>Centro Nacional de Información Geográfica (CNIG)</w:t>
      </w:r>
      <w:r>
        <w:rPr/>
        <w:t xml:space="preserve"> of Spain.</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Service</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Layer name</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Format</w:t>
            </w:r>
          </w:p>
        </w:tc>
      </w:tr>
      <w:tr>
        <w:trPr/>
        <w:tc>
          <w:tcPr>
            <w:tcW w:w="2493" w:type="dxa"/>
            <w:tcBorders>
              <w:start w:val="single" w:sz="4" w:space="0" w:color="000000"/>
              <w:bottom w:val="single" w:sz="4" w:space="0" w:color="000000"/>
            </w:tcBorders>
          </w:tcPr>
          <w:p>
            <w:pPr>
              <w:pStyle w:val="TableContents"/>
              <w:bidi w:val="0"/>
              <w:jc w:val="start"/>
              <w:rPr/>
            </w:pPr>
            <w:r>
              <w:rPr/>
              <w:t>Topographic (MTN)</w:t>
            </w:r>
          </w:p>
        </w:tc>
        <w:tc>
          <w:tcPr>
            <w:tcW w:w="2493" w:type="dxa"/>
            <w:tcBorders>
              <w:start w:val="single" w:sz="4" w:space="0" w:color="000000"/>
              <w:bottom w:val="single" w:sz="4" w:space="0" w:color="000000"/>
            </w:tcBorders>
          </w:tcPr>
          <w:p>
            <w:pPr>
              <w:pStyle w:val="TableContents"/>
              <w:bidi w:val="0"/>
              <w:jc w:val="start"/>
              <w:rPr/>
            </w:pPr>
            <w:r>
              <w:rPr>
                <w:rFonts w:ascii="Liberation Mono" w:hAnsi="Liberation Mono"/>
              </w:rPr>
              <w:t>https://www.ign.es/wmts/mapa-raster</w:t>
            </w:r>
          </w:p>
        </w:tc>
        <w:tc>
          <w:tcPr>
            <w:tcW w:w="2493" w:type="dxa"/>
            <w:tcBorders>
              <w:start w:val="single" w:sz="4" w:space="0" w:color="000000"/>
              <w:bottom w:val="single" w:sz="4" w:space="0" w:color="000000"/>
            </w:tcBorders>
          </w:tcPr>
          <w:p>
            <w:pPr>
              <w:pStyle w:val="TableContents"/>
              <w:bidi w:val="0"/>
              <w:jc w:val="start"/>
              <w:rPr/>
            </w:pPr>
            <w:r>
              <w:rPr>
                <w:rFonts w:ascii="Liberation Mono" w:hAnsi="Liberation Mono"/>
              </w:rPr>
              <w:t>MTN</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JPEG</w:t>
            </w:r>
          </w:p>
        </w:tc>
      </w:tr>
      <w:tr>
        <w:trPr/>
        <w:tc>
          <w:tcPr>
            <w:tcW w:w="2493" w:type="dxa"/>
            <w:tcBorders>
              <w:start w:val="single" w:sz="4" w:space="0" w:color="000000"/>
              <w:bottom w:val="single" w:sz="4" w:space="0" w:color="000000"/>
            </w:tcBorders>
          </w:tcPr>
          <w:p>
            <w:pPr>
              <w:pStyle w:val="TableContents"/>
              <w:bidi w:val="0"/>
              <w:jc w:val="start"/>
              <w:rPr/>
            </w:pPr>
            <w:r>
              <w:rPr/>
              <w:t>Aerial (PNOA)</w:t>
            </w:r>
          </w:p>
        </w:tc>
        <w:tc>
          <w:tcPr>
            <w:tcW w:w="2493" w:type="dxa"/>
            <w:tcBorders>
              <w:start w:val="single" w:sz="4" w:space="0" w:color="000000"/>
              <w:bottom w:val="single" w:sz="4" w:space="0" w:color="000000"/>
            </w:tcBorders>
          </w:tcPr>
          <w:p>
            <w:pPr>
              <w:pStyle w:val="TableContents"/>
              <w:bidi w:val="0"/>
              <w:jc w:val="start"/>
              <w:rPr/>
            </w:pPr>
            <w:r>
              <w:rPr>
                <w:rFonts w:ascii="Liberation Mono" w:hAnsi="Liberation Mono"/>
              </w:rPr>
              <w:t>https://www.ign.es/wmts/pnoa-ma</w:t>
            </w:r>
          </w:p>
        </w:tc>
        <w:tc>
          <w:tcPr>
            <w:tcW w:w="2493" w:type="dxa"/>
            <w:tcBorders>
              <w:start w:val="single" w:sz="4" w:space="0" w:color="000000"/>
              <w:bottom w:val="single" w:sz="4" w:space="0" w:color="000000"/>
            </w:tcBorders>
          </w:tcPr>
          <w:p>
            <w:pPr>
              <w:pStyle w:val="TableContents"/>
              <w:bidi w:val="0"/>
              <w:jc w:val="start"/>
              <w:rPr/>
            </w:pPr>
            <w:r>
              <w:rPr>
                <w:rFonts w:ascii="Liberation Mono" w:hAnsi="Liberation Mono"/>
              </w:rPr>
              <w:t>OI.OrthoimageCoverage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JPEG</w:t>
            </w:r>
          </w:p>
        </w:tc>
      </w:tr>
      <w:tr>
        <w:trPr/>
        <w:tc>
          <w:tcPr>
            <w:tcW w:w="2493" w:type="dxa"/>
            <w:tcBorders>
              <w:start w:val="single" w:sz="4" w:space="0" w:color="000000"/>
              <w:bottom w:val="single" w:sz="4" w:space="0" w:color="000000"/>
            </w:tcBorders>
          </w:tcPr>
          <w:p>
            <w:pPr>
              <w:pStyle w:val="TableContents"/>
              <w:bidi w:val="0"/>
              <w:jc w:val="start"/>
              <w:rPr/>
            </w:pPr>
            <w:r>
              <w:rPr/>
              <w:t>Streets (IGN Base)</w:t>
            </w:r>
          </w:p>
        </w:tc>
        <w:tc>
          <w:tcPr>
            <w:tcW w:w="2493" w:type="dxa"/>
            <w:tcBorders>
              <w:start w:val="single" w:sz="4" w:space="0" w:color="000000"/>
              <w:bottom w:val="single" w:sz="4" w:space="0" w:color="000000"/>
            </w:tcBorders>
          </w:tcPr>
          <w:p>
            <w:pPr>
              <w:pStyle w:val="TableContents"/>
              <w:bidi w:val="0"/>
              <w:jc w:val="start"/>
              <w:rPr/>
            </w:pPr>
            <w:r>
              <w:rPr>
                <w:rFonts w:ascii="Liberation Mono" w:hAnsi="Liberation Mono"/>
              </w:rPr>
              <w:t>https://www.ign.es/wmts/ign-base</w:t>
            </w:r>
          </w:p>
        </w:tc>
        <w:tc>
          <w:tcPr>
            <w:tcW w:w="2493" w:type="dxa"/>
            <w:tcBorders>
              <w:start w:val="single" w:sz="4" w:space="0" w:color="000000"/>
              <w:bottom w:val="single" w:sz="4" w:space="0" w:color="000000"/>
            </w:tcBorders>
          </w:tcPr>
          <w:p>
            <w:pPr>
              <w:pStyle w:val="TableContents"/>
              <w:bidi w:val="0"/>
              <w:jc w:val="start"/>
              <w:rPr/>
            </w:pPr>
            <w:r>
              <w:rPr>
                <w:rFonts w:ascii="Liberation Mono" w:hAnsi="Liberation Mono"/>
              </w:rPr>
              <w:t>IGNBaseTodo</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JPEG</w:t>
            </w:r>
          </w:p>
        </w:tc>
      </w:tr>
      <w:tr>
        <w:trPr/>
        <w:tc>
          <w:tcPr>
            <w:tcW w:w="2493" w:type="dxa"/>
            <w:tcBorders>
              <w:start w:val="single" w:sz="4" w:space="0" w:color="000000"/>
              <w:bottom w:val="single" w:sz="4" w:space="0" w:color="000000"/>
            </w:tcBorders>
          </w:tcPr>
          <w:p>
            <w:pPr>
              <w:pStyle w:val="TableContents"/>
              <w:bidi w:val="0"/>
              <w:jc w:val="start"/>
              <w:rPr/>
            </w:pPr>
            <w:r>
              <w:rPr/>
              <w:t>Vector</w:t>
            </w:r>
          </w:p>
        </w:tc>
        <w:tc>
          <w:tcPr>
            <w:tcW w:w="2493" w:type="dxa"/>
            <w:tcBorders>
              <w:start w:val="single" w:sz="4" w:space="0" w:color="000000"/>
              <w:bottom w:val="single" w:sz="4" w:space="0" w:color="000000"/>
            </w:tcBorders>
          </w:tcPr>
          <w:p>
            <w:pPr>
              <w:pStyle w:val="TableContents"/>
              <w:bidi w:val="0"/>
              <w:jc w:val="start"/>
              <w:rPr/>
            </w:pPr>
            <w:r>
              <w:rPr>
                <w:rFonts w:ascii="Liberation Mono" w:hAnsi="Liberation Mono"/>
              </w:rPr>
              <w:t>https://vt-mapabase.idee.es/1.0.0/mapabase/{z}/{x}/{y}.pbf</w:t>
            </w:r>
          </w:p>
        </w:tc>
        <w:tc>
          <w:tcPr>
            <w:tcW w:w="2493" w:type="dxa"/>
            <w:tcBorders>
              <w:start w:val="single" w:sz="4" w:space="0" w:color="000000"/>
              <w:bottom w:val="single" w:sz="4" w:space="0" w:color="000000"/>
            </w:tcBorders>
          </w:tcPr>
          <w:p>
            <w:pPr>
              <w:pStyle w:val="TableContents"/>
              <w:bidi w:val="0"/>
              <w:jc w:val="start"/>
              <w:rPr/>
            </w:pPr>
            <w:r>
              <w:rPr/>
              <w:t>Mapa Base vector tiles, with contours (</w:t>
            </w:r>
            <w:r>
              <w:rPr>
                <w:rFonts w:ascii="Liberation Mono" w:hAnsi="Liberation Mono"/>
              </w:rPr>
              <w:t>altimetria_lin</w:t>
            </w:r>
            <w:r>
              <w:rPr/>
              <w:t>) and paths</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Mapbox Vector Tiles</w:t>
            </w:r>
          </w:p>
        </w:tc>
      </w:tr>
    </w:tbl>
    <w:p>
      <w:pPr>
        <w:pStyle w:val="BodyText"/>
        <w:bidi w:val="0"/>
        <w:jc w:val="start"/>
        <w:rPr/>
      </w:pPr>
      <w:r>
        <w:rPr/>
      </w:r>
    </w:p>
    <w:p>
      <w:pPr>
        <w:pStyle w:val="BodyText"/>
        <w:bidi w:val="0"/>
        <w:jc w:val="start"/>
        <w:rPr/>
      </w:pPr>
      <w:r>
        <w:rPr/>
        <w:t xml:space="preserve">All raster layers use the </w:t>
      </w:r>
      <w:r>
        <w:rPr>
          <w:rFonts w:ascii="Liberation Mono" w:hAnsi="Liberation Mono"/>
        </w:rPr>
        <w:t>GoogleMapsCompatible</w:t>
      </w:r>
      <w:r>
        <w:rPr/>
        <w:t xml:space="preserve"> tile matrix set (Web Mercator, the same z/x/y scheme as the card).</w:t>
      </w:r>
    </w:p>
    <w:p>
      <w:pPr>
        <w:pStyle w:val="BodyText"/>
        <w:numPr>
          <w:ilvl w:val="0"/>
          <w:numId w:val="3"/>
        </w:numPr>
        <w:tabs>
          <w:tab w:val="clear" w:pos="709"/>
          <w:tab w:val="left" w:pos="709" w:leader="none"/>
        </w:tabs>
        <w:bidi w:val="0"/>
        <w:ind w:hanging="283" w:start="709"/>
        <w:jc w:val="start"/>
        <w:rPr/>
      </w:pPr>
      <w:r>
        <w:rPr>
          <w:b/>
        </w:rPr>
        <w:t>License:</w:t>
      </w:r>
      <w:r>
        <w:rPr/>
        <w:t xml:space="preserve"> </w:t>
      </w:r>
      <w:hyperlink r:id="rId2">
        <w:r>
          <w:rPr>
            <w:rStyle w:val="Hyperlink"/>
          </w:rPr>
          <w:t>Creative Commons Attribution 4.0 (CC BY 4.0)</w:t>
        </w:r>
      </w:hyperlink>
      <w:r>
        <w:rPr/>
        <w:t>.</w:t>
      </w:r>
    </w:p>
    <w:p>
      <w:pPr>
        <w:pStyle w:val="BodyText"/>
        <w:numPr>
          <w:ilvl w:val="0"/>
          <w:numId w:val="3"/>
        </w:numPr>
        <w:tabs>
          <w:tab w:val="clear" w:pos="709"/>
          <w:tab w:val="left" w:pos="709" w:leader="none"/>
        </w:tabs>
        <w:bidi w:val="0"/>
        <w:ind w:hanging="283" w:start="709"/>
        <w:jc w:val="start"/>
        <w:rPr/>
      </w:pPr>
      <w:r>
        <w:rPr>
          <w:b/>
        </w:rPr>
        <w:t>Required credit:</w:t>
      </w:r>
      <w:r>
        <w:rPr/>
        <w:t xml:space="preserve"> "© Instituto Geográfico Nacional de España". The map shows it in its bottom corner on every layer.</w:t>
      </w:r>
    </w:p>
    <w:p>
      <w:pPr>
        <w:pStyle w:val="BodyText"/>
        <w:numPr>
          <w:ilvl w:val="0"/>
          <w:numId w:val="3"/>
        </w:numPr>
        <w:tabs>
          <w:tab w:val="clear" w:pos="709"/>
          <w:tab w:val="left" w:pos="709" w:leader="none"/>
        </w:tabs>
        <w:bidi w:val="0"/>
        <w:ind w:hanging="283" w:start="709"/>
        <w:jc w:val="start"/>
        <w:rPr/>
      </w:pPr>
      <w:r>
        <w:rPr/>
        <w:t xml:space="preserve">The tiles are not stored in this repository. </w:t>
      </w:r>
      <w:r>
        <w:rPr>
          <w:rFonts w:ascii="Liberation Mono" w:hAnsi="Liberation Mono"/>
        </w:rPr>
        <w:t>tileDownloader/spain_tiles.py</w:t>
      </w:r>
      <w:r>
        <w:rPr/>
        <w:t xml:space="preserve"> downloads them at a moderate speed; see </w:t>
      </w:r>
      <w:r>
        <w:fldChar w:fldCharType="begin"/>
      </w:r>
      <w:r>
        <w:rPr>
          <w:rStyle w:val="Hyperlink"/>
        </w:rPr>
        <w:instrText xml:space="preserve"> HYPERLINK "01-device-setup.md" \l "downloading-the-map-tiles"</w:instrText>
      </w:r>
      <w:r>
        <w:rPr>
          <w:rStyle w:val="Hyperlink"/>
        </w:rPr>
        <w:fldChar w:fldCharType="separate"/>
      </w:r>
      <w:r>
        <w:rPr>
          <w:rStyle w:val="Hyperlink"/>
        </w:rPr>
        <w:t>guide 1</w:t>
      </w:r>
      <w:r>
        <w:rPr>
          <w:rStyle w:val="Hyperlink"/>
        </w:rPr>
        <w:fldChar w:fldCharType="end"/>
      </w:r>
      <w:r>
        <w:rPr/>
        <w:t>.</w:t>
      </w:r>
    </w:p>
    <w:p>
      <w:pPr>
        <w:pStyle w:val="BodyText"/>
        <w:numPr>
          <w:ilvl w:val="0"/>
          <w:numId w:val="3"/>
        </w:numPr>
        <w:tabs>
          <w:tab w:val="clear" w:pos="709"/>
          <w:tab w:val="left" w:pos="709" w:leader="none"/>
        </w:tabs>
        <w:bidi w:val="0"/>
        <w:ind w:hanging="283" w:start="709"/>
        <w:jc w:val="start"/>
        <w:rPr/>
      </w:pPr>
      <w:r>
        <w:rPr/>
        <w:t>The vector style, its icons and fonts are adapted from the IGN/CNIG Mapa Base style (</w:t>
      </w:r>
      <w:r>
        <w:rPr>
          <w:rFonts w:ascii="Liberation Mono" w:hAnsi="Liberation Mono"/>
        </w:rPr>
        <w:t>https://vt-mapabase.idee.es/files/styles/mapaBase_scn_color1_CNIG.json</w:t>
      </w:r>
      <w:r>
        <w:rPr/>
        <w:t>). The fonts are Noto Sans (SIL Open Font License 1.1) and DejaVu Serif (Bitstream Vera license, free).</w:t>
      </w:r>
    </w:p>
    <w:p>
      <w:pPr>
        <w:pStyle w:val="BodyText"/>
        <w:bidi w:val="0"/>
        <w:jc w:val="start"/>
        <w:rPr/>
      </w:pPr>
      <w:r>
        <w:rPr/>
        <w:t xml:space="preserve">More about the services: </w:t>
      </w:r>
      <w:hyperlink r:id="rId3">
        <w:r>
          <w:rPr>
            <w:rStyle w:val="Hyperlink"/>
          </w:rPr>
          <w:t>IGN</w:t>
        </w:r>
      </w:hyperlink>
      <w:r>
        <w:rPr/>
        <w:t xml:space="preserve"> and </w:t>
      </w:r>
      <w:hyperlink r:id="rId4">
        <w:r>
          <w:rPr>
            <w:rStyle w:val="Hyperlink"/>
          </w:rPr>
          <w:t>CNIG</w:t>
        </w:r>
      </w:hyperlink>
      <w:r>
        <w:rPr/>
        <w:t>.</w:t>
      </w:r>
    </w:p>
    <w:p>
      <w:pPr>
        <w:pStyle w:val="Heading2"/>
        <w:bidi w:val="0"/>
        <w:ind w:hanging="0" w:start="0"/>
        <w:jc w:val="start"/>
        <w:rPr/>
      </w:pPr>
      <w:r>
        <w:rPr/>
        <w:t>Search data</w:t>
      </w:r>
    </w:p>
    <w:p>
      <w:pPr>
        <w:pStyle w:val="BodyText"/>
        <w:numPr>
          <w:ilvl w:val="0"/>
          <w:numId w:val="4"/>
        </w:numPr>
        <w:tabs>
          <w:tab w:val="clear" w:pos="709"/>
          <w:tab w:val="left" w:pos="709" w:leader="none"/>
        </w:tabs>
        <w:bidi w:val="0"/>
        <w:ind w:hanging="283" w:start="709"/>
        <w:jc w:val="start"/>
        <w:rPr/>
      </w:pPr>
      <w:r>
        <w:rPr>
          <w:b/>
        </w:rPr>
        <w:t>Source:</w:t>
      </w:r>
      <w:r>
        <w:rPr/>
        <w:t xml:space="preserve"> </w:t>
      </w:r>
      <w:hyperlink r:id="rId5">
        <w:r>
          <w:rPr>
            <w:rStyle w:val="Hyperlink"/>
          </w:rPr>
          <w:t>OpenStreetMap</w:t>
        </w:r>
      </w:hyperlink>
      <w:r>
        <w:rPr/>
        <w:t xml:space="preserve">, the Spain extract from </w:t>
      </w:r>
      <w:hyperlink r:id="rId6">
        <w:r>
          <w:rPr>
            <w:rStyle w:val="Hyperlink"/>
          </w:rPr>
          <w:t>Geofabrik</w:t>
        </w:r>
      </w:hyperlink>
      <w:r>
        <w:rPr/>
        <w:t>.</w:t>
      </w:r>
    </w:p>
    <w:p>
      <w:pPr>
        <w:pStyle w:val="BodyText"/>
        <w:numPr>
          <w:ilvl w:val="0"/>
          <w:numId w:val="4"/>
        </w:numPr>
        <w:tabs>
          <w:tab w:val="clear" w:pos="709"/>
          <w:tab w:val="left" w:pos="709" w:leader="none"/>
        </w:tabs>
        <w:bidi w:val="0"/>
        <w:ind w:hanging="283" w:start="709"/>
        <w:jc w:val="start"/>
        <w:rPr/>
      </w:pPr>
      <w:r>
        <w:rPr>
          <w:b/>
        </w:rPr>
        <w:t>License:</w:t>
      </w:r>
      <w:r>
        <w:rPr/>
        <w:t xml:space="preserve"> </w:t>
      </w:r>
      <w:hyperlink r:id="rId7">
        <w:r>
          <w:rPr>
            <w:rStyle w:val="Hyperlink"/>
          </w:rPr>
          <w:t>Open Database License (ODbL) 1.0</w:t>
        </w:r>
      </w:hyperlink>
      <w:r>
        <w:rPr/>
        <w:t>.</w:t>
      </w:r>
    </w:p>
    <w:p>
      <w:pPr>
        <w:pStyle w:val="BodyText"/>
        <w:numPr>
          <w:ilvl w:val="0"/>
          <w:numId w:val="4"/>
        </w:numPr>
        <w:tabs>
          <w:tab w:val="clear" w:pos="709"/>
          <w:tab w:val="left" w:pos="709" w:leader="none"/>
        </w:tabs>
        <w:bidi w:val="0"/>
        <w:ind w:hanging="283" w:start="709"/>
        <w:jc w:val="start"/>
        <w:rPr/>
      </w:pPr>
      <w:r>
        <w:rPr>
          <w:b/>
        </w:rPr>
        <w:t>Required credit:</w:t>
      </w:r>
      <w:r>
        <w:rPr/>
        <w:t xml:space="preserve"> "© OpenStreetMap contributors". It is stored in the search data itself (</w:t>
      </w:r>
      <w:r>
        <w:rPr>
          <w:rFonts w:ascii="Liberation Mono" w:hAnsi="Liberation Mono"/>
        </w:rPr>
        <w:t>manifest.json.gz</w:t>
      </w:r>
      <w:r>
        <w:rPr/>
        <w:t>).</w:t>
      </w:r>
    </w:p>
    <w:p>
      <w:pPr>
        <w:pStyle w:val="BodyText"/>
        <w:numPr>
          <w:ilvl w:val="0"/>
          <w:numId w:val="4"/>
        </w:numPr>
        <w:tabs>
          <w:tab w:val="clear" w:pos="709"/>
          <w:tab w:val="left" w:pos="709" w:leader="none"/>
        </w:tabs>
        <w:bidi w:val="0"/>
        <w:ind w:hanging="283" w:start="709"/>
        <w:jc w:val="start"/>
        <w:rPr/>
      </w:pPr>
      <w:r>
        <w:rPr/>
        <w:t xml:space="preserve">The data on the card is a derived database built by </w:t>
      </w:r>
      <w:r>
        <w:rPr>
          <w:rFonts w:ascii="Liberation Mono" w:hAnsi="Liberation Mono"/>
        </w:rPr>
        <w:t>tools/build_search.py</w:t>
      </w:r>
      <w:r>
        <w:rPr/>
        <w:t xml:space="preserve">. If you share a card or its </w:t>
      </w:r>
      <w:r>
        <w:rPr>
          <w:rFonts w:ascii="Liberation Mono" w:hAnsi="Liberation Mono"/>
        </w:rPr>
        <w:t>search/</w:t>
      </w:r>
      <w:r>
        <w:rPr/>
        <w:t xml:space="preserve"> folder, the ODbL applies to that data: keep the credit, and offer the data under the ODbL.</w:t>
      </w:r>
    </w:p>
    <w:p>
      <w:pPr>
        <w:pStyle w:val="Heading2"/>
        <w:numPr>
          <w:ilvl w:val="0"/>
          <w:numId w:val="0"/>
        </w:numPr>
        <w:bidi w:val="0"/>
        <w:ind w:hanging="0" w:start="0"/>
        <w:jc w:val="start"/>
        <w:rPr/>
      </w:pPr>
      <w:r>
        <w:rPr/>
        <w:t>Magnetic model and sun times</w:t>
      </w:r>
    </w:p>
    <w:p>
      <w:pPr>
        <w:pStyle w:val="BodyText"/>
        <w:numPr>
          <w:ilvl w:val="0"/>
          <w:numId w:val="5"/>
        </w:numPr>
        <w:tabs>
          <w:tab w:val="clear" w:pos="709"/>
          <w:tab w:val="left" w:pos="709" w:leader="none"/>
        </w:tabs>
        <w:bidi w:val="0"/>
        <w:ind w:hanging="283" w:start="709"/>
        <w:jc w:val="start"/>
        <w:rPr/>
      </w:pPr>
      <w:r>
        <w:rPr>
          <w:b/>
        </w:rPr>
        <w:t>World Magnetic Model 2025 (WMM2025)</w:t>
      </w:r>
      <w:r>
        <w:rPr/>
        <w:t xml:space="preserve"> by NOAA's National Centers for Environmental Information and the British Geological Survey: </w:t>
      </w:r>
      <w:hyperlink r:id="rId8">
        <w:r>
          <w:rPr>
            <w:rStyle w:val="Hyperlink"/>
          </w:rPr>
          <w:t>ncei.noaa.gov/products/world-magnetic-model</w:t>
        </w:r>
      </w:hyperlink>
      <w:r>
        <w:rPr/>
        <w:t xml:space="preserve">. Public domain (a US Government work). Valid 2025.0–2030.0. Converted to </w:t>
      </w:r>
      <w:r>
        <w:rPr>
          <w:rFonts w:ascii="Liberation Mono" w:hAnsi="Liberation Mono"/>
        </w:rPr>
        <w:t>sdCard/wmm.js</w:t>
      </w:r>
      <w:r>
        <w:rPr/>
        <w:t xml:space="preserve"> by </w:t>
      </w:r>
      <w:r>
        <w:rPr>
          <w:rFonts w:ascii="Liberation Mono" w:hAnsi="Liberation Mono"/>
        </w:rPr>
        <w:t>tools/make_wmm_js.py</w:t>
      </w:r>
      <w:r>
        <w:rPr/>
        <w:t xml:space="preserve">; the official test values are in </w:t>
      </w:r>
      <w:r>
        <w:rPr>
          <w:rFonts w:ascii="Liberation Mono" w:hAnsi="Liberation Mono"/>
        </w:rPr>
        <w:t>tests/web/fixtures/</w:t>
      </w:r>
      <w:r>
        <w:rPr/>
        <w:t>.</w:t>
      </w:r>
    </w:p>
    <w:p>
      <w:pPr>
        <w:pStyle w:val="BodyText"/>
        <w:numPr>
          <w:ilvl w:val="0"/>
          <w:numId w:val="5"/>
        </w:numPr>
        <w:tabs>
          <w:tab w:val="clear" w:pos="709"/>
          <w:tab w:val="left" w:pos="709" w:leader="none"/>
        </w:tabs>
        <w:bidi w:val="0"/>
        <w:ind w:hanging="283" w:start="709"/>
        <w:jc w:val="start"/>
        <w:rPr/>
      </w:pPr>
      <w:r>
        <w:rPr>
          <w:b/>
        </w:rPr>
        <w:t>Sun times:</w:t>
      </w:r>
      <w:r>
        <w:rPr/>
        <w:t xml:space="preserve"> the NOAA solar calculation algorithm, checked against the US Naval Observatory (USNO) tables (within 0.52 minutes).</w:t>
      </w:r>
    </w:p>
    <w:p>
      <w:pPr>
        <w:pStyle w:val="BodyText"/>
        <w:numPr>
          <w:ilvl w:val="0"/>
          <w:numId w:val="5"/>
        </w:numPr>
        <w:tabs>
          <w:tab w:val="clear" w:pos="709"/>
          <w:tab w:val="left" w:pos="709" w:leader="none"/>
        </w:tabs>
        <w:bidi w:val="0"/>
        <w:ind w:hanging="283" w:start="709"/>
        <w:jc w:val="start"/>
        <w:rPr/>
      </w:pPr>
      <w:r>
        <w:rPr>
          <w:b/>
        </w:rPr>
        <w:t>Grid convergence:</w:t>
      </w:r>
      <w:r>
        <w:rPr/>
        <w:t xml:space="preserve"> Karney's method for the transverse Mercator projection, checked against GeographicLib (within 1e-9°).</w:t>
      </w:r>
    </w:p>
    <w:p>
      <w:pPr>
        <w:pStyle w:val="Heading2"/>
        <w:numPr>
          <w:ilvl w:val="0"/>
          <w:numId w:val="0"/>
        </w:numPr>
        <w:bidi w:val="0"/>
        <w:ind w:hanging="0" w:start="0"/>
        <w:jc w:val="start"/>
        <w:rPr/>
      </w:pPr>
      <w:r>
        <w:rPr/>
        <w:t>Libraries on the SD card</w:t>
      </w:r>
    </w:p>
    <w:tbl>
      <w:tblPr>
        <w:tblW w:w="5000" w:type="pct"/>
        <w:jc w:val="start"/>
        <w:tblInd w:w="-5" w:type="dxa"/>
        <w:tblLayout w:type="fixed"/>
        <w:tblCellMar>
          <w:top w:w="55" w:type="dxa"/>
          <w:start w:w="55" w:type="dxa"/>
          <w:bottom w:w="55" w:type="dxa"/>
          <w:end w:w="55" w:type="dxa"/>
        </w:tblCellMar>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tcBorders>
          </w:tcPr>
          <w:p>
            <w:pPr>
              <w:pStyle w:val="TableHeading"/>
              <w:bidi w:val="0"/>
              <w:jc w:val="start"/>
              <w:rPr/>
            </w:pPr>
            <w:r>
              <w:rPr/>
              <w:t>Library</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2493" w:type="dxa"/>
            <w:tcBorders>
              <w:top w:val="single" w:sz="4" w:space="0" w:color="000000"/>
              <w:start w:val="single" w:sz="4" w:space="0" w:color="000000"/>
              <w:bottom w:val="single" w:sz="4" w:space="0" w:color="000000"/>
            </w:tcBorders>
          </w:tcPr>
          <w:p>
            <w:pPr>
              <w:pStyle w:val="TableHeading"/>
              <w:bidi w:val="0"/>
              <w:jc w:val="start"/>
              <w:rPr/>
            </w:pPr>
            <w:r>
              <w:rPr/>
              <w:t>License</w:t>
            </w:r>
          </w:p>
        </w:tc>
        <w:tc>
          <w:tcPr>
            <w:tcW w:w="249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Used for</w:t>
            </w:r>
          </w:p>
        </w:tc>
      </w:tr>
      <w:tr>
        <w:trPr/>
        <w:tc>
          <w:tcPr>
            <w:tcW w:w="2493" w:type="dxa"/>
            <w:tcBorders>
              <w:start w:val="single" w:sz="4" w:space="0" w:color="000000"/>
              <w:bottom w:val="single" w:sz="4" w:space="0" w:color="000000"/>
            </w:tcBorders>
          </w:tcPr>
          <w:p>
            <w:pPr>
              <w:pStyle w:val="TableContents"/>
              <w:bidi w:val="0"/>
              <w:jc w:val="start"/>
              <w:rPr/>
            </w:pPr>
            <w:hyperlink r:id="rId9">
              <w:r>
                <w:rPr>
                  <w:rStyle w:val="Hyperlink"/>
                </w:rPr>
                <w:t>Leaflet</w:t>
              </w:r>
            </w:hyperlink>
          </w:p>
        </w:tc>
        <w:tc>
          <w:tcPr>
            <w:tcW w:w="2493" w:type="dxa"/>
            <w:tcBorders>
              <w:start w:val="single" w:sz="4" w:space="0" w:color="000000"/>
              <w:bottom w:val="single" w:sz="4" w:space="0" w:color="000000"/>
            </w:tcBorders>
          </w:tcPr>
          <w:p>
            <w:pPr>
              <w:pStyle w:val="TableContents"/>
              <w:bidi w:val="0"/>
              <w:jc w:val="start"/>
              <w:rPr/>
            </w:pPr>
            <w:r>
              <w:rPr/>
              <w:t>1.9.4</w:t>
            </w:r>
          </w:p>
        </w:tc>
        <w:tc>
          <w:tcPr>
            <w:tcW w:w="2493" w:type="dxa"/>
            <w:tcBorders>
              <w:start w:val="single" w:sz="4" w:space="0" w:color="000000"/>
              <w:bottom w:val="single" w:sz="4" w:space="0" w:color="000000"/>
            </w:tcBorders>
          </w:tcPr>
          <w:p>
            <w:pPr>
              <w:pStyle w:val="TableContents"/>
              <w:bidi w:val="0"/>
              <w:jc w:val="start"/>
              <w:rPr/>
            </w:pPr>
            <w:r>
              <w:rPr/>
              <w:t>BSD 2-Clause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The map</w:t>
            </w:r>
          </w:p>
        </w:tc>
      </w:tr>
      <w:tr>
        <w:trPr/>
        <w:tc>
          <w:tcPr>
            <w:tcW w:w="2493" w:type="dxa"/>
            <w:tcBorders>
              <w:start w:val="single" w:sz="4" w:space="0" w:color="000000"/>
              <w:bottom w:val="single" w:sz="4" w:space="0" w:color="000000"/>
            </w:tcBorders>
          </w:tcPr>
          <w:p>
            <w:pPr>
              <w:pStyle w:val="TableContents"/>
              <w:bidi w:val="0"/>
              <w:jc w:val="start"/>
              <w:rPr/>
            </w:pPr>
            <w:hyperlink r:id="rId10">
              <w:r>
                <w:rPr>
                  <w:rStyle w:val="Hyperlink"/>
                </w:rPr>
                <w:t>MapLibre GL JS</w:t>
              </w:r>
            </w:hyperlink>
          </w:p>
        </w:tc>
        <w:tc>
          <w:tcPr>
            <w:tcW w:w="2493" w:type="dxa"/>
            <w:tcBorders>
              <w:start w:val="single" w:sz="4" w:space="0" w:color="000000"/>
              <w:bottom w:val="single" w:sz="4" w:space="0" w:color="000000"/>
            </w:tcBorders>
          </w:tcPr>
          <w:p>
            <w:pPr>
              <w:pStyle w:val="TableContents"/>
              <w:bidi w:val="0"/>
              <w:jc w:val="start"/>
              <w:rPr/>
            </w:pPr>
            <w:r>
              <w:rPr/>
              <w:t>4.7.1</w:t>
            </w:r>
          </w:p>
        </w:tc>
        <w:tc>
          <w:tcPr>
            <w:tcW w:w="2493" w:type="dxa"/>
            <w:tcBorders>
              <w:start w:val="single" w:sz="4" w:space="0" w:color="000000"/>
              <w:bottom w:val="single" w:sz="4" w:space="0" w:color="000000"/>
            </w:tcBorders>
          </w:tcPr>
          <w:p>
            <w:pPr>
              <w:pStyle w:val="TableContents"/>
              <w:bidi w:val="0"/>
              <w:jc w:val="start"/>
              <w:rPr/>
            </w:pPr>
            <w:r>
              <w:rPr/>
              <w:t>BSD 3-Clause</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Drawing the vector layer</w:t>
            </w:r>
          </w:p>
        </w:tc>
      </w:tr>
      <w:tr>
        <w:trPr/>
        <w:tc>
          <w:tcPr>
            <w:tcW w:w="2493" w:type="dxa"/>
            <w:tcBorders>
              <w:start w:val="single" w:sz="4" w:space="0" w:color="000000"/>
              <w:bottom w:val="single" w:sz="4" w:space="0" w:color="000000"/>
            </w:tcBorders>
          </w:tcPr>
          <w:p>
            <w:pPr>
              <w:pStyle w:val="TableContents"/>
              <w:bidi w:val="0"/>
              <w:jc w:val="start"/>
              <w:rPr/>
            </w:pPr>
            <w:hyperlink r:id="rId11">
              <w:r>
                <w:rPr>
                  <w:rStyle w:val="Hyperlink"/>
                </w:rPr>
                <w:t>maplibre-gl-leaflet</w:t>
              </w:r>
            </w:hyperlink>
          </w:p>
        </w:tc>
        <w:tc>
          <w:tcPr>
            <w:tcW w:w="2493" w:type="dxa"/>
            <w:tcBorders>
              <w:start w:val="single" w:sz="4" w:space="0" w:color="000000"/>
              <w:bottom w:val="single" w:sz="4" w:space="0" w:color="000000"/>
            </w:tcBorders>
          </w:tcPr>
          <w:p>
            <w:pPr>
              <w:pStyle w:val="TableContents"/>
              <w:bidi w:val="0"/>
              <w:jc w:val="start"/>
              <w:rPr/>
            </w:pPr>
            <w:r>
              <w:rPr/>
              <w:t>—</w:t>
            </w:r>
          </w:p>
        </w:tc>
        <w:tc>
          <w:tcPr>
            <w:tcW w:w="2493" w:type="dxa"/>
            <w:tcBorders>
              <w:start w:val="single" w:sz="4" w:space="0" w:color="000000"/>
              <w:bottom w:val="single" w:sz="4" w:space="0" w:color="000000"/>
            </w:tcBorders>
          </w:tcPr>
          <w:p>
            <w:pPr>
              <w:pStyle w:val="TableContents"/>
              <w:bidi w:val="0"/>
              <w:jc w:val="start"/>
              <w:rPr/>
            </w:pPr>
            <w:r>
              <w:rPr/>
              <w:t>ISC</w:t>
            </w:r>
          </w:p>
        </w:tc>
        <w:tc>
          <w:tcPr>
            <w:tcW w:w="2493" w:type="dxa"/>
            <w:tcBorders>
              <w:start w:val="single" w:sz="4" w:space="0" w:color="000000"/>
              <w:bottom w:val="single" w:sz="4" w:space="0" w:color="000000"/>
              <w:end w:val="single" w:sz="4" w:space="0" w:color="000000"/>
            </w:tcBorders>
          </w:tcPr>
          <w:p>
            <w:pPr>
              <w:pStyle w:val="TableContents"/>
              <w:bidi w:val="0"/>
              <w:jc w:val="start"/>
              <w:rPr/>
            </w:pPr>
            <w:r>
              <w:rPr/>
              <w:t>Joins MapLibre to Leaflet</w:t>
            </w:r>
          </w:p>
        </w:tc>
      </w:tr>
    </w:tbl>
    <w:p>
      <w:pPr>
        <w:pStyle w:val="BodyText"/>
        <w:bidi w:val="0"/>
        <w:jc w:val="start"/>
        <w:rPr/>
      </w:pPr>
      <w:r>
        <w:rPr/>
      </w:r>
    </w:p>
    <w:p>
      <w:pPr>
        <w:pStyle w:val="BodyText"/>
        <w:bidi w:val="0"/>
        <w:jc w:val="start"/>
        <w:rPr/>
      </w:pPr>
      <w:r>
        <w:rPr/>
        <w:t>Their license notices are kept at the top of each file.</w:t>
      </w:r>
    </w:p>
    <w:p>
      <w:pPr>
        <w:pStyle w:val="Heading2"/>
        <w:bidi w:val="0"/>
        <w:ind w:hanging="0" w:start="0"/>
        <w:jc w:val="start"/>
        <w:rPr/>
      </w:pPr>
      <w:r>
        <w:rPr/>
        <w:t>Firmware libraries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Library</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Version</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License</w:t>
            </w:r>
          </w:p>
        </w:tc>
      </w:tr>
      <w:tr>
        <w:trPr/>
        <w:tc>
          <w:tcPr>
            <w:tcW w:w="3324" w:type="dxa"/>
            <w:tcBorders>
              <w:start w:val="single" w:sz="4" w:space="0" w:color="000000"/>
              <w:bottom w:val="single" w:sz="4" w:space="0" w:color="000000"/>
            </w:tcBorders>
          </w:tcPr>
          <w:p>
            <w:pPr>
              <w:pStyle w:val="TableContents"/>
              <w:bidi w:val="0"/>
              <w:jc w:val="start"/>
              <w:rPr/>
            </w:pPr>
            <w:r>
              <w:rPr/>
              <w:t>Arduino core for the ESP32 (Espressif)</w:t>
            </w:r>
          </w:p>
        </w:tc>
        <w:tc>
          <w:tcPr>
            <w:tcW w:w="3324" w:type="dxa"/>
            <w:tcBorders>
              <w:start w:val="single" w:sz="4" w:space="0" w:color="000000"/>
              <w:bottom w:val="single" w:sz="4" w:space="0" w:color="000000"/>
            </w:tcBorders>
          </w:tcPr>
          <w:p>
            <w:pPr>
              <w:pStyle w:val="TableContents"/>
              <w:bidi w:val="0"/>
              <w:jc w:val="start"/>
              <w:rPr/>
            </w:pPr>
            <w:r>
              <w:rPr/>
              <w:t>2.0.17</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LGPL 2.1</w:t>
            </w:r>
          </w:p>
        </w:tc>
      </w:tr>
      <w:tr>
        <w:trPr/>
        <w:tc>
          <w:tcPr>
            <w:tcW w:w="3324" w:type="dxa"/>
            <w:tcBorders>
              <w:start w:val="single" w:sz="4" w:space="0" w:color="000000"/>
              <w:bottom w:val="single" w:sz="4" w:space="0" w:color="000000"/>
            </w:tcBorders>
          </w:tcPr>
          <w:p>
            <w:pPr>
              <w:pStyle w:val="TableContents"/>
              <w:bidi w:val="0"/>
              <w:jc w:val="start"/>
              <w:rPr/>
            </w:pPr>
            <w:r>
              <w:rPr/>
              <w:t>TFT_eSPI (Bodmer)</w:t>
            </w:r>
          </w:p>
        </w:tc>
        <w:tc>
          <w:tcPr>
            <w:tcW w:w="3324" w:type="dxa"/>
            <w:tcBorders>
              <w:start w:val="single" w:sz="4" w:space="0" w:color="000000"/>
              <w:bottom w:val="single" w:sz="4" w:space="0" w:color="000000"/>
            </w:tcBorders>
          </w:tcPr>
          <w:p>
            <w:pPr>
              <w:pStyle w:val="TableContents"/>
              <w:bidi w:val="0"/>
              <w:jc w:val="start"/>
              <w:rPr/>
            </w:pPr>
            <w:r>
              <w:rPr/>
              <w:t>2.5.43</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FreeBSD, with MIT parts from Adafruit</w:t>
            </w:r>
          </w:p>
        </w:tc>
      </w:tr>
      <w:tr>
        <w:trPr/>
        <w:tc>
          <w:tcPr>
            <w:tcW w:w="3324" w:type="dxa"/>
            <w:tcBorders>
              <w:start w:val="single" w:sz="4" w:space="0" w:color="000000"/>
              <w:bottom w:val="single" w:sz="4" w:space="0" w:color="000000"/>
            </w:tcBorders>
          </w:tcPr>
          <w:p>
            <w:pPr>
              <w:pStyle w:val="TableContents"/>
              <w:bidi w:val="0"/>
              <w:jc w:val="start"/>
              <w:rPr/>
            </w:pPr>
            <w:r>
              <w:rPr/>
              <w:t>ESPAsyncWebServer (esp32async)</w:t>
            </w:r>
          </w:p>
        </w:tc>
        <w:tc>
          <w:tcPr>
            <w:tcW w:w="3324" w:type="dxa"/>
            <w:tcBorders>
              <w:start w:val="single" w:sz="4" w:space="0" w:color="000000"/>
              <w:bottom w:val="single" w:sz="4" w:space="0" w:color="000000"/>
            </w:tcBorders>
          </w:tcPr>
          <w:p>
            <w:pPr>
              <w:pStyle w:val="TableContents"/>
              <w:bidi w:val="0"/>
              <w:jc w:val="start"/>
              <w:rPr/>
            </w:pPr>
            <w:r>
              <w:rPr/>
              <w:t>3.12.1</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LGPL 3.0</w:t>
            </w:r>
          </w:p>
        </w:tc>
      </w:tr>
      <w:tr>
        <w:trPr/>
        <w:tc>
          <w:tcPr>
            <w:tcW w:w="3324" w:type="dxa"/>
            <w:tcBorders>
              <w:start w:val="single" w:sz="4" w:space="0" w:color="000000"/>
              <w:bottom w:val="single" w:sz="4" w:space="0" w:color="000000"/>
            </w:tcBorders>
          </w:tcPr>
          <w:p>
            <w:pPr>
              <w:pStyle w:val="TableContents"/>
              <w:bidi w:val="0"/>
              <w:jc w:val="start"/>
              <w:rPr/>
            </w:pPr>
            <w:r>
              <w:rPr/>
              <w:t>AsyncTCP (esp32async)</w:t>
            </w:r>
          </w:p>
        </w:tc>
        <w:tc>
          <w:tcPr>
            <w:tcW w:w="3324" w:type="dxa"/>
            <w:tcBorders>
              <w:start w:val="single" w:sz="4" w:space="0" w:color="000000"/>
              <w:bottom w:val="single" w:sz="4" w:space="0" w:color="000000"/>
            </w:tcBorders>
          </w:tcPr>
          <w:p>
            <w:pPr>
              <w:pStyle w:val="TableContents"/>
              <w:bidi w:val="0"/>
              <w:jc w:val="start"/>
              <w:rPr/>
            </w:pPr>
            <w:r>
              <w:rPr/>
              <w:t>3.5.0</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LGPL 3.0</w:t>
            </w:r>
          </w:p>
        </w:tc>
      </w:tr>
      <w:tr>
        <w:trPr/>
        <w:tc>
          <w:tcPr>
            <w:tcW w:w="3324" w:type="dxa"/>
            <w:tcBorders>
              <w:start w:val="single" w:sz="4" w:space="0" w:color="000000"/>
              <w:bottom w:val="single" w:sz="4" w:space="0" w:color="000000"/>
            </w:tcBorders>
          </w:tcPr>
          <w:p>
            <w:pPr>
              <w:pStyle w:val="TableContents"/>
              <w:bidi w:val="0"/>
              <w:jc w:val="start"/>
              <w:rPr/>
            </w:pPr>
            <w:r>
              <w:rPr/>
              <w:t>TinyGPSPlus (Mikal Hart)</w:t>
            </w:r>
          </w:p>
        </w:tc>
        <w:tc>
          <w:tcPr>
            <w:tcW w:w="3324" w:type="dxa"/>
            <w:tcBorders>
              <w:start w:val="single" w:sz="4" w:space="0" w:color="000000"/>
              <w:bottom w:val="single" w:sz="4" w:space="0" w:color="000000"/>
            </w:tcBorders>
          </w:tcPr>
          <w:p>
            <w:pPr>
              <w:pStyle w:val="TableContents"/>
              <w:bidi w:val="0"/>
              <w:jc w:val="start"/>
              <w:rPr/>
            </w:pPr>
            <w:r>
              <w:rPr/>
              <w:t>1.1.0</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LGPL 2.1 or later</w:t>
            </w:r>
          </w:p>
        </w:tc>
      </w:tr>
      <w:tr>
        <w:trPr/>
        <w:tc>
          <w:tcPr>
            <w:tcW w:w="3324" w:type="dxa"/>
            <w:tcBorders>
              <w:start w:val="single" w:sz="4" w:space="0" w:color="000000"/>
              <w:bottom w:val="single" w:sz="4" w:space="0" w:color="000000"/>
            </w:tcBorders>
          </w:tcPr>
          <w:p>
            <w:pPr>
              <w:pStyle w:val="TableContents"/>
              <w:bidi w:val="0"/>
              <w:jc w:val="start"/>
              <w:rPr/>
            </w:pPr>
            <w:r>
              <w:rPr/>
              <w:t>ArduinoJson (Benoît Blanchon)</w:t>
            </w:r>
          </w:p>
        </w:tc>
        <w:tc>
          <w:tcPr>
            <w:tcW w:w="3324" w:type="dxa"/>
            <w:tcBorders>
              <w:start w:val="single" w:sz="4" w:space="0" w:color="000000"/>
              <w:bottom w:val="single" w:sz="4" w:space="0" w:color="000000"/>
            </w:tcBorders>
          </w:tcPr>
          <w:p>
            <w:pPr>
              <w:pStyle w:val="TableContents"/>
              <w:bidi w:val="0"/>
              <w:jc w:val="start"/>
              <w:rPr/>
            </w:pPr>
            <w:r>
              <w:rPr/>
              <w:t>7.4.3</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MIT</w:t>
            </w:r>
          </w:p>
        </w:tc>
      </w:tr>
      <w:tr>
        <w:trPr/>
        <w:tc>
          <w:tcPr>
            <w:tcW w:w="3324" w:type="dxa"/>
            <w:tcBorders>
              <w:start w:val="single" w:sz="4" w:space="0" w:color="000000"/>
              <w:bottom w:val="single" w:sz="4" w:space="0" w:color="000000"/>
            </w:tcBorders>
          </w:tcPr>
          <w:p>
            <w:pPr>
              <w:pStyle w:val="TableContents"/>
              <w:bidi w:val="0"/>
              <w:jc w:val="start"/>
              <w:rPr/>
            </w:pPr>
            <w:r>
              <w:rPr/>
              <w:t>QRCode (Richard Moore)</w:t>
            </w:r>
          </w:p>
        </w:tc>
        <w:tc>
          <w:tcPr>
            <w:tcW w:w="3324" w:type="dxa"/>
            <w:tcBorders>
              <w:start w:val="single" w:sz="4" w:space="0" w:color="000000"/>
              <w:bottom w:val="single" w:sz="4" w:space="0" w:color="000000"/>
            </w:tcBorders>
          </w:tcPr>
          <w:p>
            <w:pPr>
              <w:pStyle w:val="TableContents"/>
              <w:bidi w:val="0"/>
              <w:jc w:val="start"/>
              <w:rPr/>
            </w:pPr>
            <w:r>
              <w:rPr/>
              <w:t>0.0.1</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MIT</w:t>
            </w:r>
          </w:p>
        </w:tc>
      </w:tr>
      <w:tr>
        <w:trPr/>
        <w:tc>
          <w:tcPr>
            <w:tcW w:w="3324" w:type="dxa"/>
            <w:tcBorders>
              <w:start w:val="single" w:sz="4" w:space="0" w:color="000000"/>
              <w:bottom w:val="single" w:sz="4" w:space="0" w:color="000000"/>
            </w:tcBorders>
          </w:tcPr>
          <w:p>
            <w:pPr>
              <w:pStyle w:val="TableContents"/>
              <w:bidi w:val="0"/>
              <w:jc w:val="start"/>
              <w:rPr/>
            </w:pPr>
            <w:r>
              <w:rPr/>
              <w:t>Unity (ThrowTheSwitch), PC tests only</w:t>
            </w:r>
          </w:p>
        </w:tc>
        <w:tc>
          <w:tcPr>
            <w:tcW w:w="3324" w:type="dxa"/>
            <w:tcBorders>
              <w:start w:val="single" w:sz="4" w:space="0" w:color="000000"/>
              <w:bottom w:val="single" w:sz="4" w:space="0" w:color="000000"/>
            </w:tcBorders>
          </w:tcPr>
          <w:p>
            <w:pPr>
              <w:pStyle w:val="TableContents"/>
              <w:bidi w:val="0"/>
              <w:jc w:val="start"/>
              <w:rPr/>
            </w:pPr>
            <w:r>
              <w:rPr/>
              <w:t>2.6.1</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MIT</w:t>
            </w:r>
          </w:p>
        </w:tc>
      </w:tr>
    </w:tbl>
    <w:p>
      <w:pPr>
        <w:pStyle w:val="BodyText"/>
        <w:bidi w:val="0"/>
        <w:jc w:val="start"/>
        <w:rPr/>
      </w:pPr>
      <w:r>
        <w:rPr/>
      </w:r>
    </w:p>
    <w:p>
      <w:pPr>
        <w:pStyle w:val="BodyText"/>
        <w:bidi w:val="0"/>
        <w:jc w:val="start"/>
        <w:rPr/>
      </w:pPr>
      <w:r>
        <w:rPr/>
        <w:t>PlatformIO downloads them at build time; they are not stored in this repository. The firmware links them statically; if you distribute a firmware binary, the LGPL lets the recipient relink it with changed versions of those libraries, so offer the source (this repository) with the binary.</w:t>
      </w:r>
    </w:p>
    <w:p>
      <w:pPr>
        <w:pStyle w:val="Heading2"/>
        <w:bidi w:val="0"/>
        <w:ind w:hanging="0" w:start="0"/>
        <w:jc w:val="start"/>
        <w:rPr/>
      </w:pPr>
      <w:r>
        <w:rPr/>
        <w:t>The original project</w:t>
      </w:r>
    </w:p>
    <w:p>
      <w:pPr>
        <w:pStyle w:val="BodyText"/>
        <w:bidi w:val="0"/>
        <w:jc w:val="start"/>
        <w:rPr/>
      </w:pPr>
      <w:r>
        <w:rPr/>
        <w:t xml:space="preserve">Chiwire Maps is based on </w:t>
      </w:r>
      <w:r>
        <w:rPr>
          <w:b/>
        </w:rPr>
        <w:t>Backcountry Beacon</w:t>
      </w:r>
      <w:r>
        <w:rPr/>
        <w:t xml:space="preserve"> by diyaquanauts: the hardware idea, the original firmware structure (the web server, the middleware system, the screen and QR code), the 3D-printed GPS holder in </w:t>
      </w:r>
      <w:r>
        <w:rPr>
          <w:rFonts w:ascii="Liberation Mono" w:hAnsi="Liberation Mono"/>
        </w:rPr>
        <w:t>parts3D/</w:t>
      </w:r>
      <w:r>
        <w:rPr/>
        <w:t>, and the first tile downloader for maps of the United States.</w:t>
      </w:r>
    </w:p>
    <w:p>
      <w:pPr>
        <w:pStyle w:val="BodyText"/>
        <w:numPr>
          <w:ilvl w:val="0"/>
          <w:numId w:val="6"/>
        </w:numPr>
        <w:tabs>
          <w:tab w:val="clear" w:pos="709"/>
          <w:tab w:val="left" w:pos="709" w:leader="none"/>
        </w:tabs>
        <w:bidi w:val="0"/>
        <w:ind w:hanging="283" w:start="709"/>
        <w:jc w:val="start"/>
        <w:rPr/>
      </w:pPr>
      <w:r>
        <w:rPr/>
        <w:t xml:space="preserve">Repository: </w:t>
      </w:r>
      <w:hyperlink r:id="rId12">
        <w:r>
          <w:rPr>
            <w:rStyle w:val="Hyperlink"/>
          </w:rPr>
          <w:t>github.com/diyaquanauts/BackcountryBeacon</w:t>
        </w:r>
      </w:hyperlink>
    </w:p>
    <w:p>
      <w:pPr>
        <w:pStyle w:val="BodyText"/>
        <w:numPr>
          <w:ilvl w:val="0"/>
          <w:numId w:val="6"/>
        </w:numPr>
        <w:tabs>
          <w:tab w:val="clear" w:pos="709"/>
          <w:tab w:val="left" w:pos="709" w:leader="none"/>
        </w:tabs>
        <w:bidi w:val="0"/>
        <w:ind w:hanging="283" w:start="709"/>
        <w:jc w:val="start"/>
        <w:rPr/>
      </w:pPr>
      <w:r>
        <w:rPr/>
        <w:t xml:space="preserve">Build guide: </w:t>
      </w:r>
      <w:hyperlink r:id="rId13">
        <w:r>
          <w:rPr>
            <w:rStyle w:val="Hyperlink"/>
          </w:rPr>
          <w:t>USB Powered Offline Map Server on Instructables</w:t>
        </w:r>
      </w:hyperlink>
    </w:p>
    <w:p>
      <w:pPr>
        <w:pStyle w:val="BodyText"/>
        <w:bidi w:val="0"/>
        <w:jc w:val="start"/>
        <w:rPr/>
      </w:pPr>
      <w:r>
        <w:rPr/>
        <w:t>The original repository has no license file, so its code remains under its authors' rights. This project is published as a fork of it on GitHub, with this credit.</w:t>
      </w:r>
    </w:p>
    <w:p>
      <w:pPr>
        <w:pStyle w:val="Heading2"/>
        <w:bidi w:val="0"/>
        <w:ind w:hanging="0" w:start="0"/>
        <w:jc w:val="start"/>
        <w:rPr/>
      </w:pPr>
      <w:r>
        <w:rPr/>
        <w:t>Chiwire Maps' own code</w:t>
      </w:r>
    </w:p>
    <w:p>
      <w:pPr>
        <w:pStyle w:val="BodyText"/>
        <w:bidi w:val="0"/>
        <w:jc w:val="start"/>
        <w:rPr/>
      </w:pPr>
      <w:r>
        <w:rPr/>
        <w:t xml:space="preserve">The code and documents written for Chiwire Maps (the Spain tile downloader, the search, the marks and routes, the north and sun calculations, the upload, the tests and these guides) are released under the </w:t>
      </w:r>
      <w:hyperlink r:id="rId14">
        <w:r>
          <w:rPr>
            <w:rStyle w:val="Hyperlink"/>
          </w:rPr>
          <w:t>MIT License</w:t>
        </w:r>
      </w:hyperlink>
      <w:r>
        <w:rPr/>
        <w:t>.</w:t>
      </w:r>
    </w:p>
    <w:p>
      <w:pPr>
        <w:pStyle w:val="BodyText"/>
        <w:bidi w:val="0"/>
        <w:jc w:val="start"/>
        <w:rPr/>
      </w:pPr>
      <w:r>
        <w:rPr/>
        <w:t xml:space="preserve">The development skills in </w:t>
      </w:r>
      <w:r>
        <w:rPr>
          <w:rFonts w:ascii="Liberation Mono" w:hAnsi="Liberation Mono"/>
        </w:rPr>
        <w:t>firmware/.claude/skills/</w:t>
      </w:r>
      <w:r>
        <w:rPr/>
        <w:t xml:space="preserve"> keep their own licenses next to them.</w:t>
      </w:r>
    </w:p>
    <w:p>
      <w:pPr>
        <w:pStyle w:val="Heading2"/>
        <w:bidi w:val="0"/>
        <w:ind w:hanging="0" w:start="0"/>
        <w:jc w:val="start"/>
        <w:rPr/>
      </w:pPr>
      <w:r>
        <w:rPr/>
        <w:t>Sources for the safety guide</w:t>
      </w:r>
    </w:p>
    <w:tbl>
      <w:tblPr>
        <w:tblW w:w="5000" w:type="pct"/>
        <w:jc w:val="start"/>
        <w:tblInd w:w="-5" w:type="dxa"/>
        <w:tblLayout w:type="fixed"/>
        <w:tblCellMar>
          <w:top w:w="55" w:type="dxa"/>
          <w:start w:w="55" w:type="dxa"/>
          <w:bottom w:w="55" w:type="dxa"/>
          <w:end w:w="55" w:type="dxa"/>
        </w:tblCellMar>
      </w:tblPr>
      <w:tblGrid>
        <w:gridCol w:w="4986"/>
        <w:gridCol w:w="4986"/>
      </w:tblGrid>
      <w:tr>
        <w:trPr>
          <w:tblHeader w:val="true"/>
        </w:trPr>
        <w:tc>
          <w:tcPr>
            <w:tcW w:w="4986" w:type="dxa"/>
            <w:tcBorders>
              <w:top w:val="single" w:sz="4" w:space="0" w:color="000000"/>
              <w:start w:val="single" w:sz="4" w:space="0" w:color="000000"/>
              <w:bottom w:val="single" w:sz="4" w:space="0" w:color="000000"/>
            </w:tcBorders>
          </w:tcPr>
          <w:p>
            <w:pPr>
              <w:pStyle w:val="TableHeading"/>
              <w:bidi w:val="0"/>
              <w:jc w:val="start"/>
              <w:rPr/>
            </w:pPr>
            <w:r>
              <w:rPr/>
              <w:t>Topic</w:t>
            </w:r>
          </w:p>
        </w:tc>
        <w:tc>
          <w:tcPr>
            <w:tcW w:w="4986"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w:t>
            </w:r>
          </w:p>
        </w:tc>
      </w:tr>
      <w:tr>
        <w:trPr/>
        <w:tc>
          <w:tcPr>
            <w:tcW w:w="4986" w:type="dxa"/>
            <w:tcBorders>
              <w:start w:val="single" w:sz="4" w:space="0" w:color="000000"/>
              <w:bottom w:val="single" w:sz="4" w:space="0" w:color="000000"/>
            </w:tcBorders>
          </w:tcPr>
          <w:p>
            <w:pPr>
              <w:pStyle w:val="TableContents"/>
              <w:bidi w:val="0"/>
              <w:jc w:val="start"/>
              <w:rPr/>
            </w:pPr>
            <w:r>
              <w:rPr/>
              <w:t>Mountain forecasts and avalanche bulletins</w:t>
            </w:r>
          </w:p>
        </w:tc>
        <w:tc>
          <w:tcPr>
            <w:tcW w:w="4986" w:type="dxa"/>
            <w:tcBorders>
              <w:start w:val="single" w:sz="4" w:space="0" w:color="000000"/>
              <w:bottom w:val="single" w:sz="4" w:space="0" w:color="000000"/>
              <w:end w:val="single" w:sz="4" w:space="0" w:color="000000"/>
            </w:tcBorders>
          </w:tcPr>
          <w:p>
            <w:pPr>
              <w:pStyle w:val="TableContents"/>
              <w:bidi w:val="0"/>
              <w:jc w:val="start"/>
              <w:rPr/>
            </w:pPr>
            <w:hyperlink r:id="rId15">
              <w:r>
                <w:rPr>
                  <w:rStyle w:val="Hyperlink"/>
                </w:rPr>
                <w:t>AEMET</w:t>
              </w:r>
            </w:hyperlink>
          </w:p>
        </w:tc>
      </w:tr>
      <w:tr>
        <w:trPr/>
        <w:tc>
          <w:tcPr>
            <w:tcW w:w="4986" w:type="dxa"/>
            <w:tcBorders>
              <w:start w:val="single" w:sz="4" w:space="0" w:color="000000"/>
              <w:bottom w:val="single" w:sz="4" w:space="0" w:color="000000"/>
            </w:tcBorders>
          </w:tcPr>
          <w:p>
            <w:pPr>
              <w:pStyle w:val="TableContents"/>
              <w:bidi w:val="0"/>
              <w:jc w:val="start"/>
              <w:rPr/>
            </w:pPr>
            <w:r>
              <w:rPr/>
              <w:t>Avalanche bulletin for the Catalan Pyrenees</w:t>
            </w:r>
          </w:p>
        </w:tc>
        <w:tc>
          <w:tcPr>
            <w:tcW w:w="4986" w:type="dxa"/>
            <w:tcBorders>
              <w:start w:val="single" w:sz="4" w:space="0" w:color="000000"/>
              <w:bottom w:val="single" w:sz="4" w:space="0" w:color="000000"/>
              <w:end w:val="single" w:sz="4" w:space="0" w:color="000000"/>
            </w:tcBorders>
          </w:tcPr>
          <w:p>
            <w:pPr>
              <w:pStyle w:val="TableContents"/>
              <w:bidi w:val="0"/>
              <w:jc w:val="start"/>
              <w:rPr/>
            </w:pPr>
            <w:hyperlink r:id="rId16">
              <w:r>
                <w:rPr>
                  <w:rStyle w:val="Hyperlink"/>
                </w:rPr>
                <w:t>ICGC</w:t>
              </w:r>
            </w:hyperlink>
          </w:p>
        </w:tc>
      </w:tr>
      <w:tr>
        <w:trPr/>
        <w:tc>
          <w:tcPr>
            <w:tcW w:w="4986" w:type="dxa"/>
            <w:tcBorders>
              <w:start w:val="single" w:sz="4" w:space="0" w:color="000000"/>
              <w:bottom w:val="single" w:sz="4" w:space="0" w:color="000000"/>
            </w:tcBorders>
          </w:tcPr>
          <w:p>
            <w:pPr>
              <w:pStyle w:val="TableContents"/>
              <w:bidi w:val="0"/>
              <w:jc w:val="start"/>
              <w:rPr/>
            </w:pPr>
            <w:r>
              <w:rPr/>
              <w:t>Mountain rescue (GREIM)</w:t>
            </w:r>
          </w:p>
        </w:tc>
        <w:tc>
          <w:tcPr>
            <w:tcW w:w="4986" w:type="dxa"/>
            <w:tcBorders>
              <w:start w:val="single" w:sz="4" w:space="0" w:color="000000"/>
              <w:bottom w:val="single" w:sz="4" w:space="0" w:color="000000"/>
              <w:end w:val="single" w:sz="4" w:space="0" w:color="000000"/>
            </w:tcBorders>
          </w:tcPr>
          <w:p>
            <w:pPr>
              <w:pStyle w:val="TableContents"/>
              <w:bidi w:val="0"/>
              <w:jc w:val="start"/>
              <w:rPr/>
            </w:pPr>
            <w:hyperlink r:id="rId17">
              <w:r>
                <w:rPr>
                  <w:rStyle w:val="Hyperlink"/>
                </w:rPr>
                <w:t>Guardia Civil</w:t>
              </w:r>
            </w:hyperlink>
          </w:p>
        </w:tc>
      </w:tr>
      <w:tr>
        <w:trPr/>
        <w:tc>
          <w:tcPr>
            <w:tcW w:w="4986" w:type="dxa"/>
            <w:tcBorders>
              <w:start w:val="single" w:sz="4" w:space="0" w:color="000000"/>
              <w:bottom w:val="single" w:sz="4" w:space="0" w:color="000000"/>
            </w:tcBorders>
          </w:tcPr>
          <w:p>
            <w:pPr>
              <w:pStyle w:val="TableContents"/>
              <w:bidi w:val="0"/>
              <w:jc w:val="start"/>
              <w:rPr/>
            </w:pPr>
            <w:r>
              <w:rPr/>
              <w:t>Route ratings (MIDE) and planning</w:t>
            </w:r>
          </w:p>
        </w:tc>
        <w:tc>
          <w:tcPr>
            <w:tcW w:w="4986" w:type="dxa"/>
            <w:tcBorders>
              <w:start w:val="single" w:sz="4" w:space="0" w:color="000000"/>
              <w:bottom w:val="single" w:sz="4" w:space="0" w:color="000000"/>
              <w:end w:val="single" w:sz="4" w:space="0" w:color="000000"/>
            </w:tcBorders>
          </w:tcPr>
          <w:p>
            <w:pPr>
              <w:pStyle w:val="TableContents"/>
              <w:bidi w:val="0"/>
              <w:jc w:val="start"/>
              <w:rPr/>
            </w:pPr>
            <w:hyperlink r:id="rId18">
              <w:r>
                <w:rPr>
                  <w:rStyle w:val="Hyperlink"/>
                </w:rPr>
                <w:t>Montaña Segura</w:t>
              </w:r>
            </w:hyperlink>
          </w:p>
        </w:tc>
      </w:tr>
      <w:tr>
        <w:trPr/>
        <w:tc>
          <w:tcPr>
            <w:tcW w:w="4986" w:type="dxa"/>
            <w:tcBorders>
              <w:start w:val="single" w:sz="4" w:space="0" w:color="000000"/>
              <w:bottom w:val="single" w:sz="4" w:space="0" w:color="000000"/>
            </w:tcBorders>
          </w:tcPr>
          <w:p>
            <w:pPr>
              <w:pStyle w:val="TableContents"/>
              <w:bidi w:val="0"/>
              <w:jc w:val="start"/>
              <w:rPr/>
            </w:pPr>
            <w:r>
              <w:rPr/>
              <w:t>Mountain federation and licence insurance</w:t>
            </w:r>
          </w:p>
        </w:tc>
        <w:tc>
          <w:tcPr>
            <w:tcW w:w="4986" w:type="dxa"/>
            <w:tcBorders>
              <w:start w:val="single" w:sz="4" w:space="0" w:color="000000"/>
              <w:bottom w:val="single" w:sz="4" w:space="0" w:color="000000"/>
              <w:end w:val="single" w:sz="4" w:space="0" w:color="000000"/>
            </w:tcBorders>
          </w:tcPr>
          <w:p>
            <w:pPr>
              <w:pStyle w:val="TableContents"/>
              <w:bidi w:val="0"/>
              <w:jc w:val="start"/>
              <w:rPr/>
            </w:pPr>
            <w:hyperlink r:id="rId19">
              <w:r>
                <w:rPr>
                  <w:rStyle w:val="Hyperlink"/>
                </w:rPr>
                <w:t>FEDME</w:t>
              </w:r>
            </w:hyperlink>
          </w:p>
        </w:tc>
      </w:tr>
      <w:tr>
        <w:trPr/>
        <w:tc>
          <w:tcPr>
            <w:tcW w:w="4986" w:type="dxa"/>
            <w:tcBorders>
              <w:start w:val="single" w:sz="4" w:space="0" w:color="000000"/>
              <w:bottom w:val="single" w:sz="4" w:space="0" w:color="000000"/>
            </w:tcBorders>
          </w:tcPr>
          <w:p>
            <w:pPr>
              <w:pStyle w:val="TableContents"/>
              <w:bidi w:val="0"/>
              <w:jc w:val="start"/>
              <w:rPr/>
            </w:pPr>
            <w:r>
              <w:rPr/>
              <w:t>First aid courses</w:t>
            </w:r>
          </w:p>
        </w:tc>
        <w:tc>
          <w:tcPr>
            <w:tcW w:w="4986" w:type="dxa"/>
            <w:tcBorders>
              <w:start w:val="single" w:sz="4" w:space="0" w:color="000000"/>
              <w:bottom w:val="single" w:sz="4" w:space="0" w:color="000000"/>
              <w:end w:val="single" w:sz="4" w:space="0" w:color="000000"/>
            </w:tcBorders>
          </w:tcPr>
          <w:p>
            <w:pPr>
              <w:pStyle w:val="TableContents"/>
              <w:bidi w:val="0"/>
              <w:jc w:val="start"/>
              <w:rPr/>
            </w:pPr>
            <w:hyperlink r:id="rId20">
              <w:r>
                <w:rPr>
                  <w:rStyle w:val="Hyperlink"/>
                </w:rPr>
                <w:t>Spanish Red Cross</w:t>
              </w:r>
            </w:hyperlink>
          </w:p>
        </w:tc>
      </w:tr>
      <w:tr>
        <w:trPr/>
        <w:tc>
          <w:tcPr>
            <w:tcW w:w="4986" w:type="dxa"/>
            <w:tcBorders>
              <w:start w:val="single" w:sz="4" w:space="0" w:color="000000"/>
              <w:bottom w:val="single" w:sz="4" w:space="0" w:color="000000"/>
            </w:tcBorders>
          </w:tcPr>
          <w:p>
            <w:pPr>
              <w:pStyle w:val="TableContents"/>
              <w:bidi w:val="0"/>
              <w:jc w:val="start"/>
              <w:rPr/>
            </w:pPr>
            <w:r>
              <w:rPr/>
              <w:t>Official geodetic system (ETRS89)</w:t>
            </w:r>
          </w:p>
        </w:tc>
        <w:tc>
          <w:tcPr>
            <w:tcW w:w="4986" w:type="dxa"/>
            <w:tcBorders>
              <w:start w:val="single" w:sz="4" w:space="0" w:color="000000"/>
              <w:bottom w:val="single" w:sz="4" w:space="0" w:color="000000"/>
              <w:end w:val="single" w:sz="4" w:space="0" w:color="000000"/>
            </w:tcBorders>
          </w:tcPr>
          <w:p>
            <w:pPr>
              <w:pStyle w:val="TableContents"/>
              <w:bidi w:val="0"/>
              <w:jc w:val="start"/>
              <w:rPr/>
            </w:pPr>
            <w:r>
              <w:rPr/>
              <w:t>Royal Decree 1071/2007</w:t>
            </w:r>
          </w:p>
        </w:tc>
      </w:tr>
    </w:tbl>
    <w:p>
      <w:pPr>
        <w:pStyle w:val="BodyText"/>
        <w:bidi w:val="0"/>
        <w:jc w:val="start"/>
        <w:rPr/>
      </w:pPr>
      <w:r>
        <w:rPr/>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hyperlink" Target="https://www.ign.es/" TargetMode="External"/><Relationship Id="rId4" Type="http://schemas.openxmlformats.org/officeDocument/2006/relationships/hyperlink" Target="https://www.cnig.es/" TargetMode="External"/><Relationship Id="rId5" Type="http://schemas.openxmlformats.org/officeDocument/2006/relationships/hyperlink" Target="https://www.openstreetmap.org/" TargetMode="External"/><Relationship Id="rId6" Type="http://schemas.openxmlformats.org/officeDocument/2006/relationships/hyperlink" Target="https://download.geofabrik.de/europe/spain.html" TargetMode="External"/><Relationship Id="rId7" Type="http://schemas.openxmlformats.org/officeDocument/2006/relationships/hyperlink" Target="https://www.openstreetmap.org/copyright" TargetMode="External"/><Relationship Id="rId8" Type="http://schemas.openxmlformats.org/officeDocument/2006/relationships/hyperlink" Target="https://www.ncei.noaa.gov/products/world-magnetic-model" TargetMode="External"/><Relationship Id="rId9" Type="http://schemas.openxmlformats.org/officeDocument/2006/relationships/hyperlink" Target="https://leafletjs.com/" TargetMode="External"/><Relationship Id="rId10" Type="http://schemas.openxmlformats.org/officeDocument/2006/relationships/hyperlink" Target="https://maplibre.org/" TargetMode="External"/><Relationship Id="rId11" Type="http://schemas.openxmlformats.org/officeDocument/2006/relationships/hyperlink" Target="https://github.com/maplibre/maplibre-gl-leaflet" TargetMode="External"/><Relationship Id="rId12" Type="http://schemas.openxmlformats.org/officeDocument/2006/relationships/hyperlink" Target="https://github.com/diyaquanauts/BackcountryBeacon" TargetMode="External"/><Relationship Id="rId13" Type="http://schemas.openxmlformats.org/officeDocument/2006/relationships/hyperlink" Target="https://www.instructables.com/USB-Powered-Offline-Map-Server/" TargetMode="External"/><Relationship Id="rId14" Type="http://schemas.openxmlformats.org/officeDocument/2006/relationships/hyperlink" Target="../../LICENSE" TargetMode="External"/><Relationship Id="rId15" Type="http://schemas.openxmlformats.org/officeDocument/2006/relationships/hyperlink" Target="https://www.aemet.es/es/eltiempo/prediccion/montana" TargetMode="External"/><Relationship Id="rId16" Type="http://schemas.openxmlformats.org/officeDocument/2006/relationships/hyperlink" Target="https://bpa.icgc.cat/" TargetMode="External"/><Relationship Id="rId17" Type="http://schemas.openxmlformats.org/officeDocument/2006/relationships/hyperlink" Target="https://www.guardiacivil.es/" TargetMode="External"/><Relationship Id="rId18" Type="http://schemas.openxmlformats.org/officeDocument/2006/relationships/hyperlink" Target="https://www.montanasegura.com/" TargetMode="External"/><Relationship Id="rId19" Type="http://schemas.openxmlformats.org/officeDocument/2006/relationships/hyperlink" Target="https://www.fedme.es/" TargetMode="External"/><Relationship Id="rId20" Type="http://schemas.openxmlformats.org/officeDocument/2006/relationships/hyperlink" Target="https://www.cruzroja.es/"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