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8FEF8" w14:textId="77777777" w:rsidR="00E70F35" w:rsidRPr="00E70F35" w:rsidRDefault="00E70F35" w:rsidP="00E70F35">
      <w:pPr>
        <w:rPr>
          <w:b/>
          <w:bCs/>
        </w:rPr>
      </w:pPr>
      <w:r w:rsidRPr="00E70F35">
        <w:rPr>
          <w:b/>
          <w:bCs/>
        </w:rPr>
        <w:t>5.3.4A LETTER ISSUED BY AEMO FOR RENEWABLE ENERGY PLANTS</w:t>
      </w:r>
    </w:p>
    <w:p w14:paraId="33451AEA" w14:textId="77777777" w:rsidR="00E70F35" w:rsidRPr="00E70F35" w:rsidRDefault="00E70F35" w:rsidP="00E70F35">
      <w:r w:rsidRPr="00E70F35">
        <w:pict w14:anchorId="5119F3D2">
          <v:rect id="_x0000_i1109" style="width:0;height:1.5pt" o:hralign="center" o:hrstd="t" o:hr="t" fillcolor="#a0a0a0" stroked="f"/>
        </w:pict>
      </w:r>
    </w:p>
    <w:p w14:paraId="7D26410C" w14:textId="77777777" w:rsidR="00E70F35" w:rsidRPr="00E70F35" w:rsidRDefault="00E70F35" w:rsidP="00E70F35">
      <w:pPr>
        <w:rPr>
          <w:b/>
          <w:bCs/>
        </w:rPr>
      </w:pPr>
      <w:r w:rsidRPr="00E70F35">
        <w:rPr>
          <w:b/>
          <w:bCs/>
        </w:rPr>
        <w:t>1. Introduction</w:t>
      </w:r>
    </w:p>
    <w:p w14:paraId="3F9A527C" w14:textId="77777777" w:rsidR="00E70F35" w:rsidRPr="00E70F35" w:rsidRDefault="00E70F35" w:rsidP="00E70F35">
      <w:r w:rsidRPr="00E70F35">
        <w:t>The increasing integration of renewable energy (RE) sources such as solar PV, wind, and battery energy storage systems (BESS) has significantly transformed modern power systems. In Australia’s National Electricity Market (NEM), the Australian Energy Market Operator (AEMO) plays a critical role in maintaining system security and reliability.</w:t>
      </w:r>
    </w:p>
    <w:p w14:paraId="1E5B32E5" w14:textId="77777777" w:rsidR="00E70F35" w:rsidRPr="00E70F35" w:rsidRDefault="00E70F35" w:rsidP="00E70F35">
      <w:r w:rsidRPr="00E70F35">
        <w:t xml:space="preserve">One of the most important milestones in the grid connection process for RE plants is the issuance of the </w:t>
      </w:r>
      <w:r w:rsidRPr="00E70F35">
        <w:rPr>
          <w:b/>
          <w:bCs/>
        </w:rPr>
        <w:t>5.3.4A letter</w:t>
      </w:r>
      <w:r w:rsidRPr="00E70F35">
        <w:t>, which confirms that a project has met the required technical standards for connection.</w:t>
      </w:r>
    </w:p>
    <w:p w14:paraId="2BBC387C" w14:textId="77777777" w:rsidR="00E70F35" w:rsidRPr="00E70F35" w:rsidRDefault="00E70F35" w:rsidP="00E70F35">
      <w:r w:rsidRPr="00E70F35">
        <w:pict w14:anchorId="6BAB8CEA">
          <v:rect id="_x0000_i1110" style="width:0;height:1.5pt" o:hralign="center" o:hrstd="t" o:hr="t" fillcolor="#a0a0a0" stroked="f"/>
        </w:pict>
      </w:r>
    </w:p>
    <w:p w14:paraId="6ECFB6D9" w14:textId="77777777" w:rsidR="00E70F35" w:rsidRPr="00E70F35" w:rsidRDefault="00E70F35" w:rsidP="00E70F35">
      <w:pPr>
        <w:rPr>
          <w:b/>
          <w:bCs/>
        </w:rPr>
      </w:pPr>
      <w:r w:rsidRPr="00E70F35">
        <w:rPr>
          <w:b/>
          <w:bCs/>
        </w:rPr>
        <w:t>2. Regulatory Background</w:t>
      </w:r>
    </w:p>
    <w:p w14:paraId="31A69FD0" w14:textId="77777777" w:rsidR="00E70F35" w:rsidRPr="00E70F35" w:rsidRDefault="00E70F35" w:rsidP="00E70F35">
      <w:r w:rsidRPr="00E70F35">
        <w:t xml:space="preserve">Clause </w:t>
      </w:r>
      <w:r w:rsidRPr="00E70F35">
        <w:rPr>
          <w:b/>
          <w:bCs/>
        </w:rPr>
        <w:t>5.3.4A</w:t>
      </w:r>
      <w:r w:rsidRPr="00E70F35">
        <w:t xml:space="preserve"> of the National Electricity Rules (NER) governs the process of:</w:t>
      </w:r>
    </w:p>
    <w:p w14:paraId="604DC780" w14:textId="77777777" w:rsidR="00E70F35" w:rsidRPr="00E70F35" w:rsidRDefault="00E70F35" w:rsidP="00E70F35">
      <w:pPr>
        <w:numPr>
          <w:ilvl w:val="0"/>
          <w:numId w:val="1"/>
        </w:numPr>
      </w:pPr>
      <w:r w:rsidRPr="00E70F35">
        <w:t>Assessing generator performance standards (GPS)</w:t>
      </w:r>
    </w:p>
    <w:p w14:paraId="22EB6AA5" w14:textId="77777777" w:rsidR="00E70F35" w:rsidRPr="00E70F35" w:rsidRDefault="00E70F35" w:rsidP="00E70F35">
      <w:pPr>
        <w:numPr>
          <w:ilvl w:val="0"/>
          <w:numId w:val="1"/>
        </w:numPr>
      </w:pPr>
      <w:r w:rsidRPr="00E70F35">
        <w:t>Evaluating system strength and stability impacts</w:t>
      </w:r>
    </w:p>
    <w:p w14:paraId="3C66FA0F" w14:textId="77777777" w:rsidR="00E70F35" w:rsidRPr="00E70F35" w:rsidRDefault="00E70F35" w:rsidP="00E70F35">
      <w:pPr>
        <w:numPr>
          <w:ilvl w:val="0"/>
          <w:numId w:val="1"/>
        </w:numPr>
      </w:pPr>
      <w:r w:rsidRPr="00E70F35">
        <w:t>Reaching agreement between:</w:t>
      </w:r>
    </w:p>
    <w:p w14:paraId="5593DB2D" w14:textId="77777777" w:rsidR="00E70F35" w:rsidRPr="00E70F35" w:rsidRDefault="00E70F35" w:rsidP="00E70F35">
      <w:pPr>
        <w:numPr>
          <w:ilvl w:val="1"/>
          <w:numId w:val="1"/>
        </w:numPr>
      </w:pPr>
      <w:r w:rsidRPr="00E70F35">
        <w:t>AEMO</w:t>
      </w:r>
    </w:p>
    <w:p w14:paraId="244C435D" w14:textId="77777777" w:rsidR="00E70F35" w:rsidRPr="00E70F35" w:rsidRDefault="00E70F35" w:rsidP="00E70F35">
      <w:pPr>
        <w:numPr>
          <w:ilvl w:val="1"/>
          <w:numId w:val="1"/>
        </w:numPr>
      </w:pPr>
      <w:r w:rsidRPr="00E70F35">
        <w:t>Network Service Provider (NSP)</w:t>
      </w:r>
    </w:p>
    <w:p w14:paraId="1CC0FD7C" w14:textId="77777777" w:rsidR="00E70F35" w:rsidRPr="00E70F35" w:rsidRDefault="00E70F35" w:rsidP="00E70F35">
      <w:pPr>
        <w:numPr>
          <w:ilvl w:val="1"/>
          <w:numId w:val="1"/>
        </w:numPr>
      </w:pPr>
      <w:r w:rsidRPr="00E70F35">
        <w:t>Connection Applicant (Developer)</w:t>
      </w:r>
    </w:p>
    <w:p w14:paraId="32C94874" w14:textId="77777777" w:rsidR="00E70F35" w:rsidRPr="00E70F35" w:rsidRDefault="00E70F35" w:rsidP="00E70F35">
      <w:r w:rsidRPr="00E70F35">
        <w:t>This clause ensures that any new generating system does not negatively impact grid stability, reliability, or power quality.</w:t>
      </w:r>
    </w:p>
    <w:p w14:paraId="6EED4BC6" w14:textId="77777777" w:rsidR="00E70F35" w:rsidRPr="00E70F35" w:rsidRDefault="00E70F35" w:rsidP="00E70F35">
      <w:r w:rsidRPr="00E70F35">
        <w:pict w14:anchorId="2F49CDBE">
          <v:rect id="_x0000_i1111" style="width:0;height:1.5pt" o:hralign="center" o:hrstd="t" o:hr="t" fillcolor="#a0a0a0" stroked="f"/>
        </w:pict>
      </w:r>
    </w:p>
    <w:p w14:paraId="2080EFA1" w14:textId="77777777" w:rsidR="00E70F35" w:rsidRPr="00E70F35" w:rsidRDefault="00E70F35" w:rsidP="00E70F35">
      <w:pPr>
        <w:rPr>
          <w:b/>
          <w:bCs/>
        </w:rPr>
      </w:pPr>
      <w:r w:rsidRPr="00E70F35">
        <w:rPr>
          <w:b/>
          <w:bCs/>
        </w:rPr>
        <w:t>3. What is a 5.3.4A Letter?</w:t>
      </w:r>
    </w:p>
    <w:p w14:paraId="0D75C158" w14:textId="77777777" w:rsidR="00E70F35" w:rsidRPr="00E70F35" w:rsidRDefault="00E70F35" w:rsidP="00E70F35">
      <w:r w:rsidRPr="00E70F35">
        <w:t xml:space="preserve">A </w:t>
      </w:r>
      <w:r w:rsidRPr="00E70F35">
        <w:rPr>
          <w:b/>
          <w:bCs/>
        </w:rPr>
        <w:t>5.3.4A letter</w:t>
      </w:r>
      <w:r w:rsidRPr="00E70F35">
        <w:t xml:space="preserve"> is an official confirmation issued by AEMO stating that:</w:t>
      </w:r>
    </w:p>
    <w:p w14:paraId="7986F5E0" w14:textId="77777777" w:rsidR="00E70F35" w:rsidRPr="00E70F35" w:rsidRDefault="00E70F35" w:rsidP="00E70F35">
      <w:pPr>
        <w:numPr>
          <w:ilvl w:val="0"/>
          <w:numId w:val="2"/>
        </w:numPr>
      </w:pPr>
      <w:r w:rsidRPr="00E70F35">
        <w:t>The generating system complies with required technical standards</w:t>
      </w:r>
    </w:p>
    <w:p w14:paraId="49939952" w14:textId="77777777" w:rsidR="00E70F35" w:rsidRPr="00E70F35" w:rsidRDefault="00E70F35" w:rsidP="00E70F35">
      <w:pPr>
        <w:numPr>
          <w:ilvl w:val="0"/>
          <w:numId w:val="2"/>
        </w:numPr>
      </w:pPr>
      <w:r w:rsidRPr="00E70F35">
        <w:t>Generator Performance Standards (GPS) are agreed</w:t>
      </w:r>
    </w:p>
    <w:p w14:paraId="3E6DBDE0" w14:textId="77777777" w:rsidR="00E70F35" w:rsidRPr="00E70F35" w:rsidRDefault="00E70F35" w:rsidP="00E70F35">
      <w:pPr>
        <w:numPr>
          <w:ilvl w:val="0"/>
          <w:numId w:val="2"/>
        </w:numPr>
      </w:pPr>
      <w:r w:rsidRPr="00E70F35">
        <w:t>The project is suitable for grid connection</w:t>
      </w:r>
    </w:p>
    <w:p w14:paraId="131A011C" w14:textId="77777777" w:rsidR="00E70F35" w:rsidRPr="00E70F35" w:rsidRDefault="00E70F35" w:rsidP="00E70F35">
      <w:r w:rsidRPr="00E70F35">
        <w:t xml:space="preserve">It represents </w:t>
      </w:r>
      <w:r w:rsidRPr="00E70F35">
        <w:rPr>
          <w:b/>
          <w:bCs/>
        </w:rPr>
        <w:t>technical acceptance</w:t>
      </w:r>
      <w:r w:rsidRPr="00E70F35">
        <w:t xml:space="preserve"> of the project.</w:t>
      </w:r>
    </w:p>
    <w:p w14:paraId="67A954A1" w14:textId="77777777" w:rsidR="00E70F35" w:rsidRPr="00E70F35" w:rsidRDefault="00E70F35" w:rsidP="00E70F35">
      <w:r w:rsidRPr="00E70F35">
        <w:lastRenderedPageBreak/>
        <w:pict w14:anchorId="3D66B8AE">
          <v:rect id="_x0000_i1112" style="width:0;height:1.5pt" o:hralign="center" o:hrstd="t" o:hr="t" fillcolor="#a0a0a0" stroked="f"/>
        </w:pict>
      </w:r>
    </w:p>
    <w:p w14:paraId="66208CF0" w14:textId="77777777" w:rsidR="00E70F35" w:rsidRPr="00E70F35" w:rsidRDefault="00E70F35" w:rsidP="00E70F35">
      <w:pPr>
        <w:rPr>
          <w:b/>
          <w:bCs/>
        </w:rPr>
      </w:pPr>
      <w:r w:rsidRPr="00E70F35">
        <w:rPr>
          <w:b/>
          <w:bCs/>
        </w:rPr>
        <w:t>4. Importance of the 5.3.4A Letter</w:t>
      </w:r>
    </w:p>
    <w:p w14:paraId="09CBB4F9" w14:textId="77777777" w:rsidR="00E70F35" w:rsidRPr="00E70F35" w:rsidRDefault="00E70F35" w:rsidP="00E70F35">
      <w:pPr>
        <w:rPr>
          <w:b/>
          <w:bCs/>
        </w:rPr>
      </w:pPr>
      <w:r w:rsidRPr="00E70F35">
        <w:rPr>
          <w:b/>
          <w:bCs/>
        </w:rPr>
        <w:t>4.1 Project Progression</w:t>
      </w:r>
    </w:p>
    <w:p w14:paraId="66EA6981" w14:textId="77777777" w:rsidR="00E70F35" w:rsidRPr="00E70F35" w:rsidRDefault="00E70F35" w:rsidP="00E70F35">
      <w:pPr>
        <w:numPr>
          <w:ilvl w:val="0"/>
          <w:numId w:val="3"/>
        </w:numPr>
      </w:pPr>
      <w:r w:rsidRPr="00E70F35">
        <w:t>Enables transition from design to construction phase</w:t>
      </w:r>
    </w:p>
    <w:p w14:paraId="49DE6AC8" w14:textId="77777777" w:rsidR="00E70F35" w:rsidRPr="00E70F35" w:rsidRDefault="00E70F35" w:rsidP="00E70F35">
      <w:pPr>
        <w:rPr>
          <w:b/>
          <w:bCs/>
        </w:rPr>
      </w:pPr>
      <w:r w:rsidRPr="00E70F35">
        <w:rPr>
          <w:b/>
          <w:bCs/>
        </w:rPr>
        <w:t>4.2 Grid Compliance</w:t>
      </w:r>
    </w:p>
    <w:p w14:paraId="74B34A3A" w14:textId="77777777" w:rsidR="00E70F35" w:rsidRPr="00E70F35" w:rsidRDefault="00E70F35" w:rsidP="00E70F35">
      <w:r w:rsidRPr="00E70F35">
        <w:t>Confirms compliance with:</w:t>
      </w:r>
    </w:p>
    <w:p w14:paraId="1D338F87" w14:textId="77777777" w:rsidR="00E70F35" w:rsidRPr="00E70F35" w:rsidRDefault="00E70F35" w:rsidP="00E70F35">
      <w:pPr>
        <w:numPr>
          <w:ilvl w:val="0"/>
          <w:numId w:val="4"/>
        </w:numPr>
      </w:pPr>
      <w:r w:rsidRPr="00E70F35">
        <w:t>Voltage and frequency ride-through</w:t>
      </w:r>
    </w:p>
    <w:p w14:paraId="5E15FCA4" w14:textId="77777777" w:rsidR="00E70F35" w:rsidRPr="00E70F35" w:rsidRDefault="00E70F35" w:rsidP="00E70F35">
      <w:pPr>
        <w:numPr>
          <w:ilvl w:val="0"/>
          <w:numId w:val="4"/>
        </w:numPr>
      </w:pPr>
      <w:r w:rsidRPr="00E70F35">
        <w:t>Reactive power capability</w:t>
      </w:r>
    </w:p>
    <w:p w14:paraId="0C8A0E2D" w14:textId="77777777" w:rsidR="00E70F35" w:rsidRPr="00E70F35" w:rsidRDefault="00E70F35" w:rsidP="00E70F35">
      <w:pPr>
        <w:numPr>
          <w:ilvl w:val="0"/>
          <w:numId w:val="4"/>
        </w:numPr>
      </w:pPr>
      <w:r w:rsidRPr="00E70F35">
        <w:t>Fault response performance</w:t>
      </w:r>
    </w:p>
    <w:p w14:paraId="274E8BB9" w14:textId="77777777" w:rsidR="00E70F35" w:rsidRPr="00E70F35" w:rsidRDefault="00E70F35" w:rsidP="00E70F35">
      <w:pPr>
        <w:rPr>
          <w:b/>
          <w:bCs/>
        </w:rPr>
      </w:pPr>
      <w:r w:rsidRPr="00E70F35">
        <w:rPr>
          <w:b/>
          <w:bCs/>
        </w:rPr>
        <w:t>4.3 Risk Reduction</w:t>
      </w:r>
    </w:p>
    <w:p w14:paraId="0B52F49A" w14:textId="77777777" w:rsidR="00E70F35" w:rsidRPr="00E70F35" w:rsidRDefault="00E70F35" w:rsidP="00E70F35">
      <w:pPr>
        <w:numPr>
          <w:ilvl w:val="0"/>
          <w:numId w:val="5"/>
        </w:numPr>
      </w:pPr>
      <w:r w:rsidRPr="00E70F35">
        <w:t>Improves investor confidence</w:t>
      </w:r>
    </w:p>
    <w:p w14:paraId="087E7ADC" w14:textId="77777777" w:rsidR="00E70F35" w:rsidRPr="00E70F35" w:rsidRDefault="00E70F35" w:rsidP="00E70F35">
      <w:pPr>
        <w:numPr>
          <w:ilvl w:val="0"/>
          <w:numId w:val="5"/>
        </w:numPr>
      </w:pPr>
      <w:r w:rsidRPr="00E70F35">
        <w:t>Supports financial close</w:t>
      </w:r>
    </w:p>
    <w:p w14:paraId="773C0543" w14:textId="77777777" w:rsidR="00E70F35" w:rsidRPr="00E70F35" w:rsidRDefault="00E70F35" w:rsidP="00E70F35">
      <w:pPr>
        <w:rPr>
          <w:b/>
          <w:bCs/>
        </w:rPr>
      </w:pPr>
      <w:r w:rsidRPr="00E70F35">
        <w:rPr>
          <w:b/>
          <w:bCs/>
        </w:rPr>
        <w:t>4.4 Project Status</w:t>
      </w:r>
    </w:p>
    <w:p w14:paraId="54A2D625" w14:textId="77777777" w:rsidR="00E70F35" w:rsidRPr="00E70F35" w:rsidRDefault="00E70F35" w:rsidP="00E70F35">
      <w:pPr>
        <w:numPr>
          <w:ilvl w:val="0"/>
          <w:numId w:val="6"/>
        </w:numPr>
      </w:pPr>
      <w:r w:rsidRPr="00E70F35">
        <w:t>Required for classification as a “committed project”</w:t>
      </w:r>
    </w:p>
    <w:p w14:paraId="05FE3E8F" w14:textId="77777777" w:rsidR="00E70F35" w:rsidRPr="00E70F35" w:rsidRDefault="00E70F35" w:rsidP="00E70F35">
      <w:r w:rsidRPr="00E70F35">
        <w:pict w14:anchorId="28C7D011">
          <v:rect id="_x0000_i1113" style="width:0;height:1.5pt" o:hralign="center" o:hrstd="t" o:hr="t" fillcolor="#a0a0a0" stroked="f"/>
        </w:pict>
      </w:r>
    </w:p>
    <w:p w14:paraId="05B2A3C2" w14:textId="77777777" w:rsidR="00E70F35" w:rsidRPr="00E70F35" w:rsidRDefault="00E70F35" w:rsidP="00E70F35">
      <w:pPr>
        <w:rPr>
          <w:b/>
          <w:bCs/>
        </w:rPr>
      </w:pPr>
      <w:r w:rsidRPr="00E70F35">
        <w:rPr>
          <w:b/>
          <w:bCs/>
        </w:rPr>
        <w:t>5. Key Technical Assessments</w:t>
      </w:r>
    </w:p>
    <w:p w14:paraId="3140F89C" w14:textId="77777777" w:rsidR="00E70F35" w:rsidRPr="00E70F35" w:rsidRDefault="00E70F35" w:rsidP="00E70F35">
      <w:pPr>
        <w:rPr>
          <w:b/>
          <w:bCs/>
        </w:rPr>
      </w:pPr>
      <w:r w:rsidRPr="00E70F35">
        <w:rPr>
          <w:b/>
          <w:bCs/>
        </w:rPr>
        <w:t>5.1 Power System Studies</w:t>
      </w:r>
    </w:p>
    <w:p w14:paraId="248E35D1" w14:textId="77777777" w:rsidR="00E70F35" w:rsidRPr="00E70F35" w:rsidRDefault="00E70F35" w:rsidP="00E70F35">
      <w:pPr>
        <w:numPr>
          <w:ilvl w:val="0"/>
          <w:numId w:val="7"/>
        </w:numPr>
      </w:pPr>
      <w:r w:rsidRPr="00E70F35">
        <w:t>Load flow analysis</w:t>
      </w:r>
    </w:p>
    <w:p w14:paraId="7EB34ECA" w14:textId="77777777" w:rsidR="00E70F35" w:rsidRPr="00E70F35" w:rsidRDefault="00E70F35" w:rsidP="00E70F35">
      <w:pPr>
        <w:numPr>
          <w:ilvl w:val="0"/>
          <w:numId w:val="7"/>
        </w:numPr>
      </w:pPr>
      <w:r w:rsidRPr="00E70F35">
        <w:t>Short circuit studies</w:t>
      </w:r>
    </w:p>
    <w:p w14:paraId="3FE2A09B" w14:textId="77777777" w:rsidR="00E70F35" w:rsidRPr="00E70F35" w:rsidRDefault="00E70F35" w:rsidP="00E70F35">
      <w:pPr>
        <w:numPr>
          <w:ilvl w:val="0"/>
          <w:numId w:val="7"/>
        </w:numPr>
      </w:pPr>
      <w:r w:rsidRPr="00E70F35">
        <w:t>Dynamic and transient stability analysis</w:t>
      </w:r>
    </w:p>
    <w:p w14:paraId="743832A5" w14:textId="77777777" w:rsidR="00E70F35" w:rsidRPr="00E70F35" w:rsidRDefault="00E70F35" w:rsidP="00E70F35">
      <w:pPr>
        <w:rPr>
          <w:b/>
          <w:bCs/>
        </w:rPr>
      </w:pPr>
      <w:r w:rsidRPr="00E70F35">
        <w:rPr>
          <w:b/>
          <w:bCs/>
        </w:rPr>
        <w:t>5.2 System Strength Evaluation</w:t>
      </w:r>
    </w:p>
    <w:p w14:paraId="2AFBEA11" w14:textId="77777777" w:rsidR="00E70F35" w:rsidRPr="00E70F35" w:rsidRDefault="00E70F35" w:rsidP="00E70F35">
      <w:pPr>
        <w:numPr>
          <w:ilvl w:val="0"/>
          <w:numId w:val="8"/>
        </w:numPr>
      </w:pPr>
      <w:r w:rsidRPr="00E70F35">
        <w:t>Impact on weak grids</w:t>
      </w:r>
    </w:p>
    <w:p w14:paraId="1D4F470C" w14:textId="77777777" w:rsidR="00E70F35" w:rsidRPr="00E70F35" w:rsidRDefault="00E70F35" w:rsidP="00E70F35">
      <w:pPr>
        <w:numPr>
          <w:ilvl w:val="0"/>
          <w:numId w:val="8"/>
        </w:numPr>
      </w:pPr>
      <w:r w:rsidRPr="00E70F35">
        <w:t>Identification of mitigation measures</w:t>
      </w:r>
    </w:p>
    <w:p w14:paraId="05656C08" w14:textId="77777777" w:rsidR="00E70F35" w:rsidRPr="00E70F35" w:rsidRDefault="00E70F35" w:rsidP="00E70F35">
      <w:pPr>
        <w:rPr>
          <w:b/>
          <w:bCs/>
        </w:rPr>
      </w:pPr>
      <w:r w:rsidRPr="00E70F35">
        <w:rPr>
          <w:b/>
          <w:bCs/>
        </w:rPr>
        <w:t>5.3 Generator Performance Standards (GPS)</w:t>
      </w:r>
    </w:p>
    <w:p w14:paraId="1EEE2C20" w14:textId="77777777" w:rsidR="00E70F35" w:rsidRPr="00E70F35" w:rsidRDefault="00E70F35" w:rsidP="00E70F35">
      <w:r w:rsidRPr="00E70F35">
        <w:t>Includes:</w:t>
      </w:r>
    </w:p>
    <w:p w14:paraId="321F8A76" w14:textId="77777777" w:rsidR="00E70F35" w:rsidRPr="00E70F35" w:rsidRDefault="00E70F35" w:rsidP="00E70F35">
      <w:pPr>
        <w:numPr>
          <w:ilvl w:val="0"/>
          <w:numId w:val="9"/>
        </w:numPr>
      </w:pPr>
      <w:r w:rsidRPr="00E70F35">
        <w:t>Fault Ride Through (FRT)</w:t>
      </w:r>
    </w:p>
    <w:p w14:paraId="7F0FAB9A" w14:textId="77777777" w:rsidR="00E70F35" w:rsidRPr="00E70F35" w:rsidRDefault="00E70F35" w:rsidP="00E70F35">
      <w:pPr>
        <w:numPr>
          <w:ilvl w:val="0"/>
          <w:numId w:val="9"/>
        </w:numPr>
      </w:pPr>
      <w:r w:rsidRPr="00E70F35">
        <w:lastRenderedPageBreak/>
        <w:t>Frequency response</w:t>
      </w:r>
    </w:p>
    <w:p w14:paraId="173731E0" w14:textId="77777777" w:rsidR="00E70F35" w:rsidRPr="00E70F35" w:rsidRDefault="00E70F35" w:rsidP="00E70F35">
      <w:pPr>
        <w:numPr>
          <w:ilvl w:val="0"/>
          <w:numId w:val="9"/>
        </w:numPr>
      </w:pPr>
      <w:r w:rsidRPr="00E70F35">
        <w:t>Voltage control</w:t>
      </w:r>
    </w:p>
    <w:p w14:paraId="3B812CD3" w14:textId="77777777" w:rsidR="00E70F35" w:rsidRPr="00E70F35" w:rsidRDefault="00E70F35" w:rsidP="00E70F35">
      <w:pPr>
        <w:numPr>
          <w:ilvl w:val="0"/>
          <w:numId w:val="9"/>
        </w:numPr>
      </w:pPr>
      <w:r w:rsidRPr="00E70F35">
        <w:t>Reactive power capability</w:t>
      </w:r>
    </w:p>
    <w:p w14:paraId="65A17B4F" w14:textId="77777777" w:rsidR="00E70F35" w:rsidRPr="00E70F35" w:rsidRDefault="00E70F35" w:rsidP="00E70F35">
      <w:pPr>
        <w:rPr>
          <w:b/>
          <w:bCs/>
        </w:rPr>
      </w:pPr>
      <w:r w:rsidRPr="00E70F35">
        <w:rPr>
          <w:b/>
          <w:bCs/>
        </w:rPr>
        <w:t>5.4 Modelling Requirements</w:t>
      </w:r>
    </w:p>
    <w:p w14:paraId="7F046BAC" w14:textId="77777777" w:rsidR="00E70F35" w:rsidRPr="00E70F35" w:rsidRDefault="00E70F35" w:rsidP="00E70F35">
      <w:pPr>
        <w:numPr>
          <w:ilvl w:val="0"/>
          <w:numId w:val="10"/>
        </w:numPr>
      </w:pPr>
      <w:r w:rsidRPr="00E70F35">
        <w:t>RMS and EMT (PSCAD) models</w:t>
      </w:r>
    </w:p>
    <w:p w14:paraId="67A3ADDA" w14:textId="77777777" w:rsidR="00E70F35" w:rsidRPr="00E70F35" w:rsidRDefault="00E70F35" w:rsidP="00E70F35">
      <w:pPr>
        <w:numPr>
          <w:ilvl w:val="0"/>
          <w:numId w:val="10"/>
        </w:numPr>
      </w:pPr>
      <w:r w:rsidRPr="00E70F35">
        <w:t>Accurate inverter and control representation</w:t>
      </w:r>
    </w:p>
    <w:p w14:paraId="0D517484" w14:textId="77777777" w:rsidR="00E70F35" w:rsidRPr="00E70F35" w:rsidRDefault="00E70F35" w:rsidP="00E70F35">
      <w:r w:rsidRPr="00E70F35">
        <w:pict w14:anchorId="1485E263">
          <v:rect id="_x0000_i1114" style="width:0;height:1.5pt" o:hralign="center" o:hrstd="t" o:hr="t" fillcolor="#a0a0a0" stroked="f"/>
        </w:pict>
      </w:r>
    </w:p>
    <w:p w14:paraId="08EFAA26" w14:textId="77777777" w:rsidR="00E70F35" w:rsidRPr="00E70F35" w:rsidRDefault="00E70F35" w:rsidP="00E70F35">
      <w:pPr>
        <w:rPr>
          <w:b/>
          <w:bCs/>
        </w:rPr>
      </w:pPr>
      <w:r w:rsidRPr="00E70F35">
        <w:rPr>
          <w:b/>
          <w:bCs/>
        </w:rPr>
        <w:t>6. Application to Renewable Energy Technologies</w:t>
      </w:r>
    </w:p>
    <w:p w14:paraId="6D5F1E23" w14:textId="77777777" w:rsidR="00E70F35" w:rsidRPr="00E70F35" w:rsidRDefault="00E70F35" w:rsidP="00E70F35">
      <w:r w:rsidRPr="00E70F35">
        <w:t>The 5.3.4A process is particularly important for:</w:t>
      </w:r>
    </w:p>
    <w:p w14:paraId="7514169A" w14:textId="77777777" w:rsidR="00E70F35" w:rsidRPr="00E70F35" w:rsidRDefault="00E70F35" w:rsidP="00E70F35">
      <w:pPr>
        <w:numPr>
          <w:ilvl w:val="0"/>
          <w:numId w:val="11"/>
        </w:numPr>
      </w:pPr>
      <w:r w:rsidRPr="00E70F35">
        <w:t>Solar PV plants</w:t>
      </w:r>
    </w:p>
    <w:p w14:paraId="1EB415BF" w14:textId="77777777" w:rsidR="00E70F35" w:rsidRPr="00E70F35" w:rsidRDefault="00E70F35" w:rsidP="00E70F35">
      <w:pPr>
        <w:numPr>
          <w:ilvl w:val="0"/>
          <w:numId w:val="11"/>
        </w:numPr>
      </w:pPr>
      <w:r w:rsidRPr="00E70F35">
        <w:t>Wind farms</w:t>
      </w:r>
    </w:p>
    <w:p w14:paraId="7DB30757" w14:textId="77777777" w:rsidR="00E70F35" w:rsidRPr="00E70F35" w:rsidRDefault="00E70F35" w:rsidP="00E70F35">
      <w:pPr>
        <w:numPr>
          <w:ilvl w:val="0"/>
          <w:numId w:val="11"/>
        </w:numPr>
      </w:pPr>
      <w:r w:rsidRPr="00E70F35">
        <w:t>Battery Energy Storage Systems (BESS)</w:t>
      </w:r>
    </w:p>
    <w:p w14:paraId="582D9555" w14:textId="77777777" w:rsidR="00E70F35" w:rsidRPr="00E70F35" w:rsidRDefault="00E70F35" w:rsidP="00E70F35">
      <w:pPr>
        <w:numPr>
          <w:ilvl w:val="0"/>
          <w:numId w:val="11"/>
        </w:numPr>
      </w:pPr>
      <w:r w:rsidRPr="00E70F35">
        <w:t>Hybrid systems (Solar + BESS)</w:t>
      </w:r>
    </w:p>
    <w:p w14:paraId="67C6BA1D" w14:textId="77777777" w:rsidR="00E70F35" w:rsidRPr="00E70F35" w:rsidRDefault="00E70F35" w:rsidP="00E70F35">
      <w:r w:rsidRPr="00E70F35">
        <w:t>Modern assessments also include:</w:t>
      </w:r>
    </w:p>
    <w:p w14:paraId="4DDEDB60" w14:textId="77777777" w:rsidR="00E70F35" w:rsidRPr="00E70F35" w:rsidRDefault="00E70F35" w:rsidP="00E70F35">
      <w:pPr>
        <w:numPr>
          <w:ilvl w:val="0"/>
          <w:numId w:val="12"/>
        </w:numPr>
      </w:pPr>
      <w:r w:rsidRPr="00E70F35">
        <w:t>Grid-forming inverter capability</w:t>
      </w:r>
    </w:p>
    <w:p w14:paraId="7992E0D7" w14:textId="77777777" w:rsidR="00E70F35" w:rsidRPr="00E70F35" w:rsidRDefault="00E70F35" w:rsidP="00E70F35">
      <w:pPr>
        <w:numPr>
          <w:ilvl w:val="0"/>
          <w:numId w:val="12"/>
        </w:numPr>
      </w:pPr>
      <w:r w:rsidRPr="00E70F35">
        <w:t>Advanced control strategies</w:t>
      </w:r>
    </w:p>
    <w:p w14:paraId="12C898AF" w14:textId="77777777" w:rsidR="00E70F35" w:rsidRPr="00E70F35" w:rsidRDefault="00E70F35" w:rsidP="00E70F35">
      <w:r w:rsidRPr="00E70F35">
        <w:pict w14:anchorId="6F4AAB01">
          <v:rect id="_x0000_i1115" style="width:0;height:1.5pt" o:hralign="center" o:hrstd="t" o:hr="t" fillcolor="#a0a0a0" stroked="f"/>
        </w:pict>
      </w:r>
    </w:p>
    <w:p w14:paraId="34963FBA" w14:textId="77777777" w:rsidR="00E70F35" w:rsidRPr="00E70F35" w:rsidRDefault="00E70F35" w:rsidP="00E70F35">
      <w:pPr>
        <w:rPr>
          <w:b/>
          <w:bCs/>
        </w:rPr>
      </w:pPr>
      <w:r w:rsidRPr="00E70F35">
        <w:rPr>
          <w:b/>
          <w:bCs/>
        </w:rPr>
        <w:t>7. Process to Obtain a 5.3.4A Letter</w:t>
      </w:r>
    </w:p>
    <w:p w14:paraId="0317875C" w14:textId="77777777" w:rsidR="00E70F35" w:rsidRPr="00E70F35" w:rsidRDefault="00E70F35" w:rsidP="00E70F35">
      <w:pPr>
        <w:numPr>
          <w:ilvl w:val="0"/>
          <w:numId w:val="13"/>
        </w:numPr>
      </w:pPr>
      <w:r w:rsidRPr="00E70F35">
        <w:t>Connection application submission</w:t>
      </w:r>
    </w:p>
    <w:p w14:paraId="38B07E28" w14:textId="77777777" w:rsidR="00E70F35" w:rsidRPr="00E70F35" w:rsidRDefault="00E70F35" w:rsidP="00E70F35">
      <w:pPr>
        <w:numPr>
          <w:ilvl w:val="0"/>
          <w:numId w:val="13"/>
        </w:numPr>
      </w:pPr>
      <w:r w:rsidRPr="00E70F35">
        <w:t>Preliminary studies (R1 stage)</w:t>
      </w:r>
    </w:p>
    <w:p w14:paraId="65E4A50A" w14:textId="77777777" w:rsidR="00E70F35" w:rsidRPr="00E70F35" w:rsidRDefault="00E70F35" w:rsidP="00E70F35">
      <w:pPr>
        <w:numPr>
          <w:ilvl w:val="0"/>
          <w:numId w:val="13"/>
        </w:numPr>
      </w:pPr>
      <w:r w:rsidRPr="00E70F35">
        <w:t>Detailed design and modelling (R2 stage)</w:t>
      </w:r>
    </w:p>
    <w:p w14:paraId="0F9C5FAE" w14:textId="77777777" w:rsidR="00E70F35" w:rsidRPr="00E70F35" w:rsidRDefault="00E70F35" w:rsidP="00E70F35">
      <w:pPr>
        <w:numPr>
          <w:ilvl w:val="0"/>
          <w:numId w:val="13"/>
        </w:numPr>
      </w:pPr>
      <w:r w:rsidRPr="00E70F35">
        <w:t>GPS negotiation</w:t>
      </w:r>
    </w:p>
    <w:p w14:paraId="7D0F5107" w14:textId="77777777" w:rsidR="00E70F35" w:rsidRPr="00E70F35" w:rsidRDefault="00E70F35" w:rsidP="00E70F35">
      <w:pPr>
        <w:numPr>
          <w:ilvl w:val="0"/>
          <w:numId w:val="13"/>
        </w:numPr>
      </w:pPr>
      <w:r w:rsidRPr="00E70F35">
        <w:t>System strength assessment</w:t>
      </w:r>
    </w:p>
    <w:p w14:paraId="4FA469EF" w14:textId="77777777" w:rsidR="00E70F35" w:rsidRPr="00E70F35" w:rsidRDefault="00E70F35" w:rsidP="00E70F35">
      <w:pPr>
        <w:numPr>
          <w:ilvl w:val="0"/>
          <w:numId w:val="13"/>
        </w:numPr>
      </w:pPr>
      <w:r w:rsidRPr="00E70F35">
        <w:t>Model validation (PSCAD/EMT)</w:t>
      </w:r>
    </w:p>
    <w:p w14:paraId="7180E158" w14:textId="77777777" w:rsidR="00E70F35" w:rsidRPr="00E70F35" w:rsidRDefault="00E70F35" w:rsidP="00E70F35">
      <w:pPr>
        <w:numPr>
          <w:ilvl w:val="0"/>
          <w:numId w:val="13"/>
        </w:numPr>
      </w:pPr>
      <w:r w:rsidRPr="00E70F35">
        <w:t>Agreement with NSP and AEMO</w:t>
      </w:r>
    </w:p>
    <w:p w14:paraId="7851DFE8" w14:textId="77777777" w:rsidR="00E70F35" w:rsidRPr="00E70F35" w:rsidRDefault="00E70F35" w:rsidP="00E70F35">
      <w:pPr>
        <w:numPr>
          <w:ilvl w:val="0"/>
          <w:numId w:val="13"/>
        </w:numPr>
      </w:pPr>
      <w:r w:rsidRPr="00E70F35">
        <w:t>Issuance of 5.3.4A letter</w:t>
      </w:r>
    </w:p>
    <w:p w14:paraId="7807B9B2" w14:textId="77777777" w:rsidR="00E70F35" w:rsidRPr="00E70F35" w:rsidRDefault="00E70F35" w:rsidP="00E70F35">
      <w:r w:rsidRPr="00E70F35">
        <w:lastRenderedPageBreak/>
        <w:pict w14:anchorId="1E8F4AAA">
          <v:rect id="_x0000_i1116" style="width:0;height:1.5pt" o:hralign="center" o:hrstd="t" o:hr="t" fillcolor="#a0a0a0" stroked="f"/>
        </w:pict>
      </w:r>
    </w:p>
    <w:p w14:paraId="5B6BC997" w14:textId="77777777" w:rsidR="00E70F35" w:rsidRPr="00E70F35" w:rsidRDefault="00E70F35" w:rsidP="00E70F35">
      <w:pPr>
        <w:rPr>
          <w:b/>
          <w:bCs/>
        </w:rPr>
      </w:pPr>
      <w:r w:rsidRPr="00E70F35">
        <w:rPr>
          <w:b/>
          <w:bCs/>
        </w:rPr>
        <w:t>8. Typical Contents of the Letter</w:t>
      </w:r>
    </w:p>
    <w:p w14:paraId="51217D4C" w14:textId="77777777" w:rsidR="00E70F35" w:rsidRPr="00E70F35" w:rsidRDefault="00E70F35" w:rsidP="00E70F35">
      <w:r w:rsidRPr="00E70F35">
        <w:t>A 5.3.4A letter generally includes:</w:t>
      </w:r>
    </w:p>
    <w:p w14:paraId="0CD0A57A" w14:textId="77777777" w:rsidR="00E70F35" w:rsidRPr="00E70F35" w:rsidRDefault="00E70F35" w:rsidP="00E70F35">
      <w:pPr>
        <w:numPr>
          <w:ilvl w:val="0"/>
          <w:numId w:val="14"/>
        </w:numPr>
      </w:pPr>
      <w:r w:rsidRPr="00E70F35">
        <w:t>Confirmation of compliance with NER</w:t>
      </w:r>
    </w:p>
    <w:p w14:paraId="3B68FD22" w14:textId="77777777" w:rsidR="00E70F35" w:rsidRPr="00E70F35" w:rsidRDefault="00E70F35" w:rsidP="00E70F35">
      <w:pPr>
        <w:numPr>
          <w:ilvl w:val="0"/>
          <w:numId w:val="14"/>
        </w:numPr>
      </w:pPr>
      <w:r w:rsidRPr="00E70F35">
        <w:t>Agreed performance standards</w:t>
      </w:r>
    </w:p>
    <w:p w14:paraId="45C3C397" w14:textId="77777777" w:rsidR="00E70F35" w:rsidRPr="00E70F35" w:rsidRDefault="00E70F35" w:rsidP="00E70F35">
      <w:pPr>
        <w:numPr>
          <w:ilvl w:val="0"/>
          <w:numId w:val="14"/>
        </w:numPr>
      </w:pPr>
      <w:r w:rsidRPr="00E70F35">
        <w:t>Technical requirements and conditions</w:t>
      </w:r>
    </w:p>
    <w:p w14:paraId="02334137" w14:textId="77777777" w:rsidR="00E70F35" w:rsidRPr="00E70F35" w:rsidRDefault="00E70F35" w:rsidP="00E70F35">
      <w:pPr>
        <w:numPr>
          <w:ilvl w:val="0"/>
          <w:numId w:val="14"/>
        </w:numPr>
      </w:pPr>
      <w:r w:rsidRPr="00E70F35">
        <w:t>Any limitations or constraints</w:t>
      </w:r>
    </w:p>
    <w:p w14:paraId="035987CB" w14:textId="77777777" w:rsidR="00E70F35" w:rsidRPr="00E70F35" w:rsidRDefault="00E70F35" w:rsidP="00E70F35">
      <w:pPr>
        <w:numPr>
          <w:ilvl w:val="0"/>
          <w:numId w:val="14"/>
        </w:numPr>
      </w:pPr>
      <w:r w:rsidRPr="00E70F35">
        <w:t>Next steps toward commissioning</w:t>
      </w:r>
    </w:p>
    <w:p w14:paraId="1CBB1BB1" w14:textId="77777777" w:rsidR="00E70F35" w:rsidRPr="00E70F35" w:rsidRDefault="00E70F35" w:rsidP="00E70F35">
      <w:r w:rsidRPr="00E70F35">
        <w:pict w14:anchorId="7A3014A0">
          <v:rect id="_x0000_i1117" style="width:0;height:1.5pt" o:hralign="center" o:hrstd="t" o:hr="t" fillcolor="#a0a0a0" stroked="f"/>
        </w:pict>
      </w:r>
    </w:p>
    <w:p w14:paraId="51220E76" w14:textId="77777777" w:rsidR="00E70F35" w:rsidRPr="00E70F35" w:rsidRDefault="00E70F35" w:rsidP="00E70F35">
      <w:pPr>
        <w:rPr>
          <w:b/>
          <w:bCs/>
        </w:rPr>
      </w:pPr>
      <w:r w:rsidRPr="00E70F35">
        <w:rPr>
          <w:b/>
          <w:bCs/>
        </w:rPr>
        <w:t>9. Relationship with Clause 5.3.4B</w:t>
      </w:r>
    </w:p>
    <w:p w14:paraId="2291A62A" w14:textId="77777777" w:rsidR="00E70F35" w:rsidRPr="00E70F35" w:rsidRDefault="00E70F35" w:rsidP="00E70F35">
      <w:r w:rsidRPr="00E70F35">
        <w:t xml:space="preserve">After receiving the 5.3.4A letter, projects proceed to </w:t>
      </w:r>
      <w:r w:rsidRPr="00E70F35">
        <w:rPr>
          <w:b/>
          <w:bCs/>
        </w:rPr>
        <w:t>Clause 5.3.4B</w:t>
      </w:r>
      <w:r w:rsidRPr="00E70F35">
        <w:t>, which involves:</w:t>
      </w:r>
    </w:p>
    <w:p w14:paraId="48A05A98" w14:textId="77777777" w:rsidR="00E70F35" w:rsidRPr="00E70F35" w:rsidRDefault="00E70F35" w:rsidP="00E70F35">
      <w:pPr>
        <w:numPr>
          <w:ilvl w:val="0"/>
          <w:numId w:val="15"/>
        </w:numPr>
      </w:pPr>
      <w:r w:rsidRPr="00E70F35">
        <w:t>Final design validation</w:t>
      </w:r>
    </w:p>
    <w:p w14:paraId="4AC0620B" w14:textId="77777777" w:rsidR="00E70F35" w:rsidRPr="00E70F35" w:rsidRDefault="00E70F35" w:rsidP="00E70F35">
      <w:pPr>
        <w:numPr>
          <w:ilvl w:val="0"/>
          <w:numId w:val="15"/>
        </w:numPr>
      </w:pPr>
      <w:r w:rsidRPr="00E70F35">
        <w:t>Model verification</w:t>
      </w:r>
    </w:p>
    <w:p w14:paraId="517E1E41" w14:textId="77777777" w:rsidR="00E70F35" w:rsidRPr="00E70F35" w:rsidRDefault="00E70F35" w:rsidP="00E70F35">
      <w:pPr>
        <w:numPr>
          <w:ilvl w:val="0"/>
          <w:numId w:val="15"/>
        </w:numPr>
      </w:pPr>
      <w:r w:rsidRPr="00E70F35">
        <w:t>Commissioning planning</w:t>
      </w:r>
    </w:p>
    <w:p w14:paraId="6E5B90C8" w14:textId="77777777" w:rsidR="00E70F35" w:rsidRPr="00E70F35" w:rsidRDefault="00E70F35" w:rsidP="00E70F35">
      <w:r w:rsidRPr="00E70F35">
        <w:rPr>
          <w:b/>
          <w:bCs/>
        </w:rPr>
        <w:t>Summary:</w:t>
      </w:r>
    </w:p>
    <w:p w14:paraId="49CE3B72" w14:textId="77777777" w:rsidR="00E70F35" w:rsidRPr="00E70F35" w:rsidRDefault="00E70F35" w:rsidP="00E70F35">
      <w:pPr>
        <w:numPr>
          <w:ilvl w:val="0"/>
          <w:numId w:val="16"/>
        </w:numPr>
      </w:pPr>
      <w:r w:rsidRPr="00E70F35">
        <w:t>5.3.4A → Technical acceptance</w:t>
      </w:r>
    </w:p>
    <w:p w14:paraId="07CB68BF" w14:textId="77777777" w:rsidR="00E70F35" w:rsidRPr="00E70F35" w:rsidRDefault="00E70F35" w:rsidP="00E70F35">
      <w:pPr>
        <w:numPr>
          <w:ilvl w:val="0"/>
          <w:numId w:val="16"/>
        </w:numPr>
      </w:pPr>
      <w:r w:rsidRPr="00E70F35">
        <w:t>5.3.4B → Implementation and commissioning</w:t>
      </w:r>
    </w:p>
    <w:p w14:paraId="217E232F" w14:textId="77777777" w:rsidR="00E70F35" w:rsidRPr="00E70F35" w:rsidRDefault="00E70F35" w:rsidP="00E70F35">
      <w:r w:rsidRPr="00E70F35">
        <w:pict w14:anchorId="21943929">
          <v:rect id="_x0000_i1118" style="width:0;height:1.5pt" o:hralign="center" o:hrstd="t" o:hr="t" fillcolor="#a0a0a0" stroked="f"/>
        </w:pict>
      </w:r>
    </w:p>
    <w:p w14:paraId="7F187399" w14:textId="77777777" w:rsidR="00E70F35" w:rsidRPr="00E70F35" w:rsidRDefault="00E70F35" w:rsidP="00E70F35">
      <w:pPr>
        <w:rPr>
          <w:b/>
          <w:bCs/>
        </w:rPr>
      </w:pPr>
      <w:r w:rsidRPr="00E70F35">
        <w:rPr>
          <w:b/>
          <w:bCs/>
        </w:rPr>
        <w:t>10. Key Challenges</w:t>
      </w:r>
    </w:p>
    <w:p w14:paraId="6817B741" w14:textId="77777777" w:rsidR="00E70F35" w:rsidRPr="00E70F35" w:rsidRDefault="00E70F35" w:rsidP="00E70F35">
      <w:pPr>
        <w:rPr>
          <w:b/>
          <w:bCs/>
        </w:rPr>
      </w:pPr>
      <w:r w:rsidRPr="00E70F35">
        <w:rPr>
          <w:b/>
          <w:bCs/>
        </w:rPr>
        <w:t>10.1 Weak Grid Conditions</w:t>
      </w:r>
    </w:p>
    <w:p w14:paraId="70DE306C" w14:textId="77777777" w:rsidR="00E70F35" w:rsidRPr="00E70F35" w:rsidRDefault="00E70F35" w:rsidP="00E70F35">
      <w:pPr>
        <w:numPr>
          <w:ilvl w:val="0"/>
          <w:numId w:val="17"/>
        </w:numPr>
      </w:pPr>
      <w:r w:rsidRPr="00E70F35">
        <w:t>Requires additional mitigation measures</w:t>
      </w:r>
    </w:p>
    <w:p w14:paraId="16F48A16" w14:textId="77777777" w:rsidR="00E70F35" w:rsidRPr="00E70F35" w:rsidRDefault="00E70F35" w:rsidP="00E70F35">
      <w:pPr>
        <w:rPr>
          <w:b/>
          <w:bCs/>
        </w:rPr>
      </w:pPr>
      <w:r w:rsidRPr="00E70F35">
        <w:rPr>
          <w:b/>
          <w:bCs/>
        </w:rPr>
        <w:t>10.2 Complex Modelling</w:t>
      </w:r>
    </w:p>
    <w:p w14:paraId="3E62225E" w14:textId="77777777" w:rsidR="00E70F35" w:rsidRPr="00E70F35" w:rsidRDefault="00E70F35" w:rsidP="00E70F35">
      <w:pPr>
        <w:numPr>
          <w:ilvl w:val="0"/>
          <w:numId w:val="18"/>
        </w:numPr>
      </w:pPr>
      <w:r w:rsidRPr="00E70F35">
        <w:t>High accuracy EMT models required</w:t>
      </w:r>
    </w:p>
    <w:p w14:paraId="55CD48B6" w14:textId="77777777" w:rsidR="00E70F35" w:rsidRPr="00E70F35" w:rsidRDefault="00E70F35" w:rsidP="00E70F35">
      <w:pPr>
        <w:rPr>
          <w:b/>
          <w:bCs/>
        </w:rPr>
      </w:pPr>
      <w:r w:rsidRPr="00E70F35">
        <w:rPr>
          <w:b/>
          <w:bCs/>
        </w:rPr>
        <w:t>10.3 Evolving Standards</w:t>
      </w:r>
    </w:p>
    <w:p w14:paraId="3F6B62C8" w14:textId="77777777" w:rsidR="00E70F35" w:rsidRPr="00E70F35" w:rsidRDefault="00E70F35" w:rsidP="00E70F35">
      <w:pPr>
        <w:numPr>
          <w:ilvl w:val="0"/>
          <w:numId w:val="19"/>
        </w:numPr>
      </w:pPr>
      <w:r w:rsidRPr="00E70F35">
        <w:t>Increasing focus on inverter-based resources</w:t>
      </w:r>
    </w:p>
    <w:p w14:paraId="15B96561" w14:textId="77777777" w:rsidR="00E70F35" w:rsidRPr="00E70F35" w:rsidRDefault="00E70F35" w:rsidP="00E70F35">
      <w:r w:rsidRPr="00E70F35">
        <w:pict w14:anchorId="4E619743">
          <v:rect id="_x0000_i1119" style="width:0;height:1.5pt" o:hralign="center" o:hrstd="t" o:hr="t" fillcolor="#a0a0a0" stroked="f"/>
        </w:pict>
      </w:r>
    </w:p>
    <w:p w14:paraId="04730219" w14:textId="77777777" w:rsidR="00E70F35" w:rsidRPr="00E70F35" w:rsidRDefault="00E70F35" w:rsidP="00E70F35">
      <w:pPr>
        <w:rPr>
          <w:b/>
          <w:bCs/>
        </w:rPr>
      </w:pPr>
      <w:r w:rsidRPr="00E70F35">
        <w:rPr>
          <w:b/>
          <w:bCs/>
        </w:rPr>
        <w:lastRenderedPageBreak/>
        <w:t>11. Practical Example (Illustrative)</w:t>
      </w:r>
    </w:p>
    <w:p w14:paraId="4B2433FA" w14:textId="77777777" w:rsidR="00E70F35" w:rsidRPr="00E70F35" w:rsidRDefault="00E70F35" w:rsidP="00E70F35">
      <w:r w:rsidRPr="00E70F35">
        <w:t>A hybrid solar + BESS project receives a 5.3.4A letter after:</w:t>
      </w:r>
    </w:p>
    <w:p w14:paraId="46EACED1" w14:textId="77777777" w:rsidR="00E70F35" w:rsidRPr="00E70F35" w:rsidRDefault="00E70F35" w:rsidP="00E70F35">
      <w:pPr>
        <w:numPr>
          <w:ilvl w:val="0"/>
          <w:numId w:val="20"/>
        </w:numPr>
      </w:pPr>
      <w:r w:rsidRPr="00E70F35">
        <w:t>Successfully completing system studies</w:t>
      </w:r>
    </w:p>
    <w:p w14:paraId="390D0F54" w14:textId="77777777" w:rsidR="00E70F35" w:rsidRPr="00E70F35" w:rsidRDefault="00E70F35" w:rsidP="00E70F35">
      <w:pPr>
        <w:numPr>
          <w:ilvl w:val="0"/>
          <w:numId w:val="20"/>
        </w:numPr>
      </w:pPr>
      <w:r w:rsidRPr="00E70F35">
        <w:t>Meeting GPS requirements</w:t>
      </w:r>
    </w:p>
    <w:p w14:paraId="4511D678" w14:textId="77777777" w:rsidR="00E70F35" w:rsidRPr="00E70F35" w:rsidRDefault="00E70F35" w:rsidP="00E70F35">
      <w:pPr>
        <w:numPr>
          <w:ilvl w:val="0"/>
          <w:numId w:val="20"/>
        </w:numPr>
      </w:pPr>
      <w:r w:rsidRPr="00E70F35">
        <w:t>Demonstrating compliance with grid standards</w:t>
      </w:r>
    </w:p>
    <w:p w14:paraId="585D81F9" w14:textId="77777777" w:rsidR="00E70F35" w:rsidRPr="00E70F35" w:rsidRDefault="00E70F35" w:rsidP="00E70F35">
      <w:r w:rsidRPr="00E70F35">
        <w:t>The project then proceeds to construction and commissioning.</w:t>
      </w:r>
    </w:p>
    <w:p w14:paraId="16501922" w14:textId="77777777" w:rsidR="00E70F35" w:rsidRPr="00E70F35" w:rsidRDefault="00E70F35" w:rsidP="00E70F35">
      <w:r w:rsidRPr="00E70F35">
        <w:pict w14:anchorId="10F4B61E">
          <v:rect id="_x0000_i1120" style="width:0;height:1.5pt" o:hralign="center" o:hrstd="t" o:hr="t" fillcolor="#a0a0a0" stroked="f"/>
        </w:pict>
      </w:r>
    </w:p>
    <w:p w14:paraId="19E0E181" w14:textId="77777777" w:rsidR="00E70F35" w:rsidRPr="00E70F35" w:rsidRDefault="00E70F35" w:rsidP="00E70F35">
      <w:pPr>
        <w:rPr>
          <w:b/>
          <w:bCs/>
        </w:rPr>
      </w:pPr>
      <w:r w:rsidRPr="00E70F35">
        <w:rPr>
          <w:b/>
          <w:bCs/>
        </w:rPr>
        <w:t>12. Conclusion</w:t>
      </w:r>
    </w:p>
    <w:p w14:paraId="6337D586" w14:textId="77777777" w:rsidR="00E70F35" w:rsidRPr="00E70F35" w:rsidRDefault="00E70F35" w:rsidP="00E70F35">
      <w:r w:rsidRPr="00E70F35">
        <w:t xml:space="preserve">The </w:t>
      </w:r>
      <w:r w:rsidRPr="00E70F35">
        <w:rPr>
          <w:b/>
          <w:bCs/>
        </w:rPr>
        <w:t>5.3.4A letter</w:t>
      </w:r>
      <w:r w:rsidRPr="00E70F35">
        <w:t xml:space="preserve"> is a critical milestone in the lifecycle of renewable energy projects. It ensures that new generating systems meet stringent technical requirements and can safely integrate into the grid.</w:t>
      </w:r>
    </w:p>
    <w:p w14:paraId="70075057" w14:textId="77777777" w:rsidR="00E70F35" w:rsidRPr="00E70F35" w:rsidRDefault="00E70F35" w:rsidP="00E70F35">
      <w:r w:rsidRPr="00E70F35">
        <w:t>With increasing renewable penetration, the importance of this process continues to grow, especially with the adoption of advanced inverter technologies.</w:t>
      </w:r>
    </w:p>
    <w:p w14:paraId="63A21190" w14:textId="77777777" w:rsidR="00E70F35" w:rsidRPr="00E70F35" w:rsidRDefault="00E70F35" w:rsidP="00E70F35">
      <w:r w:rsidRPr="00E70F35">
        <w:pict w14:anchorId="16FB4909">
          <v:rect id="_x0000_i1121" style="width:0;height:1.5pt" o:hralign="center" o:hrstd="t" o:hr="t" fillcolor="#a0a0a0" stroked="f"/>
        </w:pict>
      </w:r>
    </w:p>
    <w:p w14:paraId="5B88BA2C" w14:textId="77777777" w:rsidR="00E70F35" w:rsidRPr="00E70F35" w:rsidRDefault="00E70F35" w:rsidP="00E70F35">
      <w:pPr>
        <w:rPr>
          <w:b/>
          <w:bCs/>
        </w:rPr>
      </w:pPr>
      <w:r w:rsidRPr="00E70F35">
        <w:rPr>
          <w:b/>
          <w:bCs/>
        </w:rPr>
        <w:t>13. Key Takeaways</w:t>
      </w:r>
    </w:p>
    <w:p w14:paraId="275B034D" w14:textId="77777777" w:rsidR="00E70F35" w:rsidRPr="00E70F35" w:rsidRDefault="00E70F35" w:rsidP="00E70F35">
      <w:pPr>
        <w:numPr>
          <w:ilvl w:val="0"/>
          <w:numId w:val="21"/>
        </w:numPr>
      </w:pPr>
      <w:r w:rsidRPr="00E70F35">
        <w:t>Mandatory milestone for grid connection</w:t>
      </w:r>
    </w:p>
    <w:p w14:paraId="699A683A" w14:textId="77777777" w:rsidR="00E70F35" w:rsidRPr="00E70F35" w:rsidRDefault="00E70F35" w:rsidP="00E70F35">
      <w:pPr>
        <w:numPr>
          <w:ilvl w:val="0"/>
          <w:numId w:val="21"/>
        </w:numPr>
      </w:pPr>
      <w:r w:rsidRPr="00E70F35">
        <w:t>Confirms compliance with technical standards</w:t>
      </w:r>
    </w:p>
    <w:p w14:paraId="639D6F4E" w14:textId="77777777" w:rsidR="00E70F35" w:rsidRPr="00E70F35" w:rsidRDefault="00E70F35" w:rsidP="00E70F35">
      <w:pPr>
        <w:numPr>
          <w:ilvl w:val="0"/>
          <w:numId w:val="21"/>
        </w:numPr>
      </w:pPr>
      <w:r w:rsidRPr="00E70F35">
        <w:t>Essential for project bankability</w:t>
      </w:r>
    </w:p>
    <w:p w14:paraId="29C3F54E" w14:textId="77777777" w:rsidR="00E70F35" w:rsidRPr="00E70F35" w:rsidRDefault="00E70F35" w:rsidP="00E70F35">
      <w:pPr>
        <w:numPr>
          <w:ilvl w:val="0"/>
          <w:numId w:val="21"/>
        </w:numPr>
      </w:pPr>
      <w:r w:rsidRPr="00E70F35">
        <w:t>Increasing complexity with renewable integration</w:t>
      </w:r>
    </w:p>
    <w:p w14:paraId="5DA66F60" w14:textId="77777777" w:rsidR="00E70F35" w:rsidRPr="00E70F35" w:rsidRDefault="00E70F35" w:rsidP="00E70F35">
      <w:r w:rsidRPr="00E70F35">
        <w:pict w14:anchorId="412D9139">
          <v:rect id="_x0000_i1122" style="width:0;height:1.5pt" o:hralign="center" o:hrstd="t" o:hr="t" fillcolor="#a0a0a0" stroked="f"/>
        </w:pict>
      </w:r>
    </w:p>
    <w:p w14:paraId="550B9F00" w14:textId="77777777" w:rsidR="00E70F35" w:rsidRPr="00E70F35" w:rsidRDefault="00E70F35" w:rsidP="00E70F35">
      <w:pPr>
        <w:rPr>
          <w:b/>
          <w:bCs/>
        </w:rPr>
      </w:pPr>
      <w:r w:rsidRPr="00E70F35">
        <w:rPr>
          <w:b/>
          <w:bCs/>
        </w:rPr>
        <w:t>End of Document</w:t>
      </w:r>
    </w:p>
    <w:p w14:paraId="193A840B" w14:textId="77777777" w:rsidR="00696D5E" w:rsidRDefault="00696D5E"/>
    <w:sectPr w:rsidR="00696D5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EDD7CE" w14:textId="77777777" w:rsidR="000E70F4" w:rsidRDefault="000E70F4" w:rsidP="00E70F35">
      <w:pPr>
        <w:spacing w:after="0" w:line="240" w:lineRule="auto"/>
      </w:pPr>
      <w:r>
        <w:separator/>
      </w:r>
    </w:p>
  </w:endnote>
  <w:endnote w:type="continuationSeparator" w:id="0">
    <w:p w14:paraId="17A5F071" w14:textId="77777777" w:rsidR="000E70F4" w:rsidRDefault="000E70F4" w:rsidP="00E70F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9C196A" w14:textId="77777777" w:rsidR="000E70F4" w:rsidRDefault="000E70F4" w:rsidP="00E70F35">
      <w:pPr>
        <w:spacing w:after="0" w:line="240" w:lineRule="auto"/>
      </w:pPr>
      <w:r>
        <w:separator/>
      </w:r>
    </w:p>
  </w:footnote>
  <w:footnote w:type="continuationSeparator" w:id="0">
    <w:p w14:paraId="0CDD8B5E" w14:textId="77777777" w:rsidR="000E70F4" w:rsidRDefault="000E70F4" w:rsidP="00E70F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74008"/>
    <w:multiLevelType w:val="multilevel"/>
    <w:tmpl w:val="817AC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671C3"/>
    <w:multiLevelType w:val="multilevel"/>
    <w:tmpl w:val="3572C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0786A"/>
    <w:multiLevelType w:val="multilevel"/>
    <w:tmpl w:val="8A22C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C7573C"/>
    <w:multiLevelType w:val="multilevel"/>
    <w:tmpl w:val="9C922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E829A7"/>
    <w:multiLevelType w:val="multilevel"/>
    <w:tmpl w:val="65668E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6F5ED8"/>
    <w:multiLevelType w:val="multilevel"/>
    <w:tmpl w:val="93861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5F2D8D"/>
    <w:multiLevelType w:val="multilevel"/>
    <w:tmpl w:val="650E5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574B26"/>
    <w:multiLevelType w:val="multilevel"/>
    <w:tmpl w:val="6A1AB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847FAF"/>
    <w:multiLevelType w:val="multilevel"/>
    <w:tmpl w:val="759A3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DF3869"/>
    <w:multiLevelType w:val="multilevel"/>
    <w:tmpl w:val="AA446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C71C07"/>
    <w:multiLevelType w:val="multilevel"/>
    <w:tmpl w:val="B888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0F3F6D"/>
    <w:multiLevelType w:val="multilevel"/>
    <w:tmpl w:val="D674A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543732"/>
    <w:multiLevelType w:val="multilevel"/>
    <w:tmpl w:val="5FD86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E3289C"/>
    <w:multiLevelType w:val="multilevel"/>
    <w:tmpl w:val="3B583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381FB1"/>
    <w:multiLevelType w:val="multilevel"/>
    <w:tmpl w:val="0C125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775B35"/>
    <w:multiLevelType w:val="multilevel"/>
    <w:tmpl w:val="90ACB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083590"/>
    <w:multiLevelType w:val="multilevel"/>
    <w:tmpl w:val="42A2B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5A0821"/>
    <w:multiLevelType w:val="multilevel"/>
    <w:tmpl w:val="27DEE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6B6025"/>
    <w:multiLevelType w:val="multilevel"/>
    <w:tmpl w:val="7EFE5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D91AC1"/>
    <w:multiLevelType w:val="multilevel"/>
    <w:tmpl w:val="084A4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3F72C2"/>
    <w:multiLevelType w:val="multilevel"/>
    <w:tmpl w:val="8522F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5768093">
    <w:abstractNumId w:val="4"/>
  </w:num>
  <w:num w:numId="2" w16cid:durableId="820391214">
    <w:abstractNumId w:val="1"/>
  </w:num>
  <w:num w:numId="3" w16cid:durableId="1383407476">
    <w:abstractNumId w:val="17"/>
  </w:num>
  <w:num w:numId="4" w16cid:durableId="1116482317">
    <w:abstractNumId w:val="11"/>
  </w:num>
  <w:num w:numId="5" w16cid:durableId="48388361">
    <w:abstractNumId w:val="12"/>
  </w:num>
  <w:num w:numId="6" w16cid:durableId="1934582218">
    <w:abstractNumId w:val="18"/>
  </w:num>
  <w:num w:numId="7" w16cid:durableId="1589803354">
    <w:abstractNumId w:val="14"/>
  </w:num>
  <w:num w:numId="8" w16cid:durableId="792527411">
    <w:abstractNumId w:val="9"/>
  </w:num>
  <w:num w:numId="9" w16cid:durableId="494342918">
    <w:abstractNumId w:val="2"/>
  </w:num>
  <w:num w:numId="10" w16cid:durableId="1228036624">
    <w:abstractNumId w:val="20"/>
  </w:num>
  <w:num w:numId="11" w16cid:durableId="1058237819">
    <w:abstractNumId w:val="10"/>
  </w:num>
  <w:num w:numId="12" w16cid:durableId="452410435">
    <w:abstractNumId w:val="15"/>
  </w:num>
  <w:num w:numId="13" w16cid:durableId="324088896">
    <w:abstractNumId w:val="3"/>
  </w:num>
  <w:num w:numId="14" w16cid:durableId="18167820">
    <w:abstractNumId w:val="7"/>
  </w:num>
  <w:num w:numId="15" w16cid:durableId="1768231283">
    <w:abstractNumId w:val="16"/>
  </w:num>
  <w:num w:numId="16" w16cid:durableId="179710614">
    <w:abstractNumId w:val="5"/>
  </w:num>
  <w:num w:numId="17" w16cid:durableId="267353014">
    <w:abstractNumId w:val="0"/>
  </w:num>
  <w:num w:numId="18" w16cid:durableId="2029870926">
    <w:abstractNumId w:val="8"/>
  </w:num>
  <w:num w:numId="19" w16cid:durableId="594288637">
    <w:abstractNumId w:val="19"/>
  </w:num>
  <w:num w:numId="20" w16cid:durableId="1437557767">
    <w:abstractNumId w:val="13"/>
  </w:num>
  <w:num w:numId="21" w16cid:durableId="4058058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D5E"/>
    <w:rsid w:val="000E70F4"/>
    <w:rsid w:val="00592CD4"/>
    <w:rsid w:val="00696D5E"/>
    <w:rsid w:val="00AD77CE"/>
    <w:rsid w:val="00E70F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D616B9A8-C3B8-41BC-855F-7FF2161C3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6D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6D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6D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6D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6D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6D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6D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6D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6D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6D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6D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6D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6D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6D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6D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6D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6D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6D5E"/>
    <w:rPr>
      <w:rFonts w:eastAsiaTheme="majorEastAsia" w:cstheme="majorBidi"/>
      <w:color w:val="272727" w:themeColor="text1" w:themeTint="D8"/>
    </w:rPr>
  </w:style>
  <w:style w:type="paragraph" w:styleId="Title">
    <w:name w:val="Title"/>
    <w:basedOn w:val="Normal"/>
    <w:next w:val="Normal"/>
    <w:link w:val="TitleChar"/>
    <w:uiPriority w:val="10"/>
    <w:qFormat/>
    <w:rsid w:val="00696D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6D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6D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6D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6D5E"/>
    <w:pPr>
      <w:spacing w:before="160"/>
      <w:jc w:val="center"/>
    </w:pPr>
    <w:rPr>
      <w:i/>
      <w:iCs/>
      <w:color w:val="404040" w:themeColor="text1" w:themeTint="BF"/>
    </w:rPr>
  </w:style>
  <w:style w:type="character" w:customStyle="1" w:styleId="QuoteChar">
    <w:name w:val="Quote Char"/>
    <w:basedOn w:val="DefaultParagraphFont"/>
    <w:link w:val="Quote"/>
    <w:uiPriority w:val="29"/>
    <w:rsid w:val="00696D5E"/>
    <w:rPr>
      <w:i/>
      <w:iCs/>
      <w:color w:val="404040" w:themeColor="text1" w:themeTint="BF"/>
    </w:rPr>
  </w:style>
  <w:style w:type="paragraph" w:styleId="ListParagraph">
    <w:name w:val="List Paragraph"/>
    <w:basedOn w:val="Normal"/>
    <w:uiPriority w:val="34"/>
    <w:qFormat/>
    <w:rsid w:val="00696D5E"/>
    <w:pPr>
      <w:ind w:left="720"/>
      <w:contextualSpacing/>
    </w:pPr>
  </w:style>
  <w:style w:type="character" w:styleId="IntenseEmphasis">
    <w:name w:val="Intense Emphasis"/>
    <w:basedOn w:val="DefaultParagraphFont"/>
    <w:uiPriority w:val="21"/>
    <w:qFormat/>
    <w:rsid w:val="00696D5E"/>
    <w:rPr>
      <w:i/>
      <w:iCs/>
      <w:color w:val="0F4761" w:themeColor="accent1" w:themeShade="BF"/>
    </w:rPr>
  </w:style>
  <w:style w:type="paragraph" w:styleId="IntenseQuote">
    <w:name w:val="Intense Quote"/>
    <w:basedOn w:val="Normal"/>
    <w:next w:val="Normal"/>
    <w:link w:val="IntenseQuoteChar"/>
    <w:uiPriority w:val="30"/>
    <w:qFormat/>
    <w:rsid w:val="00696D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6D5E"/>
    <w:rPr>
      <w:i/>
      <w:iCs/>
      <w:color w:val="0F4761" w:themeColor="accent1" w:themeShade="BF"/>
    </w:rPr>
  </w:style>
  <w:style w:type="character" w:styleId="IntenseReference">
    <w:name w:val="Intense Reference"/>
    <w:basedOn w:val="DefaultParagraphFont"/>
    <w:uiPriority w:val="32"/>
    <w:qFormat/>
    <w:rsid w:val="00696D5E"/>
    <w:rPr>
      <w:b/>
      <w:bCs/>
      <w:smallCaps/>
      <w:color w:val="0F4761" w:themeColor="accent1" w:themeShade="BF"/>
      <w:spacing w:val="5"/>
    </w:rPr>
  </w:style>
  <w:style w:type="paragraph" w:styleId="Header">
    <w:name w:val="header"/>
    <w:basedOn w:val="Normal"/>
    <w:link w:val="HeaderChar"/>
    <w:uiPriority w:val="99"/>
    <w:unhideWhenUsed/>
    <w:rsid w:val="00E70F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0F35"/>
  </w:style>
  <w:style w:type="paragraph" w:styleId="Footer">
    <w:name w:val="footer"/>
    <w:basedOn w:val="Normal"/>
    <w:link w:val="FooterChar"/>
    <w:uiPriority w:val="99"/>
    <w:unhideWhenUsed/>
    <w:rsid w:val="00E70F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0F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717</Words>
  <Characters>3637</Characters>
  <Application>Microsoft Office Word</Application>
  <DocSecurity>0</DocSecurity>
  <Lines>50</Lines>
  <Paragraphs>25</Paragraphs>
  <ScaleCrop>false</ScaleCrop>
  <Company/>
  <LinksUpToDate>false</LinksUpToDate>
  <CharactersWithSpaces>4329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Faraz Khan</dc:creator>
  <cp:keywords/>
  <dc:description/>
  <cp:lastModifiedBy>Faraz Khan</cp:lastModifiedBy>
  <cp:revision>3</cp:revision>
  <dcterms:created xsi:type="dcterms:W3CDTF">2026-03-31T07:14:00Z</dcterms:created>
  <dcterms:modified xsi:type="dcterms:W3CDTF">2026-03-31T07:14:00Z</dcterms:modified>
</cp:coreProperties>
</file>