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개인정보 처리방침 v4</w:t>
      </w:r>
    </w:p>
    <w:p>
      <w:r>
        <w:t>제1조(처리 목적) 우정사업본부는 우편·예금·보험 서비스 제공을 위하여 최소한의 개인정보를 처리한다.</w:t>
      </w:r>
    </w:p>
    <w:p>
      <w:r>
        <w:t>제2조(처리 항목) 성명, 주소, 연락처, 계좌번호를 처리하며 민감정보는 처리하지 아니한다.</w:t>
      </w:r>
    </w:p>
    <w:p>
      <w:r>
        <w:t>제3조(보유 기간) 개인정보는 수집 목적 달성 후 3년간 보관하고 지체 없이 파기한다. 다만 법령이 정한 경우 그 기간에 따른다.</w:t>
      </w:r>
    </w:p>
    <w:p>
      <w:r>
        <w:t>제4조(제3자 제공) 법령에 근거가 있는 경우를 제외하고 제3자에게 제공하지 아니한다.</w:t>
      </w:r>
    </w:p>
    <w:p>
      <w:r>
        <w:t>제5조(권리 보장) 정보주체는 열람·정정·삭제·처리정지를 요구할 수 있다.</w:t>
      </w:r>
    </w:p>
  </w:body>
</w:document>
</file>