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문서관리규정</w:t>
      </w:r>
    </w:p>
    <w:p>
      <w:r>
        <w:t>제1조(목적) 이 규정은 우정사업본부의 문서 등급 표시와 검증 체계의 운영에 필요한 사항을 정함을 목적으로 한다.</w:t>
      </w:r>
    </w:p>
    <w:p>
      <w:r>
        <w:t>제2조(정의) 이 규정에서 사용하는 용어의 뜻은 다음과 같다. 1. 라벨이란 문서에 부여된 서명된 등급 표시를 말한다. 2. 원장이란 발급 사실이 기록되는 추가 전용 장부를 말한다.</w:t>
      </w:r>
    </w:p>
    <w:p>
      <w:r>
        <w:t>제3조(발급) 문서를 생산한 부서의 장은 지체 없이 라벨 발급을 요청하여야 한다.</w:t>
      </w:r>
    </w:p>
    <w:p>
      <w:r>
        <w:t>제4조(검증) 게이트 운영 부서는 문서 반출 전 라벨을 검증하여야 한다.</w:t>
      </w:r>
    </w:p>
    <w:p>
      <w:r>
        <w:t>제5조(폐기) 라벨의 폐기는 원장에 이벤트로 기록하며 삭제하지 아니한다.</w:t>
      </w:r>
    </w:p>
  </w:body>
</w:document>
</file>