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color w:val="1F3864"/>
          <w:sz w:val="56"/>
        </w:rPr>
        <w:t>PKIZIP — M2-M7 이후 추가 작업 로드맵</w:t>
      </w:r>
    </w:p>
    <w:p>
      <w:pPr>
        <w:spacing w:after="400"/>
      </w:pPr>
      <w:r>
        <w:rPr>
          <w:rFonts w:ascii="맑은 고딕" w:hAnsi="맑은 고딕"/>
          <w:i/>
          <w:color w:val="6366F1"/>
          <w:sz w:val="28"/>
        </w:rPr>
        <w:t>코드 완결성 · 품질 보증 · NIPA 2026 산출물 · UI 정교화</w:t>
      </w:r>
    </w:p>
    <w:p>
      <w:pPr>
        <w:spacing w:after="80"/>
      </w:pPr>
      <w:r>
        <w:rPr>
          <w:rFonts w:ascii="맑은 고딕" w:hAnsi="맑은 고딕"/>
          <w:b w:val="0"/>
          <w:i/>
          <w:color w:val="6B7280"/>
          <w:sz w:val="22"/>
        </w:rPr>
        <w:t>HE-TEST → PKIZIP 이식 가이드 (Tier 1·2·3 핵심 14항목) 가 코드 측에서 완료된 이후, NIPA 2026 본 사업 마무리까지 잔여 작업을 5개 카테고리로 정리. 각 항목은 추정 작업시간 + 의존성 + 우선순위 + 본 사업 기여도를 명시.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작성일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2026-05-18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대상 시스템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PKIZIP v2 (브라우저 PWA) — /Users/chris/HE/pkizip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참조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M2-M7 smoke test 결과 + 이식 가이드 Tier 1·2·3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용도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 작업 우선순위 결정 + NIPA 2026 산출물 추적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맑은 고딕" w:hAnsi="맑은 고딕"/>
          <w:b/>
          <w:color w:val="1F3864"/>
          <w:sz w:val="44"/>
        </w:rPr>
        <w:t>1. 현재 상태 — M2-M7 완료 매트릭스</w:t>
      </w:r>
    </w:p>
    <w:p>
      <w:pPr>
        <w:spacing w:after="80"/>
      </w:pPr>
      <w:r>
        <w:rPr>
          <w:rFonts w:ascii="맑은 고딕" w:hAnsi="맑은 고딕"/>
          <w:b w:val="0"/>
          <w:i/>
          <w:color w:val="6B7280"/>
          <w:sz w:val="21"/>
        </w:rPr>
        <w:t>HE-TEST → PKIZIP 이식 가이드 14개 핵심 항목 중 13개 TS 측 코드 완료. 잔여 1개 (KoELECTRA ONNX 호스팅) 는 Python 인프라 작업이며, HE-FL (Y2) 은 본 사업 범위 외.</w:t>
      </w:r>
    </w:p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1.1 Tier 별 완료도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Tier</w:t>
            </w:r>
          </w:p>
        </w:tc>
        <w:tc>
          <w:tcPr>
            <w:tcW w:type="dxa" w:w="199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총 항목</w:t>
            </w:r>
          </w:p>
        </w:tc>
        <w:tc>
          <w:tcPr>
            <w:tcW w:type="dxa" w:w="199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완료</w:t>
            </w:r>
          </w:p>
        </w:tc>
        <w:tc>
          <w:tcPr>
            <w:tcW w:type="dxa" w:w="199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잔여</w:t>
            </w:r>
          </w:p>
        </w:tc>
        <w:tc>
          <w:tcPr>
            <w:tcW w:type="dxa" w:w="199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비고</w:t>
            </w:r>
          </w:p>
        </w:tc>
      </w:tr>
      <w:tr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★★★★★ Tier 1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코어 기능 — 100%</w:t>
            </w:r>
          </w:p>
        </w:tc>
      </w:tr>
      <w:tr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 Tier 2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보강 기능 — 100%</w:t>
            </w:r>
          </w:p>
        </w:tc>
      </w:tr>
      <w:tr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 Tier 3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고도화 — HE-FL Y2</w:t>
            </w:r>
          </w:p>
        </w:tc>
      </w:tr>
      <w:tr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코드 추가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+5 모듈 (KR/US/EU compliance + SHAP partition + Ensemble)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합계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15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14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/>
                <w:color w:val="1F2937"/>
                <w:sz w:val="20"/>
              </w:rPr>
              <w:t>93%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1.2 신규 TypeScript 모듈 — 14개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#</w:t>
            </w:r>
          </w:p>
        </w:tc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파일</w:t>
            </w:r>
          </w:p>
        </w:tc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역할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01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compliance-kr.ts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PIPA §24·§24-2·§29·§34 + 신용정보법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02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compliance-us.ts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HIPAA Safe Harbor 18 + CCPA + GLBA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03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compliance-jp.ts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APPI §26 + マイナンバー法 §19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04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compliance-eu.ts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GDPR Art 4·9·10·33·34 + CJEU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05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compliance.ts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4관할 통합 dispatcher + evaluateAll()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06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ko-ner.ts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한국어 NER 라벨 매핑 + lazy load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07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drift-monitor.ts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KL divergence + baseline vs recent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08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rule-miner.ts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Active Learning 가중치 보정 후보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09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platt-calibrator.ts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sigmoid fit + ECE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perf-tracker.ts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performance.mark/measure 누적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shap-partition.ts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Partition tree 기여도 (2N-1 평가)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neural-ensemble.ts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Rule + Neural α-가중 결합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13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CompliancePage.tsx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4탭 UI + verdict + breach draft 다운로드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14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scripts/smoke-jp.mjs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단위 검증 (mapKoLabel 13/13, KL, 분류 등)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1.3 수정 파일 — 5개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#</w:t>
            </w:r>
          </w:p>
        </w:tc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파일</w:t>
            </w:r>
          </w:p>
        </w:tc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변경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classifier.ts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GRADE_KEYWORDS 일본어 18개 + JP_ entity 가중치 8개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pii-detector.ts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JP_PATTERNS 8종 + DetectOptions.includeJp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ner-filter.ts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isJapaneseText + 일본어 룰 분기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preferences.ts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ClassifierPrefs (koNer/drift/platt/perf) + prefs.classifier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App.tsx + SidebarNav.tsx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/compliance 라우트 + Scale 아이콘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맑은 고딕" w:hAnsi="맑은 고딕"/>
          <w:b/>
          <w:color w:val="1F3864"/>
          <w:sz w:val="44"/>
        </w:rPr>
        <w:t>2. 잔여 작업 — 5개 카테고리</w:t>
      </w:r>
    </w:p>
    <w:p>
      <w:pPr>
        <w:spacing w:after="80"/>
      </w:pPr>
      <w:r>
        <w:rPr>
          <w:rFonts w:ascii="맑은 고딕" w:hAnsi="맑은 고딕"/>
          <w:b w:val="0"/>
          <w:i/>
          <w:color w:val="6B7280"/>
          <w:sz w:val="21"/>
        </w:rPr>
        <w:t>총 25개 항목 (A:2 · B:6 · C:5 · D:6 · E:6). 우선순위와 본 사업 (NIPA 2026) 기여도를 기준으로 정렬.</w:t>
      </w:r>
    </w:p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A. Migration Guide 잔여 — 이식 가이드 마무리</w:t>
      </w:r>
    </w:p>
    <w:p>
      <w:pPr>
        <w:spacing w:before="200" w:after="80"/>
      </w:pPr>
      <w:r>
        <w:rPr>
          <w:rFonts w:ascii="맑은 고딕" w:hAnsi="맑은 고딕"/>
          <w:b/>
          <w:color w:val="F59E0B"/>
          <w:sz w:val="24"/>
        </w:rPr>
        <w:t>A-1. KoELECTRA ONNX 실제 호스팅 (Python 인프라)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 상태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ko-ner.ts 아키텍처 + 가이드 문서 (docs/koelectra-onnx-hosting.md) 완료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optimum-cli 변환 → INT8 양자화 → HF Hub 업로드 → MODEL_CANDIDATES 첫줄 추가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담당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AI 엔지니어 (신규 채용 예정)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2.5일 (변환 0.5 + 양자화 0.5 + 업로드 0.5 + 검증 0.5 + 활성화 0.5)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기대 효과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다운로드 280MB → 50MB / Korean F1 0.7 → 0.9 (samples 50건 측정)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본 사업 기여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KOLAS 인증 F1 0.85+ 목표 달성에 직접 기여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★★★★★ (M5-M6)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9C9C9C"/>
          <w:sz w:val="24"/>
        </w:rPr>
        <w:t>A-2. HE-FL Gradient 암호화 (Y2 후속)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 상태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미착수 — 본 사업 범위 외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방안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node-seal (브라우저 SEAL) 통합 + WebWorker + gradient FedAvg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12주 (Y2 2027 후속 사업)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기대 효과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Zero-knowledge 유지하면서 글로벌 모델 학습 — 글로벌 ECM 최초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본 사업 기여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없음 (후속)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 (Y2 보류)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B. 코드 완결성 — Pipeline 통합 + UI 노출</w:t>
      </w:r>
    </w:p>
    <w:p>
      <w:pPr>
        <w:spacing w:after="80"/>
      </w:pPr>
      <w:r>
        <w:rPr>
          <w:rFonts w:ascii="맑은 고딕" w:hAnsi="맑은 고딕"/>
          <w:b w:val="0"/>
          <w:i/>
          <w:color w:val="6B7280"/>
          <w:sz w:val="21"/>
        </w:rPr>
        <w:t>M2-M7 에서 추가한 모듈들이 standalone 상태. 실제 PKIZIP analysis pipeline (pipeline.ts) 에서 호출되도록 wire-in 필요. preferences 토글 UI 도 미노출.</w:t>
      </w:r>
    </w:p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B-1. pipeline.ts — perf-tracker 통합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perf-tracker.ts 만들어졌으나 pipeline.ts 에서 호출 X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pipeline.ts 의 6단계 (extract/detect/filter/classify/anonymize) 각각에</w:t>
              <w:br/>
              <w:t xml:space="preserve">  perfStart(stage) → end({inputChars, findings: n}) 호출 삽입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0.5일 (mechanical wiring)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 (M5 즉시)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B-2. classify() — Platt 보정 적용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platt-calibrator.ts 의 calibrate() 가 classify() 출력에 미적용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classifier.ts classify() 의 confidence 계산 후</w:t>
              <w:br/>
              <w:t xml:space="preserve">  prefs.classifier.plattEnabled 시 calibrate(score, loadParams()) 로 교체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0.3일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 (M5)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B-3. ko-ner — pipeline.ts 자동 활성화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ko-ner.ts 의 extract() 함수 만들어졌으나 pipeline.ts 에서 호출 X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lang-detect 결과 'ko' 일 때 + prefs.classifier.koNerEnabled 시</w:t>
              <w:br/>
              <w:t xml:space="preserve">  ko-ner.extract() 자동 호출 → ner-filter 거쳐 findings 머지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0.5일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 (M5-M6)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B-4. SettingsPage — Classifier 토글 노출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ClassifierPrefs 타입 + prefs.classifier 추가됨, but SettingsPage UI 부재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src/pages/SettingsPage.tsx 에 'AI 분류 설정' 섹션 추가:</w:t>
              <w:br/>
              <w:t xml:space="preserve">  · ko-ner 활성 토글</w:t>
              <w:br/>
              <w:t xml:space="preserve">  · Drift KL 임계값 슬라이더 (0.1-0.5)</w:t>
              <w:br/>
              <w:t xml:space="preserve">  · Platt 보정 토글</w:t>
              <w:br/>
              <w:t xml:space="preserve">  · Rule mining 최소 빈도 input</w:t>
              <w:br/>
              <w:t xml:space="preserve">  · perf 수집 토글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1일 (디자인 + UI 컴포넌트)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 (M5)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B-5. AdminPage — Active Learning 후보 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rule-miner.ts 의 mineCandidates() 결과를 사용자에게 노출 안 됨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AdminPage 에 'Rule Mining' 섹션:</w:t>
              <w:br/>
              <w:t xml:space="preserve">  · 후보 표 (signal/count/avgΔ/direction/confidence)</w:t>
              <w:br/>
              <w:t xml:space="preserve">  · 각 후보별 '승인' 버튼 → classifier.ts ENTITY_WEIGHTS 자동 patch</w:t>
              <w:br/>
              <w:t xml:space="preserve">  · 변경 이력 (audit log)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2일 (UI + 가중치 patch 메커니즘 설계)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 (M6-M7)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B-6. HomePage — Drift 알림 배너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drift-monitor.ts 의 detectDrift() 결과가 UI 미노출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HomePage 또는 AppShell 에 useEffect 로 매 30분 detectDrift() 호출:</w:t>
              <w:br/>
              <w:t xml:space="preserve">  · drifted=true 시 상단 노란 배너 (recommendation 표시)</w:t>
              <w:br/>
              <w:t xml:space="preserve">  · '재학습 검토' 링크 → AdminPage Rule Mining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0.5일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 (M6)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C. 품질 보증 — 테스트·i18n·벤치마크</w:t>
      </w:r>
    </w:p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C-1. Vitest unit 테스트 — 14개 신규 모듈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smoke-jp.mjs (단순 시퀀스 실행) 만 있음. assertion 기반 테스트 부재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tests/unit/ 에 각 모듈 vitest test 파일:</w:t>
              <w:br/>
              <w:t xml:space="preserve">  · compliance-{kr,us,jp,eu,}.test.ts (각 verdict/breach-draft)</w:t>
              <w:br/>
              <w:t xml:space="preserve">  · ko-ner.test.ts (mapKoLabel 13 cases + mocked pipeline)</w:t>
              <w:br/>
              <w:t xml:space="preserve">  · drift-monitor.test.ts (KL 수치 + 분포 분기)</w:t>
              <w:br/>
              <w:t xml:space="preserve">  · rule-miner.test.ts (direction/confidence)</w:t>
              <w:br/>
              <w:t xml:space="preserve">  · platt-calibrator.test.ts (fit + ECE)</w:t>
              <w:br/>
              <w:t xml:space="preserve">  · perf-tracker.test.ts (stats)</w:t>
              <w:br/>
              <w:t xml:space="preserve">  · shap-partition.test.ts (token attribution)</w:t>
              <w:br/>
              <w:t xml:space="preserve">  · neural-ensemble.test.ts (alpha + agreement)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3일 (모듈당 ~3시간)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 (M5-M7) — KACI 인증 시 필요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C-2. 정확도 벤치마크 — 200 sample 회귀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samples/ 200개 복사 완료, but 자동 회귀 측정 스크립트 부재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scripts/benchmark-samples.mjs:</w:t>
              <w:br/>
              <w:t xml:space="preserve">  · ko/ja/en/mixed 50건씩 통과</w:t>
              <w:br/>
              <w:t xml:space="preserve">  · 등급 (C/S/O) 분포 + entity recall 비교</w:t>
              <w:br/>
              <w:t xml:space="preserve">  · 기준선 (M2-M4 시점) JSON 저장 후 회귀 시 diff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1일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★★★★★ (M5) — KOLAS 인증 신청 시 필수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C-3. 일본어/영어 UI i18n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CompliancePage 한글 only. 일본 진출 시 일본어 UI 필요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src/i18n/ 의 ko/ja/en JSON 키 추가:</w:t>
              <w:br/>
              <w:t xml:space="preserve">  · compliance.title / verdict.{compliant,partial,insufficient}</w:t>
              <w:br/>
              <w:t xml:space="preserve">  · breach.{report_type,deadline,severity}</w:t>
              <w:br/>
              <w:t xml:space="preserve">  · 4관할 카테고리명 다국어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1.5일 (현지화 번역 외주 별도 ₩7M 편성됨)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 (M6-M7) — 일본 파일럿 전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C-4. KoELECTRA vs multilingual BERT 정확도 측정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두 모델 비교 측정 부재 — KOLAS 인증 자료로 필요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samples/ko/ 50건으로 PERSON·LOCATION·ORG recall 측정:</w:t>
              <w:br/>
              <w:t xml:space="preserve">  · Xenova/bert-base-multilingual-cased-ner-hrl (현재 fallback)</w:t>
              <w:br/>
              <w:t xml:space="preserve">  · KoELECTRA-small-v3-modu-ner (호스팅 후)</w:t>
              <w:br/>
              <w:t xml:space="preserve">  · 정확도 보고서 + 다운로드 시간 + 추론 시간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1일 (A-1 KoELECTRA 호스팅 의존)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 (M6) — KOLAS 인증 증빙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C-5. 보안 취약점 진단 (외주)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내부 코드 리뷰만 — 외부 진단 부재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보안 취약점 진단 외주 (제안서 §6 ₩18M 편성):</w:t>
              <w:br/>
              <w:t xml:space="preserve">  · Browser XSS / CSRF / clickjacking</w:t>
              <w:br/>
              <w:t xml:space="preserve">  · IndexedDB 데이터 격리 검증</w:t>
              <w:br/>
              <w:t xml:space="preserve">  · transformers.js model integrity (downloaded ONNX)</w:t>
              <w:br/>
              <w:t xml:space="preserve">  · CMS·PQC 구현 검토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외주 4주 (코드 동결 후)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 (M7 막바지)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D. NIPA 2026 사업 산출물 — 코드 외 deliverables</w:t>
      </w:r>
    </w:p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D-1. KACI 클라우드 서비스 확인제 인증 (필수, 가중치 20%)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PKIZIP — 100% 브라우저 PWA. 그대로는 SaaS 확인제 적용 불가능 (서버 부재)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검토 필요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① PKIZIP 자체로는 KACI 대상 아님 → InnoECM 본체 (서버) 가 인증 대상</w:t>
              <w:br/>
              <w:t xml:space="preserve">  ② PKIZIP 은 InnoECM 의 클라이언트 모듈로 봉인·전송 담당으로 매핑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InnoECM 서버 측 KACI 신청 (제안서 §3 ₩9M):</w:t>
              <w:br/>
              <w:t xml:space="preserve">  · 기능정의서·SW Stack·시스템 구성도 (3종)</w:t>
              <w:br/>
              <w:t xml:space="preserve">  · 멀티테넌시 / 셀프서비스 / 탄력성 / 자원공동이용 / 서비스측정 Pass</w:t>
              <w:br/>
              <w:t xml:space="preserve">  · 본 사업 M3 신청 → M5 취득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외주 + 내부 작업 8주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★★★★★ (M3-M5) — 필수 인증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D-2. KOLAS AI 성능시험·인증 (필수, 가중치 20%)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smoke test 만 — STA 테스팅컨설팅 외부 시험 미진행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KOLAS 시험 신청 (제안서 §6 ₩8M + AI 검증 외주 ₩6M):</w:t>
              <w:br/>
              <w:t xml:space="preserve">  · Overall F1 ≥ 0.85 (현재 KR samples 측정 필요)</w:t>
              <w:br/>
              <w:t xml:space="preserve">  · Recall @ S/O ≥ 0.95</w:t>
              <w:br/>
              <w:t xml:space="preserve">  · 개인정보 검출 정확도 85%+</w:t>
              <w:br/>
              <w:t xml:space="preserve">  · 응답시간 ≤ 1.5초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외주 8주 + 내부 데이터 준비 2주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★★★★★ (M4-M6) — 필수 인증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D-3. 사업화 매출 — 국외 $22K + 국내 ₩30M (필수, 가중치 40%)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PKIZIP 자체 매출 없음 — 무료 PWA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수익화 전략:</w:t>
              <w:br/>
              <w:t xml:space="preserve">  · DataTier API 분리 (이식 가이드 별도 제안) — Stripe 과금 $0.002/call</w:t>
              <w:br/>
              <w:t xml:space="preserve">  · 일본 그룹웨어 (Kintone·Garoon) 리셀러 PoC 2-3건</w:t>
              <w:br/>
              <w:t xml:space="preserve">  · 싱가포르 PDPA 대응 파일럿 1건</w:t>
              <w:br/>
              <w:t xml:space="preserve">  · 인보이스 + 입금증 확보 (성과지표 증빙)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M4-M7 전체 — BD 인력 풀가동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★★★★★ (전 기간)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D-4. 개인정보 검출 정확도 85%+ (선택, 가중치 20%)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smoke 결과만 — 5만건 학습 기준 측정 미실시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5만건 라벨링 데이터셋 구축:</w:t>
              <w:br/>
              <w:t xml:space="preserve">  · 한국어 AI Hub + 합성 (5천건)</w:t>
              <w:br/>
              <w:t xml:space="preserve">  · 일본어 + 영어 + 혼용 (각 1만건)</w:t>
              <w:br/>
              <w:t xml:space="preserve">  · 정확도 측정 스크립트 (Precision·Recall·F1)</w:t>
              <w:br/>
              <w:t xml:space="preserve">  · KOLAS 인증 시 동봉 자료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데이터 라벨링 외주 + 내부 검증 6주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 (M4-M6)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D-5. 신규 채용 — 정규직 2명 (AI 엔지니어)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참여인력 23명 (기존 20 + 신규 3)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NLP 석사 이상 또는 파인튜닝 프로젝트 경험자 우선:</w:t>
              <w:br/>
              <w:t xml:space="preserve">  · AI 엔지니어 1: KoELECTRA ONNX 변환 + 학습 (A-1 의존)</w:t>
              <w:br/>
              <w:t xml:space="preserve">  · AI 엔지니어 2: RAG 통합 + 정확도 검증</w:t>
              <w:br/>
              <w:t xml:space="preserve">  · 고용보험 신고 (제안서 §1.나)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M1-M2 채용 완료 목표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 (M1-M2 우선)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D-6. 지식재산권 — 특허 2건 + SW 저작권 2건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PKIZIP CMS·PQC 등 기존 IP 보유. M2-M7 신규 IP 출원 미진행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특허 (제안서 §2.나):</w:t>
              <w:br/>
              <w:t xml:space="preserve">  · 'N2SF 기반 문서 보안등급 자동분류 방법 및 시스템' (2026.10 출원 예정)</w:t>
              <w:br/>
              <w:t xml:space="preserve">  · '다국어 개인정보 식별 및 등급 자동 상향 방법' (2026.12)</w:t>
              <w:br/>
              <w:t>SW 저작권:</w:t>
              <w:br/>
              <w:t xml:space="preserve">  · InnoECM AI-Native SaaS Platform (2026.11)</w:t>
              <w:br/>
              <w:t xml:space="preserve">  · DataTier Classification API (2026.12)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변리사 외주 + 내부 정리 4주 × 2건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 (M6-M7)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E. UI/UX 정교화 — 출시 quality</w:t>
      </w:r>
    </w:p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E-1. CompliancePage 확장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텍스트 paste-input + 4탭 + 유출신고 JSON 다운로드 — 최소판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· 파이프라인 결과 자동 연동 (analyze 후 자동 표시)</w:t>
              <w:br/>
              <w:t xml:space="preserve">  · DPV 헤더 미리보기 (JSON-LD format)</w:t>
              <w:br/>
              <w:t xml:space="preserve">  · .pki 봉투에서 메타 직접 로드</w:t>
              <w:br/>
              <w:t xml:space="preserve">  · 통계 카드 (entity 분포 + Sparkline)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2일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 (M5-M6)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E-2. Drift 알림 + 통계 페이지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drift-monitor.ts 로직만 — UI 없음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StatsPage 확장:</w:t>
              <w:br/>
              <w:t xml:space="preserve">  · drift KL 시계열 chart (recharts)</w:t>
              <w:br/>
              <w:t xml:space="preserve">  · 등급 분포 변화 (sankey)</w:t>
              <w:br/>
              <w:t xml:space="preserve">  · '재학습 권장' 알림 카드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1.5일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 (M6)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E-3. SHAP partition 시각화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shap-attribution.ts (occlusion) 시각화는 있음. partition 결과 미시각화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분석 다이얼로그에 partition 결과 토글:</w:t>
              <w:br/>
              <w:t xml:space="preserve">  · 토큰별 group bonus 별도 색상</w:t>
              <w:br/>
              <w:t xml:space="preserve">  · 트리 시각화 (D3) — 노드 클릭 시 해당 그룹 마스킹 본문 표시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2일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 (M6-M7)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E-4. perf 대시보드 페이지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perf-tracker.ts 통계는 있음. 대시보드 UI 없음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AdminPage 에 perf 섹션:</w:t>
              <w:br/>
              <w:t xml:space="preserve">  · 단계별 p50/p95 막대 chart</w:t>
              <w:br/>
              <w:t xml:space="preserve">  · 24h / 7d / 30d 토글</w:t>
              <w:br/>
              <w:t xml:space="preserve">  · 'clearAll' 버튼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1일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 (M7)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E-5. 일본어 UI 라벨 (CompliancePage 우선)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CompliancePage 한글. 일본 파일럿 시 일본어 필요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i18n 키 추가 (C-3 와 통합):</w:t>
              <w:br/>
              <w:t xml:space="preserve">  · '컴플라이언스' → 'コンプライアンス'</w:t>
              <w:br/>
              <w:t xml:space="preserve">  · '유출신고 양식' → '漏洩等報告フォーム'</w:t>
              <w:br/>
              <w:t xml:space="preserve">  · 4관할 카테고리명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1일 (외주 번역 별도)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 (M7) — 일본 파일럿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2937"/>
          <w:sz w:val="24"/>
        </w:rPr>
        <w:t>E-6. Mobile 반응형 (CompliancePage)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986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현재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CompliancePage 데스크탑만 — 모바일 layout 미검증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잔여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PKIZIP CLAUDE.md 의 브레이크포인트 3단계 (~640/641-1024/1025+) 적용:</w:t>
              <w:br/>
              <w:t xml:space="preserve">  · 4탭 → 모바일 드롭다운</w:t>
              <w:br/>
              <w:t xml:space="preserve">  · 결과 카드 grid → flex column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추정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0.5일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우선순위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 (M7)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맑은 고딕" w:hAnsi="맑은 고딕"/>
          <w:b/>
          <w:color w:val="1F3864"/>
          <w:sz w:val="44"/>
        </w:rPr>
        <w:t>3. 종합 우선순위 + 일정</w:t>
      </w:r>
    </w:p>
    <w:p>
      <w:pPr>
        <w:spacing w:after="80"/>
      </w:pPr>
      <w:r>
        <w:rPr>
          <w:rFonts w:ascii="맑은 고딕" w:hAnsi="맑은 고딕"/>
          <w:b w:val="0"/>
          <w:i/>
          <w:color w:val="6B7280"/>
          <w:sz w:val="21"/>
        </w:rPr>
        <w:t>총 25개 항목 — 28주의 작업량 (병렬 처리 시 약 16주, M5-M11 본 사업 잔여 7개월 +α).</w:t>
      </w:r>
    </w:p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3.1 ★★★★★ 필수 (M5-M7 본 사업 의무)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#</w:t>
            </w:r>
          </w:p>
        </w:tc>
        <w:tc>
          <w:tcPr>
            <w:tcW w:type="dxa" w:w="2493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2493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추정</w:t>
            </w:r>
          </w:p>
        </w:tc>
        <w:tc>
          <w:tcPr>
            <w:tcW w:type="dxa" w:w="2493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본 사업 기여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A-1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KoELECTRA ONNX 호스팅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2.5일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KOLAS F1 0.85+ 달성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D-1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KACI SaaS 인증 (InnoECM)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8주 외주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필수 인증 20%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D-2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KOLAS AI 성능 인증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8주 외주 + 내부 2주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필수 인증 20%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D-3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사업화 매출 $22K + ₩30M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전 기간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필수 매출 40%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C-2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정확도 벤치마크 200건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1일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KOLAS 신청 증빙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3.2 ★★★★ 강력 권장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#</w:t>
            </w:r>
          </w:p>
        </w:tc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추정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B-1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perf-tracker pipeline 통합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0.5일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B-3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ko-ner pipeline 자동 활성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0.5일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B-4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SettingsPage 토글 노출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C-1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vitest unit 테스트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3일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C-4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KoELECTRA vs multilingual 측정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C-5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보안 취약점 진단 외주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4주 외주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D-4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정확도 5만건 측정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6주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D-5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AI 엔지니어 2명 채용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M1-M2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E-1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CompliancePage 확장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2일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3.3 ★★★ 선택 권장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#</w:t>
            </w:r>
          </w:p>
        </w:tc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추정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B-2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classify() Platt 보정 적용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0.3일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B-5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AdminPage Rule Mining UI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2일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B-6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HomePage Drift 배너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0.5일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C-3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일본어/영어 UI i18n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1.5일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D-6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특허 2건 + SW 저작권 2건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변리사 외주 8주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E-2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Drift 알림 + 통계 페이지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1.5일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E-3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SHAP partition 시각화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2일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E-4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perf 대시보드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1일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E-5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일본어 UI (CompliancePage)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1일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3.4 ★★ 추가 (M8 이후)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#</w:t>
            </w:r>
          </w:p>
        </w:tc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추정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A-2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HE-FL Gradient 암호화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12주 (Y2)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E-6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Mobile 반응형 CompliancePage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0.5일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맑은 고딕" w:hAnsi="맑은 고딕"/>
          <w:b/>
          <w:color w:val="1F3864"/>
          <w:sz w:val="44"/>
        </w:rPr>
        <w:t>4. 의존성 그래프 + 리스크</w:t>
      </w:r>
    </w:p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4.1 핵심 의존성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선행</w:t>
            </w:r>
          </w:p>
        </w:tc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후행</w:t>
            </w:r>
          </w:p>
        </w:tc>
        <w:tc>
          <w:tcPr>
            <w:tcW w:type="dxa" w:w="3324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의존 이유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A-1 KoELECTRA 호스팅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B-3 pipeline 자동 활성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MODEL_CANDIDATES 추가 후 활성화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A-1 KoELECTRA 호스팅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C-4 정확도 측정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비교 대상 모델 필요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B-1 perf 통합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E-4 perf 대시보드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통계 누적 데이터 필요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C-2 정확도 벤치마크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D-2 KOLAS 신청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F1 측정값 동봉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D-1 KACI SaaS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D-3 매출 시작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공공 조달 가점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D-5 AI 엔지니어 채용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A-1 KoELECTRA 변환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Python 인프라 작업자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D-5 AI 엔지니어 채용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D-4 5만건 측정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/>
                <w:color w:val="1F2937"/>
                <w:sz w:val="20"/>
              </w:rPr>
              <w:t>라벨링·검증 인력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6366F1"/>
          <w:sz w:val="32"/>
        </w:rPr>
        <w:t>4.2 리스크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#</w:t>
            </w:r>
          </w:p>
        </w:tc>
        <w:tc>
          <w:tcPr>
            <w:tcW w:type="dxa" w:w="2493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리스크</w:t>
            </w:r>
          </w:p>
        </w:tc>
        <w:tc>
          <w:tcPr>
            <w:tcW w:type="dxa" w:w="2493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영향</w:t>
            </w:r>
          </w:p>
        </w:tc>
        <w:tc>
          <w:tcPr>
            <w:tcW w:type="dxa" w:w="2493"/>
            <w:shd w:fill="1F3864"/>
          </w:tcPr>
          <w:p>
            <w:r>
              <w:rPr>
                <w:rFonts w:ascii="맑은 고딕" w:hAnsi="맑은 고딕"/>
                <w:b/>
                <w:color w:val="FFFFFF"/>
                <w:sz w:val="21"/>
              </w:rPr>
              <w:t>완화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R1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KoELECTRA ONNX 변환 시 정확도 손실 (양자화)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FP32 유지 옵션 + samples 50건 회귀 자동화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R2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KACI SaaS 인증 8주 지연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M3 사전준비 + 외부 컨설팅 (KISA 출신)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R3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KOLAS F1 0.85+ 미달 (KR/JP 평균)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★★★★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베타 고객 5사 라벨 누적 + Active Learning loop (B-5)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R4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일본 파일럿 미체결 (Kintone/Garoon)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AWS Marketplace 백업 + 직판 채널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R5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AI 엔지니어 채용 지연 (NLP 석사+)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★★★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프리랜서 1차 + 정규직 후속 / 외부 자문 계약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R6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환율 변동 (¥/$/₩)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★★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/>
                <w:color w:val="1F2937"/>
                <w:sz w:val="20"/>
              </w:rPr>
              <w:t>Stripe USD denominate + 분기 헤지</w:t>
            </w:r>
          </w:p>
        </w:tc>
      </w:tr>
    </w:tbl>
    <w:p/>
    <w:p>
      <w:pPr>
        <w:spacing w:before="360" w:after="160"/>
      </w:pPr>
      <w:r>
        <w:rPr>
          <w:rFonts w:ascii="맑은 고딕" w:hAnsi="맑은 고딕"/>
          <w:b/>
          <w:color w:val="1F3864"/>
          <w:sz w:val="44"/>
        </w:rPr>
        <w:t>5. 결론</w:t>
      </w:r>
    </w:p>
    <w:p>
      <w:pPr>
        <w:shd w:fill="EEF2FF"/>
        <w:spacing w:before="120" w:after="160"/>
      </w:pPr>
      <w:r>
        <w:rPr>
          <w:rFonts w:ascii="맑은 고딕" w:hAnsi="맑은 고딕"/>
          <w:b/>
          <w:color w:val="1F3864"/>
          <w:sz w:val="21"/>
        </w:rPr>
        <w:t>M2-M7 에서 PKIZIP TypeScript 측 핵심 자산 (14개 모듈) 모두 구현 완료. 잔여 25개 항목은 인프라/인증/매출 같은 본 사업 외부 활동이 70% — 코드 측 잔여 작업은 ★★★★ 이상 9개 항목 약 4주 분량.</w:t>
      </w:r>
    </w:p>
    <w:p>
      <w:pPr>
        <w:spacing w:after="80"/>
      </w:pPr>
      <w:r>
        <w:rPr>
          <w:rFonts w:ascii="맑은 고딕" w:hAnsi="맑은 고딕"/>
          <w:b/>
          <w:i w:val="0"/>
          <w:color w:val="1F2937"/>
          <w:sz w:val="23"/>
        </w:rPr>
        <w:t>필수 진행 순서:</w:t>
      </w:r>
    </w:p>
    <w:p>
      <w:pPr>
        <w:pStyle w:val="ListBullet"/>
        <w:spacing w:after="40"/>
      </w:pPr>
      <w:r>
        <w:rPr>
          <w:rFonts w:ascii="맑은 고딕" w:hAnsi="맑은 고딕"/>
          <w:color w:val="1F2937"/>
          <w:sz w:val="21"/>
        </w:rPr>
        <w:t>M5 (이번 달): B-1 (perf 통합) + B-3 (ko-ner 자동) + B-4 (Settings UI) + C-2 (벤치마크)</w:t>
      </w:r>
    </w:p>
    <w:p>
      <w:pPr>
        <w:pStyle w:val="ListBullet"/>
        <w:spacing w:after="40"/>
      </w:pPr>
      <w:r>
        <w:rPr>
          <w:rFonts w:ascii="맑은 고딕" w:hAnsi="맑은 고딕"/>
          <w:color w:val="1F2937"/>
          <w:sz w:val="21"/>
        </w:rPr>
        <w:t>M5-M6: A-1 (KoELECTRA ONNX) + D-1 (KACI 신청) + D-2 (KOLAS 신청)</w:t>
      </w:r>
    </w:p>
    <w:p>
      <w:pPr>
        <w:pStyle w:val="ListBullet"/>
        <w:spacing w:after="40"/>
      </w:pPr>
      <w:r>
        <w:rPr>
          <w:rFonts w:ascii="맑은 고딕" w:hAnsi="맑은 고딕"/>
          <w:color w:val="1F2937"/>
          <w:sz w:val="21"/>
        </w:rPr>
        <w:t>M6-M7: C-1 (vitest) + C-4 (정확도 측정) + C-5 (보안 진단 외주)</w:t>
      </w:r>
    </w:p>
    <w:p>
      <w:pPr>
        <w:pStyle w:val="ListBullet"/>
        <w:spacing w:after="40"/>
      </w:pPr>
      <w:r>
        <w:rPr>
          <w:rFonts w:ascii="맑은 고딕" w:hAnsi="맑은 고딕"/>
          <w:color w:val="1F2937"/>
          <w:sz w:val="21"/>
        </w:rPr>
        <w:t>M7: E-1 (CompliancePage 확장) + E-5 (일본어 UI) + D-3 (매출 클로징)</w:t>
      </w:r>
    </w:p>
    <w:p/>
    <w:p>
      <w:pPr>
        <w:spacing w:after="80"/>
      </w:pPr>
      <w:r>
        <w:rPr>
          <w:rFonts w:ascii="맑은 고딕" w:hAnsi="맑은 고딕"/>
          <w:b/>
          <w:i w:val="0"/>
          <w:color w:val="1F2937"/>
          <w:sz w:val="23"/>
        </w:rPr>
        <w:t>성공 시 NIPA 2026 사업 성과:</w:t>
      </w:r>
    </w:p>
    <w:p>
      <w:pPr>
        <w:pStyle w:val="ListBullet"/>
        <w:spacing w:after="40"/>
      </w:pPr>
      <w:r>
        <w:rPr>
          <w:rFonts w:ascii="맑은 고딕" w:hAnsi="맑은 고딕"/>
          <w:color w:val="1F2937"/>
          <w:sz w:val="21"/>
        </w:rPr>
        <w:t>필수 지표 5개 (KACI · KOLAS · 매출 KR · 매출 해외 · 검출 정확도) 모두 Pass</w:t>
      </w:r>
    </w:p>
    <w:p>
      <w:pPr>
        <w:pStyle w:val="ListBullet"/>
        <w:spacing w:after="40"/>
      </w:pPr>
      <w:r>
        <w:rPr>
          <w:rFonts w:ascii="맑은 고딕" w:hAnsi="맑은 고딕"/>
          <w:color w:val="1F2937"/>
          <w:sz w:val="21"/>
        </w:rPr>
        <w:t>Tier 1·2·3 14개 항목 + 신규 5개 모듈 (compliance KR/US/EU + SHAP partition + Ensemble) 운영</w:t>
      </w:r>
    </w:p>
    <w:p>
      <w:pPr>
        <w:pStyle w:val="ListBullet"/>
        <w:spacing w:after="40"/>
      </w:pPr>
      <w:r>
        <w:rPr>
          <w:rFonts w:ascii="맑은 고딕" w:hAnsi="맑은 고딕"/>
          <w:color w:val="1F2937"/>
          <w:sz w:val="21"/>
        </w:rPr>
        <w:t>일본 파일럿 2-3사 + 싱가포르 1사 + AWS Marketplace 등록</w:t>
      </w:r>
    </w:p>
    <w:p>
      <w:pPr>
        <w:pStyle w:val="ListBullet"/>
        <w:spacing w:after="40"/>
      </w:pPr>
      <w:r>
        <w:rPr>
          <w:rFonts w:ascii="맑은 고딕" w:hAnsi="맑은 고딕"/>
          <w:color w:val="1F2937"/>
          <w:sz w:val="21"/>
        </w:rPr>
        <w:t>신규 정규직 2명 + 특허 2건 + SW 저작권 2건</w:t>
      </w:r>
    </w:p>
    <w:p>
      <w:pPr>
        <w:pStyle w:val="ListBullet"/>
        <w:spacing w:after="40"/>
      </w:pPr>
      <w:r>
        <w:rPr>
          <w:rFonts w:ascii="맑은 고딕" w:hAnsi="맑은 고딕"/>
          <w:color w:val="1F2937"/>
          <w:sz w:val="21"/>
        </w:rPr>
        <w:t>Y2 (2027) — ISMS-P 본심사 + HE-FL 후속 사업 + 일본 매출 ¥1억+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