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Year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This is just the Year of the event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Rainfall Season_A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This is total rain for the </w:t>
            </w:r>
            <w:r>
              <w:rPr/>
              <w:t>rainfall</w:t>
            </w:r>
            <w:r>
              <w:rPr/>
              <w:t xml:space="preserve"> season </w:t>
            </w:r>
            <w:r>
              <w:rPr/>
              <w:t xml:space="preserve">for a seven month period starting from April and ending in October.  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StartSeason_A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start of season is defined as the first day after April 1, that gets 20mm o</w:t>
            </w:r>
            <w:r>
              <w:rPr/>
              <w:t xml:space="preserve">f rainfall or </w:t>
            </w:r>
            <w:r>
              <w:rPr/>
              <w:t xml:space="preserve"> more totaled over two consecutive days, but with no dry spell o</w:t>
            </w:r>
            <w:r>
              <w:rPr/>
              <w:t>f 10 days or</w:t>
            </w:r>
            <w:r>
              <w:rPr/>
              <w:t xml:space="preserve"> more in the next 21 days.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</w:t>
            </w:r>
            <w:r>
              <w:rPr/>
              <w:t>Season_B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EndSeason_A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end of the season is defined as the first day after October 1 with a  water </w:t>
            </w:r>
            <w:r>
              <w:rPr/>
              <w:t>balance</w:t>
            </w:r>
            <w:r>
              <w:rPr/>
              <w:t xml:space="preserve"> of 0.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EndSeason_B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LengthofSeason_A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Is the difference between the </w:t>
            </w:r>
            <w:r>
              <w:rPr/>
              <w:t xml:space="preserve">day of the </w:t>
            </w:r>
            <w:r>
              <w:rPr/>
              <w:t xml:space="preserve">start of season_A and the </w:t>
            </w:r>
            <w:r>
              <w:rPr/>
              <w:t>day</w:t>
            </w:r>
            <w:r>
              <w:rPr/>
              <w:t xml:space="preserve"> </w:t>
            </w:r>
            <w:r>
              <w:rPr/>
              <w:t xml:space="preserve">of </w:t>
            </w:r>
            <w:r>
              <w:rPr/>
              <w:t>end of season_A.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LengthOfSeason_B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Minimum Temperature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Maximum Temperature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Dry spell is any consecutive days without  rainfall. This could be any number of days from be 2 day,   3 day, or 4 day dry spells.</w:t>
      </w:r>
    </w:p>
    <w:p>
      <w:pPr>
        <w:pStyle w:val="Normal"/>
        <w:rPr/>
      </w:pPr>
      <w:r>
        <w:rPr/>
        <w:t xml:space="preserve">* </w:t>
      </w:r>
      <w:r>
        <w:rPr/>
        <w:t>Rainfall is defined for values 0.85 mm and greater.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08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972" w:type="dxa"/>
      <w:jc w:val="left"/>
      <w:tblInd w:w="55" w:type="dxa"/>
      <w:tblBorders>
        <w:top w:val="single" w:sz="2" w:space="0" w:color="000000"/>
        <w:left w:val="single" w:sz="2" w:space="0" w:color="000000"/>
        <w:bottom w:val="single" w:sz="2" w:space="0" w:color="000000"/>
        <w:insideH w:val="single" w:sz="2" w:space="0" w:color="000000"/>
        <w:right w:val="nil"/>
        <w:insideV w:val="nil"/>
      </w:tblBorders>
      <w:tblCellMar>
        <w:top w:w="55" w:type="dxa"/>
        <w:left w:w="54" w:type="dxa"/>
        <w:bottom w:w="55" w:type="dxa"/>
        <w:right w:w="55" w:type="dxa"/>
      </w:tblCellMar>
    </w:tblPr>
    <w:tblGrid>
      <w:gridCol w:w="4986"/>
      <w:gridCol w:w="4986"/>
    </w:tblGrid>
    <w:tr>
      <w:trPr>
        <w:cantSplit w:val="false"/>
      </w:trPr>
      <w:tc>
        <w:tcPr>
          <w:tcW w:w="49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  <w:right w:val="nil"/>
            <w:insideV w:val="nil"/>
          </w:tcBorders>
          <w:shd w:fill="auto" w:val="clear"/>
          <w:tcMar>
            <w:left w:w="54" w:type="dxa"/>
          </w:tcMar>
        </w:tcPr>
        <w:p>
          <w:pPr>
            <w:pStyle w:val="TableContents"/>
            <w:rPr/>
          </w:pPr>
          <w:r>
            <w:rPr/>
            <w:t>Column</w:t>
          </w:r>
        </w:p>
      </w:tc>
      <w:tc>
        <w:tcPr>
          <w:tcW w:w="49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/>
          </w:pPr>
          <w:r>
            <w:rPr/>
            <w:t>Descrip</w:t>
          </w:r>
          <w:r>
            <w:rPr/>
            <w:t>tor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2015-10-22T04:15:27Z</dcterms:created>
  <dc:language>en-US</dc:language>
  <cp:revision>0</cp:revision>
</cp:coreProperties>
</file>