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0" w:after="40" w:line="280"/>
        <w:jc w:val="center"/>
      </w:pPr>
      <w:r>
        <w:rPr>
          <w:rFonts w:ascii="Calibri" w:cs="Calibri" w:eastAsia="Calibri" w:hAnsi="Calibri"/>
          <w:b/>
          <w:bCs/>
          <w:color w:val="C9A84C"/>
          <w:sz w:val="14"/>
          <w:szCs w:val="14"/>
        </w:rPr>
        <w:t xml:space="preserve">DECODE BEHAVIOR</w:t>
      </w:r>
    </w:p>
    <w:p>
      <w:pPr>
        <w:spacing w:before="0" w:after="10" w:line="280"/>
        <w:jc w:val="center"/>
      </w:pPr>
      <w:r>
        <w:rPr>
          <w:rFonts w:ascii="Garamond" w:cs="Garamond" w:eastAsia="Garamond" w:hAnsi="Garamond"/>
          <w:b/>
          <w:bCs/>
          <w:color w:val="0A1628"/>
          <w:sz w:val="44"/>
          <w:szCs w:val="44"/>
        </w:rPr>
        <w:t xml:space="preserve">THE ARCHITECTURE OF WONDER</w:t>
      </w:r>
    </w:p>
    <w:p>
      <w:pPr>
        <w:spacing w:before="0" w:after="20" w:line="280"/>
        <w:jc w:val="center"/>
      </w:pPr>
      <w:r>
        <w:rPr>
          <w:rFonts w:ascii="Garamond" w:cs="Garamond" w:eastAsia="Garamond" w:hAnsi="Garamond"/>
          <w:color w:val="4A4A4A"/>
          <w:sz w:val="20"/>
          <w:szCs w:val="20"/>
        </w:rPr>
        <w:t xml:space="preserve">A Behavioral Guide to Attention, Suggestion, and Astonishment for Mentalists</w:t>
      </w:r>
    </w:p>
    <w:p>
      <w:pPr>
        <w:spacing w:before="0" w:after="120" w:line="280"/>
        <w:jc w:val="center"/>
      </w:pPr>
      <w:r>
        <w:rPr>
          <w:rFonts w:ascii="Calibri" w:cs="Calibri" w:eastAsia="Calibri" w:hAnsi="Calibri"/>
          <w:b/>
          <w:bCs/>
          <w:color w:val="C9A84C"/>
          <w:sz w:val="14"/>
          <w:szCs w:val="14"/>
        </w:rPr>
        <w:t xml:space="preserve">EXPANDED EDITION</w:t>
      </w:r>
    </w:p>
    <w:p>
      <w:pPr>
        <w:spacing w:before="0" w:after="10" w:line="280"/>
        <w:jc w:val="center"/>
      </w:pPr>
      <w:r>
        <w:rPr>
          <w:rFonts w:ascii="Garamond" w:cs="Garamond" w:eastAsia="Garamond" w:hAnsi="Garamond"/>
          <w:b/>
          <w:bCs/>
          <w:color w:val="0A1628"/>
          <w:sz w:val="18"/>
          <w:szCs w:val="18"/>
        </w:rPr>
        <w:t xml:space="preserve">CHRIS MICHAEL</w:t>
      </w:r>
    </w:p>
    <w:p>
      <w:pPr>
        <w:spacing w:before="0" w:after="4" w:line="280"/>
        <w:jc w:val="center"/>
      </w:pPr>
      <w:r>
        <w:rPr>
          <w:rFonts w:ascii="Garamond" w:cs="Garamond" w:eastAsia="Garamond" w:hAnsi="Garamond"/>
          <w:color w:val="4A4A4A"/>
          <w:sz w:val="16"/>
          <w:szCs w:val="16"/>
        </w:rPr>
        <w:t xml:space="preserve">Behavioral Strategist · Mentalist · Keynote Speaker</w:t>
      </w:r>
    </w:p>
    <w:p>
      <w:pPr>
        <w:spacing w:before="0" w:after="0" w:line="280"/>
        <w:jc w:val="center"/>
      </w:pPr>
      <w:r>
        <w:rPr>
          <w:rFonts w:ascii="Garamond" w:cs="Garamond" w:eastAsia="Garamond" w:hAnsi="Garamond"/>
          <w:color w:val="4A4A4A"/>
          <w:sz w:val="16"/>
          <w:szCs w:val="16"/>
        </w:rPr>
        <w:t xml:space="preserve">Founder, Decode Behavior · Global Institute of Behavior</w:t>
      </w:r>
    </w:p>
    <w:p>
      <w:pPr>
        <w:spacing w:before="40" w:after="40" w:line="280"/>
        <w:jc w:val="left"/>
      </w:pPr>
      <w:r>
        <w:rPr>
          <w:rFonts w:ascii="Garamond" w:cs="Garamond" w:eastAsia="Garamond" w:hAnsi="Garamond"/>
          <w:color w:val="111111"/>
          <w:sz w:val="12"/>
          <w:szCs w:val="12"/>
        </w:rPr>
        <w:t xml:space="preserve"/>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0" w:after="20" w:line="280"/>
        <w:jc w:val="center"/>
      </w:pPr>
      <w:r>
        <w:rPr>
          <w:rFonts w:ascii="Garamond" w:cs="Garamond" w:eastAsia="Garamond" w:hAnsi="Garamond"/>
          <w:color w:val="0A1628"/>
          <w:sz w:val="22"/>
          <w:szCs w:val="22"/>
        </w:rPr>
        <w:t xml:space="preserve">"The brain is a prediction machine. Every performance is a negotiation between what the mind expects and what you choose to deliver."</w:t>
      </w:r>
    </w:p>
    <w:p>
      <w:pPr>
        <w:spacing w:before="0" w:after="600" w:line="280"/>
        <w:jc w:val="center"/>
      </w:pPr>
      <w:r>
        <w:rPr>
          <w:rFonts w:ascii="Garamond" w:cs="Garamond" w:eastAsia="Garamond" w:hAnsi="Garamond"/>
          <w:color w:val="4A4A4A"/>
          <w:sz w:val="16"/>
          <w:szCs w:val="16"/>
        </w:rPr>
        <w:t xml:space="preserve">— Chris Michael</w:t>
      </w:r>
    </w:p>
    <w:p>
      <w:pPr>
        <w:spacing w:before="200" w:after="200" w:line="280"/>
        <w:jc w:val="left"/>
      </w:pPr>
      <w:r>
        <w:rPr>
          <w:rFonts w:ascii="Garamond" w:cs="Garamond" w:eastAsia="Garamond" w:hAnsi="Garamond"/>
          <w:color w:val="CCCCCC"/>
          <w:sz w:val="14"/>
          <w:szCs w:val="14"/>
        </w:rPr>
        <w:t xml:space="preserve">────────────────────────────────────────────────────────────────────────────────</w:t>
      </w:r>
    </w:p>
    <w:p>
      <w:pPr>
        <w:pStyle w:val="Heading1"/>
        <w:spacing w:before="200" w:after="80" w:line="280"/>
        <w:jc w:val="left"/>
      </w:pPr>
      <w:r>
        <w:rPr>
          <w:rFonts w:ascii="Garamond" w:cs="Garamond" w:eastAsia="Garamond" w:hAnsi="Garamond"/>
          <w:b/>
          <w:bCs/>
          <w:color w:val="0A1628"/>
          <w:sz w:val="28"/>
          <w:szCs w:val="28"/>
        </w:rPr>
        <w:t xml:space="preserve">TABLE OF CONTENTS</w:t>
      </w:r>
    </w:p>
    <w:p>
      <w:pPr>
        <w:spacing w:before="0" w:after="200" w:line="280"/>
        <w:jc w:val="left"/>
      </w:pPr>
      <w:r>
        <w:rPr>
          <w:rFonts w:ascii="Calibri" w:cs="Calibri" w:eastAsia="Calibri" w:hAnsi="Calibri"/>
          <w:color w:val="4A4A4A"/>
          <w:sz w:val="17"/>
          <w:szCs w:val="17"/>
        </w:rPr>
        <w:t xml:space="preserve">Page numbers will be finalized at layout. This manuscript is organized using heading styles — use Word's automatic Table of Contents feature (References → Table of Contents) to generate a linked TOC with current page numbers.</w:t>
      </w:r>
    </w:p>
    <w:p>
      <w:pPr>
        <w:spacing w:before="40" w:after="40"/>
      </w:pPr>
      <w:r>
        <w:rPr>
          <w:rFonts w:ascii="Calibri" w:cs="Calibri" w:eastAsia="Calibri" w:hAnsi="Calibri"/>
          <w:b/>
          <w:bCs/>
          <w:color w:val="0A1628"/>
          <w:sz w:val="19"/>
          <w:szCs w:val="19"/>
        </w:rPr>
        <w:t xml:space="preserve">INTRODUCTION</w:t>
      </w:r>
      <w:r>
        <w:rPr>
          <w:rFonts w:ascii="Calibri" w:cs="Calibri" w:eastAsia="Calibri" w:hAnsi="Calibri"/>
          <w:color w:val="4A4A4A"/>
          <w:sz w:val="18"/>
          <w:szCs w:val="18"/>
        </w:rPr>
        <w:t xml:space="preserve">  —  On Being the Person Who Admits What They Do</w:t>
      </w:r>
    </w:p>
    <w:p>
      <w:pPr>
        <w:spacing w:before="40" w:after="40"/>
      </w:pPr>
      <w:r>
        <w:rPr>
          <w:rFonts w:ascii="Calibri" w:cs="Calibri" w:eastAsia="Calibri" w:hAnsi="Calibri"/>
          <w:b/>
          <w:bCs/>
          <w:color w:val="0A1628"/>
          <w:sz w:val="19"/>
          <w:szCs w:val="19"/>
        </w:rPr>
        <w:t xml:space="preserve">PART ONE</w:t>
      </w:r>
      <w:r>
        <w:rPr>
          <w:rFonts w:ascii="Calibri" w:cs="Calibri" w:eastAsia="Calibri" w:hAnsi="Calibri"/>
          <w:color w:val="4A4A4A"/>
          <w:sz w:val="18"/>
          <w:szCs w:val="18"/>
        </w:rPr>
        <w:t xml:space="preserve">  —  The Architecture of Wonder</w:t>
      </w:r>
    </w:p>
    <w:p>
      <w:pPr>
        <w:spacing w:before="40" w:after="40"/>
      </w:pPr>
      <w:r>
        <w:rPr>
          <w:rFonts w:ascii="Calibri" w:cs="Calibri" w:eastAsia="Calibri" w:hAnsi="Calibri"/>
          <w:b/>
          <w:bCs/>
          <w:color w:val="0A1628"/>
          <w:sz w:val="19"/>
          <w:szCs w:val="19"/>
        </w:rPr>
        <w:t xml:space="preserve">Chapter 1</w:t>
      </w:r>
      <w:r>
        <w:rPr>
          <w:rFonts w:ascii="Calibri" w:cs="Calibri" w:eastAsia="Calibri" w:hAnsi="Calibri"/>
          <w:color w:val="4A4A4A"/>
          <w:sz w:val="18"/>
          <w:szCs w:val="18"/>
        </w:rPr>
        <w:t xml:space="preserve">  —  Designing for Reality</w:t>
      </w:r>
    </w:p>
    <w:p>
      <w:pPr>
        <w:spacing w:before="40" w:after="40"/>
      </w:pPr>
      <w:r>
        <w:rPr>
          <w:rFonts w:ascii="Calibri" w:cs="Calibri" w:eastAsia="Calibri" w:hAnsi="Calibri"/>
          <w:b/>
          <w:bCs/>
          <w:color w:val="0A1628"/>
          <w:sz w:val="19"/>
          <w:szCs w:val="19"/>
        </w:rPr>
        <w:t xml:space="preserve">Chapter 2</w:t>
      </w:r>
      <w:r>
        <w:rPr>
          <w:rFonts w:ascii="Calibri" w:cs="Calibri" w:eastAsia="Calibri" w:hAnsi="Calibri"/>
          <w:color w:val="4A4A4A"/>
          <w:sz w:val="18"/>
          <w:szCs w:val="18"/>
        </w:rPr>
        <w:t xml:space="preserve">  —  The Five Forces of Salience</w:t>
      </w:r>
    </w:p>
    <w:p>
      <w:pPr>
        <w:spacing w:before="40" w:after="40"/>
      </w:pPr>
      <w:r>
        <w:rPr>
          <w:rFonts w:ascii="Calibri" w:cs="Calibri" w:eastAsia="Calibri" w:hAnsi="Calibri"/>
          <w:b/>
          <w:bCs/>
          <w:color w:val="0A1628"/>
          <w:sz w:val="19"/>
          <w:szCs w:val="19"/>
        </w:rPr>
        <w:t xml:space="preserve">Chapter 3</w:t>
      </w:r>
      <w:r>
        <w:rPr>
          <w:rFonts w:ascii="Calibri" w:cs="Calibri" w:eastAsia="Calibri" w:hAnsi="Calibri"/>
          <w:color w:val="4A4A4A"/>
          <w:sz w:val="18"/>
          <w:szCs w:val="18"/>
        </w:rPr>
        <w:t xml:space="preserve">  —  Tension, Threat and the Window of Wonder</w:t>
      </w:r>
    </w:p>
    <w:p>
      <w:pPr>
        <w:spacing w:before="40" w:after="40"/>
      </w:pPr>
      <w:r>
        <w:rPr>
          <w:rFonts w:ascii="Calibri" w:cs="Calibri" w:eastAsia="Calibri" w:hAnsi="Calibri"/>
          <w:b/>
          <w:bCs/>
          <w:color w:val="0A1628"/>
          <w:sz w:val="19"/>
          <w:szCs w:val="19"/>
        </w:rPr>
        <w:t xml:space="preserve">Chapter 4</w:t>
      </w:r>
      <w:r>
        <w:rPr>
          <w:rFonts w:ascii="Calibri" w:cs="Calibri" w:eastAsia="Calibri" w:hAnsi="Calibri"/>
          <w:color w:val="4A4A4A"/>
          <w:sz w:val="18"/>
          <w:szCs w:val="18"/>
        </w:rPr>
        <w:t xml:space="preserve">  —  The Architecture of Anticipation</w:t>
      </w:r>
    </w:p>
    <w:p>
      <w:pPr>
        <w:spacing w:before="40" w:after="40"/>
      </w:pPr>
      <w:r>
        <w:rPr>
          <w:rFonts w:ascii="Calibri" w:cs="Calibri" w:eastAsia="Calibri" w:hAnsi="Calibri"/>
          <w:b/>
          <w:bCs/>
          <w:color w:val="0A1628"/>
          <w:sz w:val="19"/>
          <w:szCs w:val="19"/>
        </w:rPr>
        <w:t xml:space="preserve">Chapter 5</w:t>
      </w:r>
      <w:r>
        <w:rPr>
          <w:rFonts w:ascii="Calibri" w:cs="Calibri" w:eastAsia="Calibri" w:hAnsi="Calibri"/>
          <w:color w:val="4A4A4A"/>
          <w:sz w:val="18"/>
          <w:szCs w:val="18"/>
        </w:rPr>
        <w:t xml:space="preserve">  —  Attention as a Weapon</w:t>
      </w:r>
    </w:p>
    <w:p>
      <w:pPr>
        <w:spacing w:before="40" w:after="40"/>
      </w:pPr>
      <w:r>
        <w:rPr>
          <w:rFonts w:ascii="Calibri" w:cs="Calibri" w:eastAsia="Calibri" w:hAnsi="Calibri"/>
          <w:b/>
          <w:bCs/>
          <w:color w:val="0A1628"/>
          <w:sz w:val="19"/>
          <w:szCs w:val="19"/>
        </w:rPr>
        <w:t xml:space="preserve">Chapter 6</w:t>
      </w:r>
      <w:r>
        <w:rPr>
          <w:rFonts w:ascii="Calibri" w:cs="Calibri" w:eastAsia="Calibri" w:hAnsi="Calibri"/>
          <w:color w:val="4A4A4A"/>
          <w:sz w:val="18"/>
          <w:szCs w:val="18"/>
        </w:rPr>
        <w:t xml:space="preserve">  —  Authority, Credibility, and the Psychology of Belief</w:t>
      </w:r>
    </w:p>
    <w:p>
      <w:pPr>
        <w:spacing w:before="40" w:after="40"/>
      </w:pPr>
      <w:r>
        <w:rPr>
          <w:rFonts w:ascii="Calibri" w:cs="Calibri" w:eastAsia="Calibri" w:hAnsi="Calibri"/>
          <w:b/>
          <w:bCs/>
          <w:color w:val="0A1628"/>
          <w:sz w:val="19"/>
          <w:szCs w:val="19"/>
        </w:rPr>
        <w:t xml:space="preserve">PART TWO</w:t>
      </w:r>
      <w:r>
        <w:rPr>
          <w:rFonts w:ascii="Calibri" w:cs="Calibri" w:eastAsia="Calibri" w:hAnsi="Calibri"/>
          <w:color w:val="4A4A4A"/>
          <w:sz w:val="18"/>
          <w:szCs w:val="18"/>
        </w:rPr>
        <w:t xml:space="preserve">  —  Reading the Room</w:t>
      </w:r>
    </w:p>
    <w:p>
      <w:pPr>
        <w:spacing w:before="40" w:after="40"/>
      </w:pPr>
      <w:r>
        <w:rPr>
          <w:rFonts w:ascii="Calibri" w:cs="Calibri" w:eastAsia="Calibri" w:hAnsi="Calibri"/>
          <w:b/>
          <w:bCs/>
          <w:color w:val="0A1628"/>
          <w:sz w:val="19"/>
          <w:szCs w:val="19"/>
        </w:rPr>
        <w:t xml:space="preserve">Chapter 7</w:t>
      </w:r>
      <w:r>
        <w:rPr>
          <w:rFonts w:ascii="Calibri" w:cs="Calibri" w:eastAsia="Calibri" w:hAnsi="Calibri"/>
          <w:color w:val="4A4A4A"/>
          <w:sz w:val="18"/>
          <w:szCs w:val="18"/>
        </w:rPr>
        <w:t xml:space="preserve">  —  Behavioral Profiling in Real Time</w:t>
      </w:r>
    </w:p>
    <w:p>
      <w:pPr>
        <w:spacing w:before="40" w:after="40"/>
      </w:pPr>
      <w:r>
        <w:rPr>
          <w:rFonts w:ascii="Calibri" w:cs="Calibri" w:eastAsia="Calibri" w:hAnsi="Calibri"/>
          <w:b/>
          <w:bCs/>
          <w:color w:val="0A1628"/>
          <w:sz w:val="19"/>
          <w:szCs w:val="19"/>
        </w:rPr>
        <w:t xml:space="preserve">Chapter 8</w:t>
      </w:r>
      <w:r>
        <w:rPr>
          <w:rFonts w:ascii="Calibri" w:cs="Calibri" w:eastAsia="Calibri" w:hAnsi="Calibri"/>
          <w:color w:val="4A4A4A"/>
          <w:sz w:val="18"/>
          <w:szCs w:val="18"/>
        </w:rPr>
        <w:t xml:space="preserve">  —  Cold Reading, Warm Reading, and Thin Slicing</w:t>
      </w:r>
    </w:p>
    <w:p>
      <w:pPr>
        <w:spacing w:before="40" w:after="40"/>
      </w:pPr>
      <w:r>
        <w:rPr>
          <w:rFonts w:ascii="Calibri" w:cs="Calibri" w:eastAsia="Calibri" w:hAnsi="Calibri"/>
          <w:b/>
          <w:bCs/>
          <w:color w:val="0A1628"/>
          <w:sz w:val="19"/>
          <w:szCs w:val="19"/>
        </w:rPr>
        <w:t xml:space="preserve">Chapter 9</w:t>
      </w:r>
      <w:r>
        <w:rPr>
          <w:rFonts w:ascii="Calibri" w:cs="Calibri" w:eastAsia="Calibri" w:hAnsi="Calibri"/>
          <w:color w:val="4A4A4A"/>
          <w:sz w:val="18"/>
          <w:szCs w:val="18"/>
        </w:rPr>
        <w:t xml:space="preserve">  —  The Micro-Expression Matrix</w:t>
      </w:r>
    </w:p>
    <w:p>
      <w:pPr>
        <w:spacing w:before="40" w:after="40"/>
      </w:pPr>
      <w:r>
        <w:rPr>
          <w:rFonts w:ascii="Calibri" w:cs="Calibri" w:eastAsia="Calibri" w:hAnsi="Calibri"/>
          <w:b/>
          <w:bCs/>
          <w:color w:val="0A1628"/>
          <w:sz w:val="19"/>
          <w:szCs w:val="19"/>
        </w:rPr>
        <w:t xml:space="preserve">Chapter 10</w:t>
      </w:r>
      <w:r>
        <w:rPr>
          <w:rFonts w:ascii="Calibri" w:cs="Calibri" w:eastAsia="Calibri" w:hAnsi="Calibri"/>
          <w:color w:val="4A4A4A"/>
          <w:sz w:val="18"/>
          <w:szCs w:val="18"/>
        </w:rPr>
        <w:t xml:space="preserve">  —  Volunteer Handling Through a Neural Lens</w:t>
      </w:r>
    </w:p>
    <w:p>
      <w:pPr>
        <w:spacing w:before="40" w:after="40"/>
      </w:pPr>
      <w:r>
        <w:rPr>
          <w:rFonts w:ascii="Calibri" w:cs="Calibri" w:eastAsia="Calibri" w:hAnsi="Calibri"/>
          <w:b/>
          <w:bCs/>
          <w:color w:val="0A1628"/>
          <w:sz w:val="19"/>
          <w:szCs w:val="19"/>
        </w:rPr>
        <w:t xml:space="preserve">Chapter 11</w:t>
      </w:r>
      <w:r>
        <w:rPr>
          <w:rFonts w:ascii="Calibri" w:cs="Calibri" w:eastAsia="Calibri" w:hAnsi="Calibri"/>
          <w:color w:val="4A4A4A"/>
          <w:sz w:val="18"/>
          <w:szCs w:val="18"/>
        </w:rPr>
        <w:t xml:space="preserve">  —  The Language of Compliance</w:t>
      </w:r>
    </w:p>
    <w:p>
      <w:pPr>
        <w:spacing w:before="40" w:after="40"/>
      </w:pPr>
      <w:r>
        <w:rPr>
          <w:rFonts w:ascii="Calibri" w:cs="Calibri" w:eastAsia="Calibri" w:hAnsi="Calibri"/>
          <w:b/>
          <w:bCs/>
          <w:color w:val="0A1628"/>
          <w:sz w:val="19"/>
          <w:szCs w:val="19"/>
        </w:rPr>
        <w:t xml:space="preserve">Chapter 12</w:t>
      </w:r>
      <w:r>
        <w:rPr>
          <w:rFonts w:ascii="Calibri" w:cs="Calibri" w:eastAsia="Calibri" w:hAnsi="Calibri"/>
          <w:color w:val="4A4A4A"/>
          <w:sz w:val="18"/>
          <w:szCs w:val="18"/>
        </w:rPr>
        <w:t xml:space="preserve">  —  Closing the Barn Door</w:t>
      </w:r>
    </w:p>
    <w:p>
      <w:pPr>
        <w:spacing w:before="40" w:after="40"/>
      </w:pPr>
      <w:r>
        <w:rPr>
          <w:rFonts w:ascii="Calibri" w:cs="Calibri" w:eastAsia="Calibri" w:hAnsi="Calibri"/>
          <w:b/>
          <w:bCs/>
          <w:color w:val="0A1628"/>
          <w:sz w:val="19"/>
          <w:szCs w:val="19"/>
        </w:rPr>
        <w:t xml:space="preserve">Chapter 13</w:t>
      </w:r>
      <w:r>
        <w:rPr>
          <w:rFonts w:ascii="Calibri" w:cs="Calibri" w:eastAsia="Calibri" w:hAnsi="Calibri"/>
          <w:color w:val="4A4A4A"/>
          <w:sz w:val="18"/>
          <w:szCs w:val="18"/>
        </w:rPr>
        <w:t xml:space="preserve">  —  The Science of Hypnosis</w:t>
      </w:r>
    </w:p>
    <w:p>
      <w:pPr>
        <w:spacing w:before="40" w:after="40"/>
      </w:pPr>
      <w:r>
        <w:rPr>
          <w:rFonts w:ascii="Calibri" w:cs="Calibri" w:eastAsia="Calibri" w:hAnsi="Calibri"/>
          <w:b/>
          <w:bCs/>
          <w:color w:val="0A1628"/>
          <w:sz w:val="19"/>
          <w:szCs w:val="19"/>
        </w:rPr>
        <w:t xml:space="preserve">PART THREE</w:t>
      </w:r>
      <w:r>
        <w:rPr>
          <w:rFonts w:ascii="Calibri" w:cs="Calibri" w:eastAsia="Calibri" w:hAnsi="Calibri"/>
          <w:color w:val="4A4A4A"/>
          <w:sz w:val="18"/>
          <w:szCs w:val="18"/>
        </w:rPr>
        <w:t xml:space="preserve">  —  Field Notes</w:t>
      </w:r>
    </w:p>
    <w:p>
      <w:pPr>
        <w:spacing w:before="40" w:after="40"/>
      </w:pPr>
      <w:r>
        <w:rPr>
          <w:rFonts w:ascii="Calibri" w:cs="Calibri" w:eastAsia="Calibri" w:hAnsi="Calibri"/>
          <w:b/>
          <w:bCs/>
          <w:color w:val="0A1628"/>
          <w:sz w:val="19"/>
          <w:szCs w:val="19"/>
        </w:rPr>
        <w:t xml:space="preserve">PART FOUR</w:t>
      </w:r>
      <w:r>
        <w:rPr>
          <w:rFonts w:ascii="Calibri" w:cs="Calibri" w:eastAsia="Calibri" w:hAnsi="Calibri"/>
          <w:color w:val="4A4A4A"/>
          <w:sz w:val="18"/>
          <w:szCs w:val="18"/>
        </w:rPr>
        <w:t xml:space="preserve">  —  The Corporate Stage</w:t>
      </w:r>
    </w:p>
    <w:p>
      <w:pPr>
        <w:spacing w:before="40" w:after="40"/>
      </w:pPr>
      <w:r>
        <w:rPr>
          <w:rFonts w:ascii="Calibri" w:cs="Calibri" w:eastAsia="Calibri" w:hAnsi="Calibri"/>
          <w:b/>
          <w:bCs/>
          <w:color w:val="0A1628"/>
          <w:sz w:val="19"/>
          <w:szCs w:val="19"/>
        </w:rPr>
        <w:t xml:space="preserve">Chapter 14</w:t>
      </w:r>
      <w:r>
        <w:rPr>
          <w:rFonts w:ascii="Calibri" w:cs="Calibri" w:eastAsia="Calibri" w:hAnsi="Calibri"/>
          <w:color w:val="4A4A4A"/>
          <w:sz w:val="18"/>
          <w:szCs w:val="18"/>
        </w:rPr>
        <w:t xml:space="preserve">  —  Mentalism in the Boardroom</w:t>
      </w:r>
    </w:p>
    <w:p>
      <w:pPr>
        <w:spacing w:before="40" w:after="40"/>
      </w:pPr>
      <w:r>
        <w:rPr>
          <w:rFonts w:ascii="Calibri" w:cs="Calibri" w:eastAsia="Calibri" w:hAnsi="Calibri"/>
          <w:b/>
          <w:bCs/>
          <w:color w:val="0A1628"/>
          <w:sz w:val="19"/>
          <w:szCs w:val="19"/>
        </w:rPr>
        <w:t xml:space="preserve">Chapter 15</w:t>
      </w:r>
      <w:r>
        <w:rPr>
          <w:rFonts w:ascii="Calibri" w:cs="Calibri" w:eastAsia="Calibri" w:hAnsi="Calibri"/>
          <w:color w:val="4A4A4A"/>
          <w:sz w:val="18"/>
          <w:szCs w:val="18"/>
        </w:rPr>
        <w:t xml:space="preserve">  —  The Behavioral Training Framework</w:t>
      </w:r>
    </w:p>
    <w:p>
      <w:pPr>
        <w:spacing w:before="40" w:after="40"/>
      </w:pPr>
      <w:r>
        <w:rPr>
          <w:rFonts w:ascii="Calibri" w:cs="Calibri" w:eastAsia="Calibri" w:hAnsi="Calibri"/>
          <w:b/>
          <w:bCs/>
          <w:color w:val="0A1628"/>
          <w:sz w:val="19"/>
          <w:szCs w:val="19"/>
        </w:rPr>
        <w:t xml:space="preserve">Chapter 16</w:t>
      </w:r>
      <w:r>
        <w:rPr>
          <w:rFonts w:ascii="Calibri" w:cs="Calibri" w:eastAsia="Calibri" w:hAnsi="Calibri"/>
          <w:color w:val="4A4A4A"/>
          <w:sz w:val="18"/>
          <w:szCs w:val="18"/>
        </w:rPr>
        <w:t xml:space="preserve">  —  Stories from the Field</w:t>
      </w:r>
    </w:p>
    <w:p>
      <w:pPr>
        <w:spacing w:before="40" w:after="40"/>
      </w:pPr>
      <w:r>
        <w:rPr>
          <w:rFonts w:ascii="Calibri" w:cs="Calibri" w:eastAsia="Calibri" w:hAnsi="Calibri"/>
          <w:b/>
          <w:bCs/>
          <w:color w:val="0A1628"/>
          <w:sz w:val="19"/>
          <w:szCs w:val="19"/>
        </w:rPr>
        <w:t xml:space="preserve">Chapter 17</w:t>
      </w:r>
      <w:r>
        <w:rPr>
          <w:rFonts w:ascii="Calibri" w:cs="Calibri" w:eastAsia="Calibri" w:hAnsi="Calibri"/>
          <w:color w:val="4A4A4A"/>
          <w:sz w:val="18"/>
          <w:szCs w:val="18"/>
        </w:rPr>
        <w:t xml:space="preserve">  —  Influence Without Authority</w:t>
      </w:r>
    </w:p>
    <w:p>
      <w:pPr>
        <w:spacing w:before="40" w:after="40"/>
      </w:pPr>
      <w:r>
        <w:rPr>
          <w:rFonts w:ascii="Calibri" w:cs="Calibri" w:eastAsia="Calibri" w:hAnsi="Calibri"/>
          <w:b/>
          <w:bCs/>
          <w:color w:val="0A1628"/>
          <w:sz w:val="19"/>
          <w:szCs w:val="19"/>
        </w:rPr>
        <w:t xml:space="preserve">Chapter 18</w:t>
      </w:r>
      <w:r>
        <w:rPr>
          <w:rFonts w:ascii="Calibri" w:cs="Calibri" w:eastAsia="Calibri" w:hAnsi="Calibri"/>
          <w:color w:val="4A4A4A"/>
          <w:sz w:val="18"/>
          <w:szCs w:val="18"/>
        </w:rPr>
        <w:t xml:space="preserve">  —  The Ethics of Influence</w:t>
      </w:r>
    </w:p>
    <w:p>
      <w:pPr>
        <w:spacing w:before="40" w:after="40"/>
      </w:pPr>
      <w:r>
        <w:rPr>
          <w:rFonts w:ascii="Calibri" w:cs="Calibri" w:eastAsia="Calibri" w:hAnsi="Calibri"/>
          <w:b/>
          <w:bCs/>
          <w:color w:val="0A1628"/>
          <w:sz w:val="19"/>
          <w:szCs w:val="19"/>
        </w:rPr>
        <w:t xml:space="preserve">PART FIVE</w:t>
      </w:r>
      <w:r>
        <w:rPr>
          <w:rFonts w:ascii="Calibri" w:cs="Calibri" w:eastAsia="Calibri" w:hAnsi="Calibri"/>
          <w:color w:val="4A4A4A"/>
          <w:sz w:val="18"/>
          <w:szCs w:val="18"/>
        </w:rPr>
        <w:t xml:space="preserve">  —  The Neural Performance Model</w:t>
      </w:r>
    </w:p>
    <w:p>
      <w:pPr>
        <w:spacing w:before="40" w:after="40"/>
      </w:pPr>
      <w:r>
        <w:rPr>
          <w:rFonts w:ascii="Calibri" w:cs="Calibri" w:eastAsia="Calibri" w:hAnsi="Calibri"/>
          <w:b/>
          <w:bCs/>
          <w:color w:val="0A1628"/>
          <w:sz w:val="19"/>
          <w:szCs w:val="19"/>
        </w:rPr>
        <w:t xml:space="preserve">PART SIX</w:t>
      </w:r>
      <w:r>
        <w:rPr>
          <w:rFonts w:ascii="Calibri" w:cs="Calibri" w:eastAsia="Calibri" w:hAnsi="Calibri"/>
          <w:color w:val="4A4A4A"/>
          <w:sz w:val="18"/>
          <w:szCs w:val="18"/>
        </w:rPr>
        <w:t xml:space="preserve">  —  Presence and Perception</w:t>
      </w:r>
    </w:p>
    <w:p>
      <w:pPr>
        <w:spacing w:before="40" w:after="40"/>
      </w:pPr>
      <w:r>
        <w:rPr>
          <w:rFonts w:ascii="Calibri" w:cs="Calibri" w:eastAsia="Calibri" w:hAnsi="Calibri"/>
          <w:b/>
          <w:bCs/>
          <w:color w:val="0A1628"/>
          <w:sz w:val="19"/>
          <w:szCs w:val="19"/>
        </w:rPr>
        <w:t xml:space="preserve">Chapter 19</w:t>
      </w:r>
      <w:r>
        <w:rPr>
          <w:rFonts w:ascii="Calibri" w:cs="Calibri" w:eastAsia="Calibri" w:hAnsi="Calibri"/>
          <w:color w:val="4A4A4A"/>
          <w:sz w:val="18"/>
          <w:szCs w:val="18"/>
        </w:rPr>
        <w:t xml:space="preserve">  —  The Art of Strolling</w:t>
      </w:r>
    </w:p>
    <w:p>
      <w:pPr>
        <w:spacing w:before="40" w:after="40"/>
      </w:pPr>
      <w:r>
        <w:rPr>
          <w:rFonts w:ascii="Calibri" w:cs="Calibri" w:eastAsia="Calibri" w:hAnsi="Calibri"/>
          <w:b/>
          <w:bCs/>
          <w:color w:val="0A1628"/>
          <w:sz w:val="19"/>
          <w:szCs w:val="19"/>
        </w:rPr>
        <w:t xml:space="preserve">Chapter 20</w:t>
      </w:r>
      <w:r>
        <w:rPr>
          <w:rFonts w:ascii="Calibri" w:cs="Calibri" w:eastAsia="Calibri" w:hAnsi="Calibri"/>
          <w:color w:val="4A4A4A"/>
          <w:sz w:val="18"/>
          <w:szCs w:val="18"/>
        </w:rPr>
        <w:t xml:space="preserve">  —  When the Room Rises</w:t>
      </w:r>
    </w:p>
    <w:p>
      <w:pPr>
        <w:spacing w:before="40" w:after="40"/>
      </w:pPr>
      <w:r>
        <w:rPr>
          <w:rFonts w:ascii="Calibri" w:cs="Calibri" w:eastAsia="Calibri" w:hAnsi="Calibri"/>
          <w:b/>
          <w:bCs/>
          <w:color w:val="0A1628"/>
          <w:sz w:val="19"/>
          <w:szCs w:val="19"/>
        </w:rPr>
        <w:t xml:space="preserve">Chapter 21</w:t>
      </w:r>
      <w:r>
        <w:rPr>
          <w:rFonts w:ascii="Calibri" w:cs="Calibri" w:eastAsia="Calibri" w:hAnsi="Calibri"/>
          <w:color w:val="4A4A4A"/>
          <w:sz w:val="18"/>
          <w:szCs w:val="18"/>
        </w:rPr>
        <w:t xml:space="preserve">  —  Audio as Architecture</w:t>
      </w:r>
    </w:p>
    <w:p>
      <w:pPr>
        <w:spacing w:before="40" w:after="40"/>
      </w:pPr>
      <w:r>
        <w:rPr>
          <w:rFonts w:ascii="Calibri" w:cs="Calibri" w:eastAsia="Calibri" w:hAnsi="Calibri"/>
          <w:b/>
          <w:bCs/>
          <w:color w:val="0A1628"/>
          <w:sz w:val="19"/>
          <w:szCs w:val="19"/>
        </w:rPr>
        <w:t xml:space="preserve">Chapter 22</w:t>
      </w:r>
      <w:r>
        <w:rPr>
          <w:rFonts w:ascii="Calibri" w:cs="Calibri" w:eastAsia="Calibri" w:hAnsi="Calibri"/>
          <w:color w:val="4A4A4A"/>
          <w:sz w:val="18"/>
          <w:szCs w:val="18"/>
        </w:rPr>
        <w:t xml:space="preserve">  —  Compliance by Design</w:t>
      </w:r>
    </w:p>
    <w:p>
      <w:pPr>
        <w:spacing w:before="40" w:after="40"/>
      </w:pPr>
      <w:r>
        <w:rPr>
          <w:rFonts w:ascii="Calibri" w:cs="Calibri" w:eastAsia="Calibri" w:hAnsi="Calibri"/>
          <w:b/>
          <w:bCs/>
          <w:color w:val="0A1628"/>
          <w:sz w:val="19"/>
          <w:szCs w:val="19"/>
        </w:rPr>
        <w:t xml:space="preserve">Chapter 23</w:t>
      </w:r>
      <w:r>
        <w:rPr>
          <w:rFonts w:ascii="Calibri" w:cs="Calibri" w:eastAsia="Calibri" w:hAnsi="Calibri"/>
          <w:color w:val="4A4A4A"/>
          <w:sz w:val="18"/>
          <w:szCs w:val="18"/>
        </w:rPr>
        <w:t xml:space="preserve">  —  The Authority Frame</w:t>
      </w:r>
    </w:p>
    <w:p>
      <w:pPr>
        <w:spacing w:before="40" w:after="40"/>
      </w:pPr>
      <w:r>
        <w:rPr>
          <w:rFonts w:ascii="Calibri" w:cs="Calibri" w:eastAsia="Calibri" w:hAnsi="Calibri"/>
          <w:b/>
          <w:bCs/>
          <w:color w:val="0A1628"/>
          <w:sz w:val="19"/>
          <w:szCs w:val="19"/>
        </w:rPr>
        <w:t xml:space="preserve">Chapter 24</w:t>
      </w:r>
      <w:r>
        <w:rPr>
          <w:rFonts w:ascii="Calibri" w:cs="Calibri" w:eastAsia="Calibri" w:hAnsi="Calibri"/>
          <w:color w:val="4A4A4A"/>
          <w:sz w:val="18"/>
          <w:szCs w:val="18"/>
        </w:rPr>
        <w:t xml:space="preserve">  —  The Professional Advancement System</w:t>
      </w:r>
    </w:p>
    <w:p>
      <w:pPr>
        <w:spacing w:before="40" w:after="40"/>
      </w:pPr>
      <w:r>
        <w:rPr>
          <w:rFonts w:ascii="Calibri" w:cs="Calibri" w:eastAsia="Calibri" w:hAnsi="Calibri"/>
          <w:b/>
          <w:bCs/>
          <w:color w:val="0A1628"/>
          <w:sz w:val="19"/>
          <w:szCs w:val="19"/>
        </w:rPr>
        <w:t xml:space="preserve">Chapter 25</w:t>
      </w:r>
      <w:r>
        <w:rPr>
          <w:rFonts w:ascii="Calibri" w:cs="Calibri" w:eastAsia="Calibri" w:hAnsi="Calibri"/>
          <w:color w:val="4A4A4A"/>
          <w:sz w:val="18"/>
          <w:szCs w:val="18"/>
        </w:rPr>
        <w:t xml:space="preserve">  —  The Intro Video</w:t>
      </w:r>
    </w:p>
    <w:p>
      <w:pPr>
        <w:spacing w:before="40" w:after="40"/>
      </w:pPr>
      <w:r>
        <w:rPr>
          <w:rFonts w:ascii="Calibri" w:cs="Calibri" w:eastAsia="Calibri" w:hAnsi="Calibri"/>
          <w:b/>
          <w:bCs/>
          <w:color w:val="0A1628"/>
          <w:sz w:val="19"/>
          <w:szCs w:val="19"/>
        </w:rPr>
        <w:t xml:space="preserve">PART SEVEN</w:t>
      </w:r>
      <w:r>
        <w:rPr>
          <w:rFonts w:ascii="Calibri" w:cs="Calibri" w:eastAsia="Calibri" w:hAnsi="Calibri"/>
          <w:color w:val="4A4A4A"/>
          <w:sz w:val="18"/>
          <w:szCs w:val="18"/>
        </w:rPr>
        <w:t xml:space="preserve">  —  The Business Brain</w:t>
      </w:r>
    </w:p>
    <w:p>
      <w:pPr>
        <w:spacing w:before="40" w:after="40"/>
      </w:pPr>
      <w:r>
        <w:rPr>
          <w:rFonts w:ascii="Calibri" w:cs="Calibri" w:eastAsia="Calibri" w:hAnsi="Calibri"/>
          <w:b/>
          <w:bCs/>
          <w:color w:val="0A1628"/>
          <w:sz w:val="19"/>
          <w:szCs w:val="19"/>
        </w:rPr>
        <w:t xml:space="preserve">Chapter 26</w:t>
      </w:r>
      <w:r>
        <w:rPr>
          <w:rFonts w:ascii="Calibri" w:cs="Calibri" w:eastAsia="Calibri" w:hAnsi="Calibri"/>
          <w:color w:val="4A4A4A"/>
          <w:sz w:val="18"/>
          <w:szCs w:val="18"/>
        </w:rPr>
        <w:t xml:space="preserve">  —  Where Bookings Are Actually Won</w:t>
      </w:r>
    </w:p>
    <w:p>
      <w:pPr>
        <w:spacing w:before="40" w:after="40"/>
      </w:pPr>
      <w:r>
        <w:rPr>
          <w:rFonts w:ascii="Calibri" w:cs="Calibri" w:eastAsia="Calibri" w:hAnsi="Calibri"/>
          <w:b/>
          <w:bCs/>
          <w:color w:val="0A1628"/>
          <w:sz w:val="19"/>
          <w:szCs w:val="19"/>
        </w:rPr>
        <w:t xml:space="preserve">Chapter 27</w:t>
      </w:r>
      <w:r>
        <w:rPr>
          <w:rFonts w:ascii="Calibri" w:cs="Calibri" w:eastAsia="Calibri" w:hAnsi="Calibri"/>
          <w:color w:val="4A4A4A"/>
          <w:sz w:val="18"/>
          <w:szCs w:val="18"/>
        </w:rPr>
        <w:t xml:space="preserve">  —  Introductions, Bios, and Testimonials</w:t>
      </w:r>
    </w:p>
    <w:p>
      <w:pPr>
        <w:spacing w:before="40" w:after="40"/>
      </w:pPr>
      <w:r>
        <w:rPr>
          <w:rFonts w:ascii="Calibri" w:cs="Calibri" w:eastAsia="Calibri" w:hAnsi="Calibri"/>
          <w:b/>
          <w:bCs/>
          <w:color w:val="0A1628"/>
          <w:sz w:val="19"/>
          <w:szCs w:val="19"/>
        </w:rPr>
        <w:t xml:space="preserve">Chapter 28</w:t>
      </w:r>
      <w:r>
        <w:rPr>
          <w:rFonts w:ascii="Calibri" w:cs="Calibri" w:eastAsia="Calibri" w:hAnsi="Calibri"/>
          <w:color w:val="4A4A4A"/>
          <w:sz w:val="18"/>
          <w:szCs w:val="18"/>
        </w:rPr>
        <w:t xml:space="preserve">  —  Authority Architecture</w:t>
      </w:r>
    </w:p>
    <w:p>
      <w:pPr>
        <w:spacing w:before="40" w:after="40"/>
      </w:pPr>
      <w:r>
        <w:rPr>
          <w:rFonts w:ascii="Calibri" w:cs="Calibri" w:eastAsia="Calibri" w:hAnsi="Calibri"/>
          <w:b/>
          <w:bCs/>
          <w:color w:val="0A1628"/>
          <w:sz w:val="19"/>
          <w:szCs w:val="19"/>
        </w:rPr>
        <w:t xml:space="preserve">Chapter 29</w:t>
      </w:r>
      <w:r>
        <w:rPr>
          <w:rFonts w:ascii="Calibri" w:cs="Calibri" w:eastAsia="Calibri" w:hAnsi="Calibri"/>
          <w:color w:val="4A4A4A"/>
          <w:sz w:val="18"/>
          <w:szCs w:val="18"/>
        </w:rPr>
        <w:t xml:space="preserve">  —  The Language of Authority</w:t>
      </w:r>
    </w:p>
    <w:p>
      <w:pPr>
        <w:spacing w:before="40" w:after="40"/>
      </w:pPr>
      <w:r>
        <w:rPr>
          <w:rFonts w:ascii="Calibri" w:cs="Calibri" w:eastAsia="Calibri" w:hAnsi="Calibri"/>
          <w:b/>
          <w:bCs/>
          <w:color w:val="0A1628"/>
          <w:sz w:val="19"/>
          <w:szCs w:val="19"/>
        </w:rPr>
        <w:t xml:space="preserve">Chapter 30</w:t>
      </w:r>
      <w:r>
        <w:rPr>
          <w:rFonts w:ascii="Calibri" w:cs="Calibri" w:eastAsia="Calibri" w:hAnsi="Calibri"/>
          <w:color w:val="4A4A4A"/>
          <w:sz w:val="18"/>
          <w:szCs w:val="18"/>
        </w:rPr>
        <w:t xml:space="preserve">  —  Reading the Booking Room</w:t>
      </w:r>
    </w:p>
    <w:p>
      <w:pPr>
        <w:spacing w:before="40" w:after="40"/>
      </w:pPr>
      <w:r>
        <w:rPr>
          <w:rFonts w:ascii="Calibri" w:cs="Calibri" w:eastAsia="Calibri" w:hAnsi="Calibri"/>
          <w:b/>
          <w:bCs/>
          <w:color w:val="0A1628"/>
          <w:sz w:val="19"/>
          <w:szCs w:val="19"/>
        </w:rPr>
        <w:t xml:space="preserve">Chapter 31</w:t>
      </w:r>
      <w:r>
        <w:rPr>
          <w:rFonts w:ascii="Calibri" w:cs="Calibri" w:eastAsia="Calibri" w:hAnsi="Calibri"/>
          <w:color w:val="4A4A4A"/>
          <w:sz w:val="18"/>
          <w:szCs w:val="18"/>
        </w:rPr>
        <w:t xml:space="preserve">  —  The Decode Behavior Framework</w:t>
      </w:r>
    </w:p>
    <w:p>
      <w:pPr>
        <w:spacing w:before="40" w:after="40"/>
      </w:pPr>
      <w:r>
        <w:rPr>
          <w:rFonts w:ascii="Calibri" w:cs="Calibri" w:eastAsia="Calibri" w:hAnsi="Calibri"/>
          <w:b/>
          <w:bCs/>
          <w:color w:val="0A1628"/>
          <w:sz w:val="19"/>
          <w:szCs w:val="19"/>
        </w:rPr>
        <w:t xml:space="preserve">GLOSSARY</w:t>
      </w:r>
      <w:r>
        <w:rPr>
          <w:rFonts w:ascii="Calibri" w:cs="Calibri" w:eastAsia="Calibri" w:hAnsi="Calibri"/>
          <w:color w:val="4A4A4A"/>
          <w:sz w:val="18"/>
          <w:szCs w:val="18"/>
        </w:rPr>
        <w:t xml:space="preserve">  —  Scientific, Behavioral, and Performance Terms</w:t>
      </w:r>
    </w:p>
    <w:p>
      <w:pPr>
        <w:spacing w:before="40" w:after="40"/>
      </w:pPr>
      <w:r>
        <w:rPr>
          <w:rFonts w:ascii="Calibri" w:cs="Calibri" w:eastAsia="Calibri" w:hAnsi="Calibri"/>
          <w:b/>
          <w:bCs/>
          <w:color w:val="0A1628"/>
          <w:sz w:val="19"/>
          <w:szCs w:val="19"/>
        </w:rPr>
        <w:t xml:space="preserve">ABOUT THE AUTHOR</w:t>
      </w:r>
      <w:r>
        <w:rPr>
          <w:rFonts w:ascii="Calibri" w:cs="Calibri" w:eastAsia="Calibri" w:hAnsi="Calibri"/>
          <w:color w:val="4A4A4A"/>
          <w:sz w:val="18"/>
          <w:szCs w:val="18"/>
        </w:rPr>
        <w:t xml:space="preserve"/>
      </w:r>
    </w:p>
    <w:p>
      <w:pPr>
        <w:spacing w:before="200" w:after="200" w:line="280"/>
        <w:jc w:val="left"/>
      </w:pPr>
      <w:r>
        <w:rPr>
          <w:rFonts w:ascii="Garamond" w:cs="Garamond" w:eastAsia="Garamond" w:hAnsi="Garamond"/>
          <w:color w:val="CCCCCC"/>
          <w:sz w:val="14"/>
          <w:szCs w:val="14"/>
        </w:rPr>
        <w:t xml:space="preserve">────────────────────────────────────────────────────────────────────────────────</w:t>
      </w:r>
    </w:p>
    <w:p>
      <w:pPr>
        <w:pStyle w:val="Heading1"/>
        <w:spacing w:before="200" w:after="40" w:line="280"/>
        <w:jc w:val="left"/>
      </w:pPr>
      <w:r>
        <w:rPr>
          <w:rFonts w:ascii="Garamond" w:cs="Garamond" w:eastAsia="Garamond" w:hAnsi="Garamond"/>
          <w:b/>
          <w:bCs/>
          <w:color w:val="0A1628"/>
          <w:sz w:val="28"/>
          <w:szCs w:val="28"/>
        </w:rPr>
        <w:t xml:space="preserve">INTRODUCTION</w:t>
      </w:r>
    </w:p>
    <w:p>
      <w:pPr>
        <w:spacing w:before="0" w:after="200" w:line="280"/>
        <w:jc w:val="left"/>
      </w:pPr>
      <w:r>
        <w:rPr>
          <w:rFonts w:ascii="Garamond" w:cs="Garamond" w:eastAsia="Garamond" w:hAnsi="Garamond"/>
          <w:color w:val="4A4A4A"/>
          <w:sz w:val="20"/>
          <w:szCs w:val="20"/>
        </w:rPr>
        <w:t xml:space="preserve">On Being the Person Who Admits What They Do</w:t>
      </w:r>
    </w:p>
    <w:p>
      <w:pPr>
        <w:spacing w:before="140" w:after="140" w:line="280"/>
        <w:jc w:val="left"/>
      </w:pPr>
      <w:r>
        <w:rPr>
          <w:rFonts w:ascii="Garamond" w:cs="Garamond" w:eastAsia="Garamond" w:hAnsi="Garamond"/>
          <w:color w:val="111111"/>
          <w:sz w:val="22"/>
          <w:szCs w:val="22"/>
        </w:rPr>
        <w:t xml:space="preserve">What you are holding is a book about the neurobiology of performance. Specifically: what is happening in the brain of the person watching you, and what that means for how you design, deliver, and follow through on every performance you give.</w:t>
      </w:r>
    </w:p>
    <w:p>
      <w:pPr>
        <w:spacing w:before="140" w:after="140" w:line="280"/>
        <w:jc w:val="left"/>
      </w:pPr>
      <w:r>
        <w:rPr>
          <w:rFonts w:ascii="Garamond" w:cs="Garamond" w:eastAsia="Garamond" w:hAnsi="Garamond"/>
          <w:color w:val="111111"/>
          <w:sz w:val="22"/>
          <w:szCs w:val="22"/>
        </w:rPr>
        <w:t xml:space="preserve">I am a behavioral strategist and mentalist based in Washington D.C. My work spans corporate keynotes, training programs, and live mentalism performance. For the past several years I have been building a practice around a simple idea: that the tools which make a mentalism performance work are the same tools that make a training program stick, a negotiation land, and a first impression become a relationship. They are the same tools because they operate on the same nervous system.</w:t>
      </w:r>
    </w:p>
    <w:p>
      <w:pPr>
        <w:spacing w:before="140" w:after="140" w:line="280"/>
        <w:jc w:val="left"/>
      </w:pPr>
      <w:r>
        <w:rPr>
          <w:rFonts w:ascii="Garamond" w:cs="Garamond" w:eastAsia="Garamond" w:hAnsi="Garamond"/>
          <w:color w:val="111111"/>
          <w:sz w:val="22"/>
          <w:szCs w:val="22"/>
        </w:rPr>
        <w:t xml:space="preserve">The brain does not have a separate mode for entertainment and professional development. It pays attention for the same reasons in both contexts. It encodes memory through the same mechanisms. It responds to uncertainty, social signal, novelty, and resolution through identical neurobiological pathways. If you understand what those pathways are and how to engage them deliberately, you are in a categorically different position than someone who does not.</w:t>
      </w:r>
    </w:p>
    <w:p>
      <w:pPr>
        <w:spacing w:before="140" w:after="140" w:line="280"/>
        <w:jc w:val="left"/>
      </w:pPr>
      <w:r>
        <w:rPr>
          <w:rFonts w:ascii="Garamond" w:cs="Garamond" w:eastAsia="Garamond" w:hAnsi="Garamond"/>
          <w:color w:val="111111"/>
          <w:sz w:val="22"/>
          <w:szCs w:val="22"/>
        </w:rPr>
        <w:t xml:space="preserve">That is what this book is for.</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watching someone perform something impossible. You cannot explain it. You are not quite sure whether you want to explain it — because part of you knows that if you understood how it worked, it would work differently. That particular feeling — the pleasure of an open question you do not entirely want to resolve — is something specific and designable. It is not accidental. The performer who produces it is working on the same system you are experiencing.</w:t>
      </w:r>
    </w:p>
    <w:p>
      <w:pPr>
        <w:pStyle w:val="Heading3"/>
        <w:spacing w:before="280" w:after="80"/>
      </w:pPr>
      <w:r>
        <w:rPr>
          <w:rFonts w:ascii="Garamond" w:cs="Garamond" w:eastAsia="Garamond" w:hAnsi="Garamond"/>
          <w:b/>
          <w:bCs/>
          <w:color w:val="0A1628"/>
          <w:sz w:val="22"/>
          <w:szCs w:val="22"/>
        </w:rPr>
        <w:t xml:space="preserve">What This Book Is</w:t>
      </w:r>
    </w:p>
    <w:p>
      <w:pPr>
        <w:spacing w:before="140" w:after="140" w:line="280"/>
        <w:jc w:val="left"/>
      </w:pPr>
      <w:r>
        <w:rPr>
          <w:rFonts w:ascii="Garamond" w:cs="Garamond" w:eastAsia="Garamond" w:hAnsi="Garamond"/>
          <w:color w:val="111111"/>
          <w:sz w:val="22"/>
          <w:szCs w:val="22"/>
        </w:rPr>
        <w:t xml:space="preserve">Part One covers the neurobiology of wonder — the specific brain systems that determine whether a performance creates genuine astonishment or merely clever execution. Predictive processing, the salience network, cortisol and the tension window, dopamine and the architecture of anticipation, attentional misdirection, authority and credibility. These are not metaphors. They are the actual mechanisms.</w:t>
      </w:r>
    </w:p>
    <w:p>
      <w:pPr>
        <w:spacing w:before="140" w:after="140" w:line="280"/>
        <w:jc w:val="left"/>
      </w:pPr>
      <w:r>
        <w:rPr>
          <w:rFonts w:ascii="Garamond" w:cs="Garamond" w:eastAsia="Garamond" w:hAnsi="Garamond"/>
          <w:color w:val="111111"/>
          <w:sz w:val="22"/>
          <w:szCs w:val="22"/>
        </w:rPr>
        <w:t xml:space="preserve">Part Two moves into behavioral reading — profiling, cold reading, micro-expression, volunteer management, compliance language, and the barn door. If Part One is the science of what the audience experiences, Part Two is the practice of what you observe in them and how you respond.</w:t>
      </w:r>
    </w:p>
    <w:p>
      <w:pPr>
        <w:spacing w:before="140" w:after="140" w:line="280"/>
        <w:jc w:val="left"/>
      </w:pPr>
      <w:r>
        <w:rPr>
          <w:rFonts w:ascii="Garamond" w:cs="Garamond" w:eastAsia="Garamond" w:hAnsi="Garamond"/>
          <w:color w:val="111111"/>
          <w:sz w:val="22"/>
          <w:szCs w:val="22"/>
        </w:rPr>
        <w:t xml:space="preserve">Part Three is a personal reference library: six field note cards pairing the neurobiological science with direct performance application. Return to these before performances.</w:t>
      </w:r>
    </w:p>
    <w:p>
      <w:pPr>
        <w:spacing w:before="140" w:after="140" w:line="280"/>
        <w:jc w:val="left"/>
      </w:pPr>
      <w:r>
        <w:rPr>
          <w:rFonts w:ascii="Garamond" w:cs="Garamond" w:eastAsia="Garamond" w:hAnsi="Garamond"/>
          <w:color w:val="111111"/>
          <w:sz w:val="22"/>
          <w:szCs w:val="22"/>
        </w:rPr>
        <w:t xml:space="preserve">Part Four moves into the corporate context: boardroom performance, behavioral training design, field stories from live engagements, influence without formal authority, and the ethics of these tools.</w:t>
      </w:r>
    </w:p>
    <w:p>
      <w:pPr>
        <w:spacing w:before="140" w:after="140" w:line="280"/>
        <w:jc w:val="left"/>
      </w:pPr>
      <w:r>
        <w:rPr>
          <w:rFonts w:ascii="Garamond" w:cs="Garamond" w:eastAsia="Garamond" w:hAnsi="Garamond"/>
          <w:color w:val="111111"/>
          <w:sz w:val="22"/>
          <w:szCs w:val="22"/>
        </w:rPr>
        <w:t xml:space="preserve">Part Five is the Neural Performance Model: a seven-stage diagnostic framework for designing, executing, and auditing performances through a neurobiological lens.</w:t>
      </w:r>
    </w:p>
    <w:p>
      <w:pPr>
        <w:spacing w:before="140" w:after="140" w:line="280"/>
        <w:jc w:val="left"/>
      </w:pPr>
      <w:r>
        <w:rPr>
          <w:rFonts w:ascii="Garamond" w:cs="Garamond" w:eastAsia="Garamond" w:hAnsi="Garamond"/>
          <w:color w:val="111111"/>
          <w:sz w:val="22"/>
          <w:szCs w:val="22"/>
        </w:rPr>
        <w:t xml:space="preserve">Part Six covers presence and perception in practice: walk-around, room energy, audio design, compliance engineering, authority framing, professional advancement, and the intro video.</w:t>
      </w:r>
    </w:p>
    <w:p>
      <w:pPr>
        <w:spacing w:before="140" w:after="140" w:line="280"/>
        <w:jc w:val="left"/>
      </w:pPr>
      <w:r>
        <w:rPr>
          <w:rFonts w:ascii="Garamond" w:cs="Garamond" w:eastAsia="Garamond" w:hAnsi="Garamond"/>
          <w:color w:val="111111"/>
          <w:sz w:val="22"/>
          <w:szCs w:val="22"/>
        </w:rPr>
        <w:t xml:space="preserve">Part Seven is the business architecture: where bookings are actually won, introductions and bios, authority architecture, the language of authority, reading the booking room, and the Decode Behavior Framework.</w:t>
      </w:r>
    </w:p>
    <w:p>
      <w:pPr>
        <w:pStyle w:val="Heading3"/>
        <w:spacing w:before="280" w:after="80"/>
      </w:pPr>
      <w:r>
        <w:rPr>
          <w:rFonts w:ascii="Garamond" w:cs="Garamond" w:eastAsia="Garamond" w:hAnsi="Garamond"/>
          <w:b/>
          <w:bCs/>
          <w:color w:val="0A1628"/>
          <w:sz w:val="22"/>
          <w:szCs w:val="22"/>
        </w:rPr>
        <w:t xml:space="preserve">A Note on Sources</w:t>
      </w:r>
    </w:p>
    <w:p>
      <w:pPr>
        <w:spacing w:before="140" w:after="140" w:line="280"/>
        <w:jc w:val="left"/>
      </w:pPr>
      <w:r>
        <w:rPr>
          <w:rFonts w:ascii="Garamond" w:cs="Garamond" w:eastAsia="Garamond" w:hAnsi="Garamond"/>
          <w:color w:val="111111"/>
          <w:sz w:val="22"/>
          <w:szCs w:val="22"/>
        </w:rPr>
        <w:t xml:space="preserve">Where I cite scientific findings, I have tried to be accurate about what the research actually demonstrates and careful about the distinction between peer-reviewed findings and practitioner frameworks. Several chapters deal with frameworks — behavioral profiling, cold reading techniques, compliance language — that have robust operational evidence in the field but varied support in controlled laboratory settings. I address these distinctions directly in the relevant chapters rather than either overclaiming or dismissing.</w:t>
      </w:r>
    </w:p>
    <w:p>
      <w:pPr>
        <w:spacing w:before="140" w:after="140" w:line="280"/>
        <w:jc w:val="left"/>
      </w:pPr>
      <w:r>
        <w:rPr>
          <w:rFonts w:ascii="Garamond" w:cs="Garamond" w:eastAsia="Garamond" w:hAnsi="Garamond"/>
          <w:color w:val="111111"/>
          <w:sz w:val="22"/>
          <w:szCs w:val="22"/>
        </w:rPr>
        <w:t xml:space="preserve">I have ADHD. For most of my life I treated this as a liability. I have spent the last decade understanding it as a specialized attentional system that, once understood, produces a kind of rapid environmental scanning that is genuinely useful in performance and behavioral work. I mention it because it shapes how I see rooms, and rooms are what this book is about.</w:t>
      </w:r>
    </w:p>
    <w:p>
      <w:pPr>
        <w:spacing w:before="140" w:after="140" w:line="280"/>
        <w:jc w:val="left"/>
      </w:pPr>
      <w:r>
        <w:rPr>
          <w:rFonts w:ascii="Garamond" w:cs="Garamond" w:eastAsia="Garamond" w:hAnsi="Garamond"/>
          <w:color w:val="111111"/>
          <w:sz w:val="22"/>
          <w:szCs w:val="22"/>
        </w:rPr>
        <w:t xml:space="preserve">Let's begin.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ONE</w:t>
      </w:r>
    </w:p>
    <w:p>
      <w:pPr>
        <w:spacing w:before="0" w:after="10" w:line="480"/>
        <w:jc w:val="left"/>
      </w:pPr>
      <w:r>
        <w:rPr>
          <w:rFonts w:ascii="Garamond" w:cs="Garamond" w:eastAsia="Garamond" w:hAnsi="Garamond"/>
          <w:b/>
          <w:bCs/>
          <w:color w:val="0A1628"/>
          <w:sz w:val="38"/>
          <w:szCs w:val="38"/>
        </w:rPr>
        <w:t xml:space="preserve">The Architecture of Wonder</w:t>
      </w:r>
    </w:p>
    <w:p>
      <w:pPr>
        <w:spacing w:before="0" w:after="600" w:line="280"/>
        <w:jc w:val="left"/>
      </w:pPr>
      <w:r>
        <w:rPr>
          <w:rFonts w:ascii="Garamond" w:cs="Garamond" w:eastAsia="Garamond" w:hAnsi="Garamond"/>
          <w:color w:val="4A4A4A"/>
          <w:sz w:val="18"/>
          <w:szCs w:val="18"/>
        </w:rPr>
        <w:t xml:space="preserve">The neurobiology of performance — predictive processing, salience, cortisol, dopamine, attention, authority, and credibility.</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w:t>
      </w:r>
    </w:p>
    <w:p>
      <w:pPr>
        <w:pStyle w:val="Heading1"/>
        <w:spacing w:before="0" w:after="8" w:line="400"/>
        <w:jc w:val="left"/>
      </w:pPr>
      <w:r>
        <w:rPr>
          <w:rFonts w:ascii="Garamond" w:cs="Garamond" w:eastAsia="Garamond" w:hAnsi="Garamond"/>
          <w:b/>
          <w:bCs/>
          <w:color w:val="0A1628"/>
          <w:sz w:val="30"/>
          <w:szCs w:val="30"/>
        </w:rPr>
        <w:t xml:space="preserve">Designing for Reality</w:t>
      </w:r>
    </w:p>
    <w:p>
      <w:pPr>
        <w:spacing w:before="4" w:after="280" w:line="280"/>
        <w:jc w:val="left"/>
      </w:pPr>
      <w:r>
        <w:rPr>
          <w:rFonts w:ascii="Garamond" w:cs="Garamond" w:eastAsia="Garamond" w:hAnsi="Garamond"/>
          <w:color w:val="4A4A4A"/>
          <w:sz w:val="18"/>
          <w:szCs w:val="18"/>
        </w:rPr>
        <w:t xml:space="preserve">How the brain builds experience before it receives it — and what that means for every performance you design.</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There is a moment in any performance where the impossible becomes visible. Not the reveal — the moment before it. The moment when the audience has been brought to the precise edge of what their predictive system can hold before it fails. That moment is not an accident. It is an engineering problem, and the material you are working with is the human brain.</w:t>
      </w:r>
    </w:p>
    <w:p>
      <w:pPr>
        <w:spacing w:before="140" w:after="140" w:line="280"/>
        <w:jc w:val="left"/>
      </w:pPr>
      <w:r>
        <w:rPr>
          <w:rFonts w:ascii="Garamond" w:cs="Garamond" w:eastAsia="Garamond" w:hAnsi="Garamond"/>
          <w:color w:val="111111"/>
          <w:sz w:val="22"/>
          <w:szCs w:val="22"/>
        </w:rPr>
        <w:t xml:space="preserve">Every brain in your audience is running the same core process: generating probabilistic predictions about what is about to happen, and then comparing those predictions to what actually occurs. The gap between prediction and reality — the prediction error — is where experience lives. Wonder is not what happens when something impossible occurs. Wonder is what happens when the prediction fails at a moment of maximum confidence, in a context the nervous system has determined is safe.</w:t>
      </w:r>
    </w:p>
    <w:p>
      <w:pPr>
        <w:spacing w:before="140" w:after="140" w:line="280"/>
        <w:jc w:val="left"/>
      </w:pPr>
      <w:r>
        <w:rPr>
          <w:rFonts w:ascii="Garamond" w:cs="Garamond" w:eastAsia="Garamond" w:hAnsi="Garamond"/>
          <w:color w:val="111111"/>
          <w:sz w:val="22"/>
          <w:szCs w:val="22"/>
        </w:rPr>
        <w:t xml:space="preserve">This book is about engineering those conditions deliberately.</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watching a performance and you know something is coming. You can feel it — not the specific content, but the shape of the approach. The buildup is unmistakable. Your attention has narrowed, your breathing has slowed slightly, and you are tracking everything the performer is doing with a kind of focused pleasure that is slightly uncomfortable. The impossible moment, when it arrives, is not a surprise exactly. It is a fulfillment. But of what? Of a prediction you were building toward without knowing its destination. That structure — the confident build toward an unresolvable outcome — is the core architecture of wonder.</w:t>
      </w:r>
    </w:p>
    <w:p>
      <w:pPr>
        <w:pStyle w:val="Heading3"/>
        <w:spacing w:before="320" w:after="80" w:line="280"/>
        <w:jc w:val="left"/>
      </w:pPr>
      <w:r>
        <w:rPr>
          <w:rFonts w:ascii="Garamond" w:cs="Garamond" w:eastAsia="Garamond" w:hAnsi="Garamond"/>
          <w:b/>
          <w:bCs/>
          <w:color w:val="0A1628"/>
          <w:sz w:val="24"/>
          <w:szCs w:val="24"/>
        </w:rPr>
        <w:t xml:space="preserve">The Setup Is the Performance</w:t>
      </w:r>
    </w:p>
    <w:p>
      <w:pPr>
        <w:spacing w:before="140" w:after="140" w:line="280"/>
        <w:jc w:val="left"/>
      </w:pPr>
      <w:r>
        <w:rPr>
          <w:rFonts w:ascii="Garamond" w:cs="Garamond" w:eastAsia="Garamond" w:hAnsi="Garamond"/>
          <w:color w:val="111111"/>
          <w:sz w:val="22"/>
          <w:szCs w:val="22"/>
        </w:rPr>
        <w:t xml:space="preserve">There is a persistent misconception in performance: that the reveal is where the work happens. That the dramatic moment at the end is the performance and everything before it is the runway. This gets it backwards. The reveal is the receipt. The setup is the performance.</w:t>
      </w:r>
    </w:p>
    <w:p>
      <w:pPr>
        <w:spacing w:before="140" w:after="140" w:line="280"/>
        <w:jc w:val="left"/>
      </w:pPr>
      <w:r>
        <w:rPr>
          <w:rFonts w:ascii="Garamond" w:cs="Garamond" w:eastAsia="Garamond" w:hAnsi="Garamond"/>
          <w:color w:val="111111"/>
          <w:sz w:val="22"/>
          <w:szCs w:val="22"/>
        </w:rPr>
        <w:t xml:space="preserve">Consider what the audience experiences during a strong build. Their dopamine system is fully active. The salience network is engaged. Attention is narrowed and focused. The prediction machine is running at high confidence, which means the violation — when it arrives — will have maximum impact. All of that is happening before the reveal. The reveal simply releases the tension the build created.</w:t>
      </w:r>
    </w:p>
    <w:p>
      <w:pPr>
        <w:spacing w:before="140" w:after="140" w:line="280"/>
        <w:jc w:val="left"/>
      </w:pPr>
      <w:r>
        <w:rPr>
          <w:rFonts w:ascii="Garamond" w:cs="Garamond" w:eastAsia="Garamond" w:hAnsi="Garamond"/>
          <w:color w:val="111111"/>
          <w:sz w:val="22"/>
          <w:szCs w:val="22"/>
        </w:rPr>
        <w:t xml:space="preserve">Now consider what happens when performers invert this: delivering the reveal first, then explaining what happened. The prediction never got built. There was nothing to violate. The impressive thing happened and then got explained. The result is admiration at best. Wonder requires the setup.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Expectation Loading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Earned Completion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performer seeds a detail early, the audience holds it as unresolved significance, and the later payoff creates deep coherence. The sensation is not surprise — it is recognition.</w:t>
      </w:r>
    </w:p>
    <w:p>
      <w:pPr>
        <w:spacing w:before="140" w:after="140" w:line="280"/>
        <w:jc w:val="left"/>
      </w:pPr>
      <w:r>
        <w:rPr>
          <w:rFonts w:ascii="Garamond" w:cs="Garamond" w:eastAsia="Garamond" w:hAnsi="Garamond"/>
          <w:color w:val="111111"/>
          <w:sz w:val="22"/>
          <w:szCs w:val="22"/>
        </w:rPr>
        <w:t xml:space="preserve">What to call it: Expectation Loading. The deliberate construction of a specific confident prediction before the moment that violates it. The more precisely you specify what the audience expects, the greater the force of the departure from it.</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Most performance failures happen before the reveal. A reveal that does not land is almost never a problem with the reveal. It is a problem with the build. Before you redesign the ending, redesign the thirty seconds before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w:t>
      </w:r>
    </w:p>
    <w:p>
      <w:pPr>
        <w:pStyle w:val="Heading1"/>
        <w:spacing w:before="0" w:after="8" w:line="400"/>
        <w:jc w:val="left"/>
      </w:pPr>
      <w:r>
        <w:rPr>
          <w:rFonts w:ascii="Garamond" w:cs="Garamond" w:eastAsia="Garamond" w:hAnsi="Garamond"/>
          <w:b/>
          <w:bCs/>
          <w:color w:val="0A1628"/>
          <w:sz w:val="30"/>
          <w:szCs w:val="30"/>
        </w:rPr>
        <w:t xml:space="preserve">The Five Forces of Salience</w:t>
      </w:r>
    </w:p>
    <w:p>
      <w:pPr>
        <w:spacing w:before="4" w:after="280" w:line="280"/>
        <w:jc w:val="left"/>
      </w:pPr>
      <w:r>
        <w:rPr>
          <w:rFonts w:ascii="Garamond" w:cs="Garamond" w:eastAsia="Garamond" w:hAnsi="Garamond"/>
          <w:color w:val="4A4A4A"/>
          <w:sz w:val="18"/>
          <w:szCs w:val="18"/>
        </w:rPr>
        <w:t xml:space="preserve">What makes the brain say this matters? Understanding the salience network is understanding attention itself.</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at a networking event. The room is exactly what it is: glasses clinking, five conversations happening simultaneously, people scanning over each other's shoulders for whoever else is in the room. Movement everywhere. And then your eyes move — not because you decided to look. You look before you decide. Something across the room has shifted the calculation. Then you find it: a person who has done almost nothing except become still. Shoulders relaxed. Chin level. Not scanning for approval. They appear, in the middle of all that motion and noise, as though they already belong here in a way the rest of the room does not quite achieve. People are looking twice.</w:t>
      </w:r>
    </w:p>
    <w:p>
      <w:pPr>
        <w:spacing w:before="140" w:after="140" w:line="280"/>
        <w:jc w:val="left"/>
      </w:pPr>
      <w:r>
        <w:rPr>
          <w:rFonts w:ascii="Garamond" w:cs="Garamond" w:eastAsia="Garamond" w:hAnsi="Garamond"/>
          <w:color w:val="111111"/>
          <w:sz w:val="22"/>
          <w:szCs w:val="22"/>
        </w:rPr>
        <w:t xml:space="preserve">The anterior insula and dorsal anterior cingulate cortex form the brain's priority-detection system. This is the salience network, and it determines what you consciously attend to out of the roughly eleven million bits per second of sensory information your nervous system is receiving. Five forces reliably trigger it:</w:t>
      </w:r>
    </w:p>
    <w:p>
      <w:pPr>
        <w:pStyle w:val="Heading3"/>
        <w:spacing w:before="320" w:after="80" w:line="280"/>
        <w:jc w:val="left"/>
      </w:pPr>
      <w:r>
        <w:rPr>
          <w:rFonts w:ascii="Garamond" w:cs="Garamond" w:eastAsia="Garamond" w:hAnsi="Garamond"/>
          <w:b/>
          <w:bCs/>
          <w:color w:val="0A1628"/>
          <w:sz w:val="24"/>
          <w:szCs w:val="24"/>
        </w:rPr>
        <w:t xml:space="preserve">1. Novelty</w:t>
      </w:r>
    </w:p>
    <w:p>
      <w:pPr>
        <w:spacing w:before="140" w:after="140" w:line="280"/>
        <w:jc w:val="left"/>
      </w:pPr>
      <w:r>
        <w:rPr>
          <w:rFonts w:ascii="Garamond" w:cs="Garamond" w:eastAsia="Garamond" w:hAnsi="Garamond"/>
          <w:color w:val="111111"/>
          <w:sz w:val="22"/>
          <w:szCs w:val="22"/>
        </w:rPr>
        <w:t xml:space="preserve">The brain is not interested in the familiar. Familiarity produces habituation — the nervous system stops allocating resources to processing things that are predictable. Novelty does the opposite: it triggers a full orienting response, pulling attentional resources away from whatever else is competing for them and directing them toward the novel stimulus. This is why your opening cannot be what they have seen before.</w:t>
      </w:r>
    </w:p>
    <w:p>
      <w:pPr>
        <w:pStyle w:val="Heading3"/>
        <w:spacing w:before="320" w:after="80" w:line="280"/>
        <w:jc w:val="left"/>
      </w:pPr>
      <w:r>
        <w:rPr>
          <w:rFonts w:ascii="Garamond" w:cs="Garamond" w:eastAsia="Garamond" w:hAnsi="Garamond"/>
          <w:b/>
          <w:bCs/>
          <w:color w:val="0A1628"/>
          <w:sz w:val="24"/>
          <w:szCs w:val="24"/>
        </w:rPr>
        <w:t xml:space="preserve">2. Emotional Relevance</w:t>
      </w:r>
    </w:p>
    <w:p>
      <w:pPr>
        <w:spacing w:before="140" w:after="140" w:line="280"/>
        <w:jc w:val="left"/>
      </w:pPr>
      <w:r>
        <w:rPr>
          <w:rFonts w:ascii="Garamond" w:cs="Garamond" w:eastAsia="Garamond" w:hAnsi="Garamond"/>
          <w:color w:val="111111"/>
          <w:sz w:val="22"/>
          <w:szCs w:val="22"/>
        </w:rPr>
        <w:t xml:space="preserve">The amygdala continuously evaluates incoming information for personal significance — particularly for threat or reward. Information that has emotional stakes gets prioritized. Information that is emotionally neutral does not. This is why a reading that connects to something true in the participant lands more powerfully than the same words delivered to a stranger. Personal stakes upgrade the signal.</w:t>
      </w:r>
    </w:p>
    <w:p>
      <w:pPr>
        <w:pStyle w:val="Heading3"/>
        <w:spacing w:before="320" w:after="80" w:line="280"/>
        <w:jc w:val="left"/>
      </w:pPr>
      <w:r>
        <w:rPr>
          <w:rFonts w:ascii="Garamond" w:cs="Garamond" w:eastAsia="Garamond" w:hAnsi="Garamond"/>
          <w:b/>
          <w:bCs/>
          <w:color w:val="0A1628"/>
          <w:sz w:val="24"/>
          <w:szCs w:val="24"/>
        </w:rPr>
        <w:t xml:space="preserve">3. Social Signal</w:t>
      </w:r>
    </w:p>
    <w:p>
      <w:pPr>
        <w:spacing w:before="140" w:after="140" w:line="280"/>
        <w:jc w:val="left"/>
      </w:pPr>
      <w:r>
        <w:rPr>
          <w:rFonts w:ascii="Garamond" w:cs="Garamond" w:eastAsia="Garamond" w:hAnsi="Garamond"/>
          <w:color w:val="111111"/>
          <w:sz w:val="22"/>
          <w:szCs w:val="22"/>
        </w:rPr>
        <w:t xml:space="preserve">The brain is a social organ. It devotes enormous processing resources to the evaluation of other people — their status, their intentions, their emotional state, and what their behavior means for our own safety and belonging. A performer who understands social signal design can commandeer this processing priority reliably.</w:t>
      </w:r>
    </w:p>
    <w:p>
      <w:pPr>
        <w:pStyle w:val="Heading3"/>
        <w:spacing w:before="320" w:after="80" w:line="280"/>
        <w:jc w:val="left"/>
      </w:pPr>
      <w:r>
        <w:rPr>
          <w:rFonts w:ascii="Garamond" w:cs="Garamond" w:eastAsia="Garamond" w:hAnsi="Garamond"/>
          <w:b/>
          <w:bCs/>
          <w:color w:val="0A1628"/>
          <w:sz w:val="24"/>
          <w:szCs w:val="24"/>
        </w:rPr>
        <w:t xml:space="preserve">4. Unresolved Uncertainty</w:t>
      </w:r>
    </w:p>
    <w:p>
      <w:pPr>
        <w:spacing w:before="140" w:after="140" w:line="280"/>
        <w:jc w:val="left"/>
      </w:pPr>
      <w:r>
        <w:rPr>
          <w:rFonts w:ascii="Garamond" w:cs="Garamond" w:eastAsia="Garamond" w:hAnsi="Garamond"/>
          <w:color w:val="111111"/>
          <w:sz w:val="22"/>
          <w:szCs w:val="22"/>
        </w:rPr>
        <w:t xml:space="preserve">The brain cannot tolerate open loops. The Zeigarnik effect — the psychological tendency to better remember interrupted tasks than completed ones —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 prediction machine is screaming for resolution and it has no off switch.</w:t>
      </w:r>
    </w:p>
    <w:p>
      <w:pPr>
        <w:pStyle w:val="Heading3"/>
        <w:spacing w:before="320" w:after="80" w:line="280"/>
        <w:jc w:val="left"/>
      </w:pPr>
      <w:r>
        <w:rPr>
          <w:rFonts w:ascii="Garamond" w:cs="Garamond" w:eastAsia="Garamond" w:hAnsi="Garamond"/>
          <w:b/>
          <w:bCs/>
          <w:color w:val="0A1628"/>
          <w:sz w:val="24"/>
          <w:szCs w:val="24"/>
        </w:rPr>
        <w:t xml:space="preserve">5. Contrast</w:t>
      </w:r>
    </w:p>
    <w:p>
      <w:pPr>
        <w:spacing w:before="140" w:after="140" w:line="280"/>
        <w:jc w:val="left"/>
      </w:pPr>
      <w:r>
        <w:rPr>
          <w:rFonts w:ascii="Garamond" w:cs="Garamond" w:eastAsia="Garamond" w:hAnsi="Garamond"/>
          <w:color w:val="111111"/>
          <w:sz w:val="22"/>
          <w:szCs w:val="22"/>
        </w:rPr>
        <w:t xml:space="preserve">Change is more salient than content. The brain's change-detection systems flag transitions, not sustained states. A whisper after loud speech. Stillness after movement. Warmth after clinical precision. Dark after light. This is why the performer who speaks softly in a room accustomed to loud presentations commands more attention than the one who out-performances everyone else. The contrast is the signal.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Stacking the Forces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 opening 60 seconds should engage at least three of the five simultaneously. Contrast (silence) + Social Signal (direct eye contact) + Novelty (unexpected action) creates an attentional lock most rooms cannot resist.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Common Misread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the room does not go quiet in the first ten seconds, you are not commanding attention — you are competing with background noise for it. These are categorically different situations. The first gives you the room. The second puts you in a fight you have already started losing.</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Design your opening 60 seconds to hit at least three of the five forces simultaneously. Start with contrast (silence), add social signal (direct eye contact), then novelty. Do not wait to earn the room. Claim it. If the room does not go quiet in the first ten seconds, your opening is competing with background noise. Redesign it around the five forces, not around what you find interesting to perform.</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w:t>
      </w:r>
    </w:p>
    <w:p>
      <w:pPr>
        <w:pStyle w:val="Heading1"/>
        <w:spacing w:before="0" w:after="8" w:line="400"/>
        <w:jc w:val="left"/>
      </w:pPr>
      <w:r>
        <w:rPr>
          <w:rFonts w:ascii="Garamond" w:cs="Garamond" w:eastAsia="Garamond" w:hAnsi="Garamond"/>
          <w:b/>
          <w:bCs/>
          <w:color w:val="0A1628"/>
          <w:sz w:val="30"/>
          <w:szCs w:val="30"/>
        </w:rPr>
        <w:t xml:space="preserve">Tension, Threat and the Window of Wonder</w:t>
      </w:r>
    </w:p>
    <w:p>
      <w:pPr>
        <w:spacing w:before="4" w:after="280" w:line="280"/>
        <w:jc w:val="left"/>
      </w:pPr>
      <w:r>
        <w:rPr>
          <w:rFonts w:ascii="Garamond" w:cs="Garamond" w:eastAsia="Garamond" w:hAnsi="Garamond"/>
          <w:color w:val="4A4A4A"/>
          <w:sz w:val="18"/>
          <w:szCs w:val="18"/>
        </w:rPr>
        <w:t xml:space="preserve">Not all tension is equal. The difference between wonder and fear is the finest line in performance.</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watching a performance and it becomes slightly uncomfortable. Not in a bad way — in a way where you are almost holding your breath, where the person next to you has gone very still, where the room has shifted into something more focused and more private than a few minutes ago. That is productive tension. That is wonder working at its upper edge. You know precisely when it tips over — when the same feeling becomes not exciting but just uncomfortable, when you want it to resolve not because you are invested but because you need relief. You know it instinctively. You probably cannot say how you knew.</w:t>
      </w:r>
    </w:p>
    <w:p>
      <w:pPr>
        <w:spacing w:before="140" w:after="140" w:line="280"/>
        <w:jc w:val="left"/>
      </w:pPr>
      <w:r>
        <w:rPr>
          <w:rFonts w:ascii="Garamond" w:cs="Garamond" w:eastAsia="Garamond" w:hAnsi="Garamond"/>
          <w:color w:val="111111"/>
          <w:sz w:val="22"/>
          <w:szCs w:val="22"/>
        </w:rPr>
        <w:t xml:space="preserve">And there is another experience, probably familiar: watching a performer hold tension past the point where the room can enjoy it. You can feel the audience receding. The room that was leaning forward starts to lean back. And then — not because anything funny happened — someone laughs. It is not a genuine laugh. It is a pressure release. A nervous system discharging tension it can no longer hold comfortably. That is a cortisol discharge event. The window has been exceeded.</w:t>
      </w:r>
    </w:p>
    <w:p>
      <w:pPr>
        <w:pStyle w:val="Heading3"/>
        <w:spacing w:before="320" w:after="80" w:line="280"/>
        <w:jc w:val="left"/>
      </w:pPr>
      <w:r>
        <w:rPr>
          <w:rFonts w:ascii="Garamond" w:cs="Garamond" w:eastAsia="Garamond" w:hAnsi="Garamond"/>
          <w:b/>
          <w:bCs/>
          <w:color w:val="0A1628"/>
          <w:sz w:val="24"/>
          <w:szCs w:val="24"/>
        </w:rPr>
        <w:t xml:space="preserve">The Cortisol Threshold</w:t>
      </w:r>
    </w:p>
    <w:p>
      <w:pPr>
        <w:spacing w:before="140" w:after="140" w:line="280"/>
        <w:jc w:val="left"/>
      </w:pPr>
      <w:r>
        <w:rPr>
          <w:rFonts w:ascii="Garamond" w:cs="Garamond" w:eastAsia="Garamond" w:hAnsi="Garamond"/>
          <w:color w:val="111111"/>
          <w:sz w:val="22"/>
          <w:szCs w:val="22"/>
        </w:rPr>
        <w:t xml:space="preserve">Cortisol is the primary stress hormone. It is released in response to perceived threat, and it produces a cascade of physiological changes designed to prepare the body for action: heightened alertness, narrowed attention, elevated heart rate, suppressed non-essential systems. In moderate doses, in a context where the nervous system has determined that the threat is not real, cortisol enhances attention and memory encoding. This is productive tension. The audience is alert, focused, and emotionally engaged.</w:t>
      </w:r>
    </w:p>
    <w:p>
      <w:pPr>
        <w:spacing w:before="140" w:after="140" w:line="280"/>
        <w:jc w:val="left"/>
      </w:pPr>
      <w:r>
        <w:rPr>
          <w:rFonts w:ascii="Garamond" w:cs="Garamond" w:eastAsia="Garamond" w:hAnsi="Garamond"/>
          <w:color w:val="111111"/>
          <w:sz w:val="22"/>
          <w:szCs w:val="22"/>
        </w:rPr>
        <w:t xml:space="preserve">When cortisol levels exceed the threshold the context can justify, the experience tips from exciting to aversive. The audience is no longer choosing to stay in the feeling — they are managing it. The performance contract has been violated, not because the content was wrong, but because the physiological experience was not matched by sufficient safety cues. Moderate cortisol enhances memory encoding. High cortisol combined with helplessness disrupts hippocampal function and degrades memory. The goal is excitation, not stress. They feel similar from inside the moment. They produce very different outcomes the next morning.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Tension Laughter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laugh that arrives at a moment that is not genuinely funny is a cortisol discharge event. The nervous system is releasing pressure. Read it as a signal that the window is at its edge — offer a brief social release, then continue the build.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Always Trust the Body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body gives you the cortisol level before the mind processes it. A room that begins shifting — legs recrossing, hands moving to faces, the slight disruption of stillness — is a room telling you something. Read it and respond. The window is not permanent.</w:t>
      </w:r>
    </w:p>
    <w:p>
      <w:pPr>
        <w:pStyle w:val="Heading3"/>
        <w:spacing w:before="320" w:after="80" w:line="280"/>
        <w:jc w:val="left"/>
      </w:pPr>
      <w:r>
        <w:rPr>
          <w:rFonts w:ascii="Garamond" w:cs="Garamond" w:eastAsia="Garamond" w:hAnsi="Garamond"/>
          <w:b/>
          <w:bCs/>
          <w:color w:val="0A1628"/>
          <w:sz w:val="24"/>
          <w:szCs w:val="24"/>
        </w:rPr>
        <w:t xml:space="preserve">Reading the Room's Cortisol Level</w:t>
      </w:r>
    </w:p>
    <w:p>
      <w:pPr>
        <w:spacing w:before="140" w:after="140" w:line="280"/>
        <w:jc w:val="left"/>
      </w:pPr>
      <w:r>
        <w:rPr>
          <w:rFonts w:ascii="Garamond" w:cs="Garamond" w:eastAsia="Garamond" w:hAnsi="Garamond"/>
          <w:color w:val="111111"/>
          <w:sz w:val="22"/>
          <w:szCs w:val="22"/>
        </w:rPr>
        <w:t xml:space="preserve">The cortisol window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cannot import a tension strategy from last week's show and apply it unchanged to this room tonight. The framework transfers. The calibration does not.</w:t>
      </w:r>
    </w:p>
    <w:p>
      <w:pPr>
        <w:spacing w:before="140" w:after="140" w:line="280"/>
        <w:jc w:val="left"/>
      </w:pPr>
      <w:r>
        <w:rPr>
          <w:rFonts w:ascii="Garamond" w:cs="Garamond" w:eastAsia="Garamond" w:hAnsi="Garamond"/>
          <w:color w:val="111111"/>
          <w:sz w:val="22"/>
          <w:szCs w:val="22"/>
        </w:rPr>
        <w:t xml:space="preserve">What transfers is a reading discipline: the ability to identify, in real time, where this room currently sits inside the window — and whether your last move pushed it toward the edge or deeper into it. Six visible indicators tell you what the room's cortisol is doing.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Breathing Visibility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an audience is inside productive tension, their breathing rate slows visibly. Chests are not heaving. Shoulders are still. When tension exceeds the window, shallow rapid breathing appears — visible in the upper chest, in the slight elevation of shoulders. Watch the first two rows. They read out the whole room.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Laughter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Any laugh that lands at a moment that is not genuinely funny is a cortisol discharge event. Not social laughter at something clever — a nervous system releasing pressure it can no longer hold comfortably. Read it as a warning instrument: the window is at its edge. Offer a brief social release, then continue the build.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Stillness Gradient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room inside the window goes progressively still — the stillness of held breath, not boredom. If that stillness starts to fracture — people shifting, recrossing legs, pulling at sleeves — the tension has tipped from engaging to uncomfortable. The distinction is in the direction of movement: are they leaning in, or beginning to lean back?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Phone Emergence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phone appearing in a tense moment is not rudeness. It is a nervous system looking for an exit. The audience member who pulls out their phone during your highest-tension moment is telling you their cortisol has exceeded what the social agreement currently justifies. Either the tension was not earned or it has been held too long.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Self-Soothing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Self-touch — neck, face, hair, arms — increases as cortisol rises. One or two self-soothers is noise. A wave of it moving across a section of the audience simultaneously is the room telling you something specific.</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Absence of Response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Silence during a build is attention. Silence during what should be a response moment is a different signal entirely. If the room has gone flat at a moment that should have landed, cortisol has disrupted the dopamine response. The window has been exceeded. The audience is managing, not experiencing.</w:t>
      </w:r>
    </w:p>
    <w:p>
      <w:pPr>
        <w:pStyle w:val="Heading3"/>
        <w:spacing w:before="320" w:after="80" w:line="280"/>
        <w:jc w:val="left"/>
      </w:pPr>
      <w:r>
        <w:rPr>
          <w:rFonts w:ascii="Garamond" w:cs="Garamond" w:eastAsia="Garamond" w:hAnsi="Garamond"/>
          <w:b/>
          <w:bCs/>
          <w:color w:val="0A1628"/>
          <w:sz w:val="24"/>
          <w:szCs w:val="24"/>
        </w:rPr>
        <w:t xml:space="preserve">When You Have Gone Too Far</w:t>
      </w:r>
    </w:p>
    <w:p>
      <w:pPr>
        <w:spacing w:before="140" w:after="140" w:line="280"/>
        <w:jc w:val="left"/>
      </w:pPr>
      <w:r>
        <w:rPr>
          <w:rFonts w:ascii="Garamond" w:cs="Garamond" w:eastAsia="Garamond" w:hAnsi="Garamond"/>
          <w:color w:val="111111"/>
          <w:sz w:val="22"/>
          <w:szCs w:val="22"/>
        </w:rPr>
        <w:t xml:space="preserve">The window can be recovered. This is the most important thing a performer can know about cortisol: the damage is not permanent in the moment, and the tools for recovery are not complicated. But they require the willingness to recognize what has happened and respond to it rather than push through.</w:t>
      </w:r>
    </w:p>
    <w:p>
      <w:pPr>
        <w:spacing w:before="140" w:after="140" w:line="280"/>
        <w:jc w:val="left"/>
      </w:pPr>
      <w:r>
        <w:rPr>
          <w:rFonts w:ascii="Garamond" w:cs="Garamond" w:eastAsia="Garamond" w:hAnsi="Garamond"/>
          <w:color w:val="111111"/>
          <w:sz w:val="22"/>
          <w:szCs w:val="22"/>
        </w:rPr>
        <w:t xml:space="preserve">The standard mistake when a room tips over the window is to accelerate — to perform harder, give them more, make the next moment bigger. This loads more cortisol onto a nervous system already at capacity. The right response is social: step briefly out of the performance, make human contact, and let the room's nervous system normalize before you resume the build.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Reset Sequence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Step slightly out of performance mode — a shift in register, not a full break. Warmer, slightly more casual. Look at a specific person and say something that acknowledges the room rather than performing at it. Give them thirty seconds of normal human interaction. The cortisol drops. You resume. The build is still there.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Productive Silence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Three to five seconds of genuine stillness — not awkward void — is a cortisol modulator. It signals: I am comfortable in this moment. Nothing is wrong. The room reads the performer's comfort in silence as safety data. If the performer is calm, the room recalibrates toward calm.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Redirect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piece of misdirection that invites the audience to think about something external — a detail about the volunteer, a brief observation about the room — briefly suspends tension rather than building it. A few seconds of directed external attention lets the cortisol level settle before you reload the build.</w:t>
      </w:r>
    </w:p>
    <w:p>
      <w:pPr>
        <w:pStyle w:val="Heading3"/>
        <w:spacing w:before="320" w:after="80" w:line="280"/>
        <w:jc w:val="left"/>
      </w:pPr>
      <w:r>
        <w:rPr>
          <w:rFonts w:ascii="Garamond" w:cs="Garamond" w:eastAsia="Garamond" w:hAnsi="Garamond"/>
          <w:b/>
          <w:bCs/>
          <w:color w:val="0A1628"/>
          <w:sz w:val="24"/>
          <w:szCs w:val="24"/>
        </w:rPr>
        <w:t xml:space="preserve">Audience Variability and the Moving Threshold</w:t>
      </w:r>
    </w:p>
    <w:p>
      <w:pPr>
        <w:spacing w:before="140" w:after="140" w:line="280"/>
        <w:jc w:val="left"/>
      </w:pPr>
      <w:r>
        <w:rPr>
          <w:rFonts w:ascii="Garamond" w:cs="Garamond" w:eastAsia="Garamond" w:hAnsi="Garamond"/>
          <w:color w:val="111111"/>
          <w:sz w:val="22"/>
          <w:szCs w:val="22"/>
        </w:rPr>
        <w:t xml:space="preserve">Corporate rooms that have been in a day-long conference arrive with elevated baseline cortisol — decision fatigue, social performance pressure, the low-grade tension of professional evaluation. Their window for additional productive tension is narrower than a fresh audience. You have less room to build before they tip. Design accordingly: shorter build sequences, more frequent social releases, a first effect that earns the room rather than challenges it.</w:t>
      </w:r>
    </w:p>
    <w:p>
      <w:pPr>
        <w:spacing w:before="140" w:after="140" w:line="280"/>
        <w:jc w:val="left"/>
      </w:pPr>
      <w:r>
        <w:rPr>
          <w:rFonts w:ascii="Garamond" w:cs="Garamond" w:eastAsia="Garamond" w:hAnsi="Garamond"/>
          <w:color w:val="111111"/>
          <w:sz w:val="22"/>
          <w:szCs w:val="22"/>
        </w:rPr>
        <w:t xml:space="preserve">Evening events where alcohol is present are physiologically different rooms. Moderate alcohol reduces the amygdala's threat-detection sensitivity — which means the room's floor is lower, but so is its ceiling. You can hold more without tipping because the threat response is blunted. But you also get less from the window: the emotional encoding that happens inside productive tension is partially disrupted, which means the memory impact of the performance is reduced. More fun in the room. Less remembered the next morning.</w:t>
      </w:r>
    </w:p>
    <w:p>
      <w:pPr>
        <w:spacing w:before="140" w:after="140" w:line="280"/>
        <w:jc w:val="left"/>
      </w:pPr>
      <w:r>
        <w:rPr>
          <w:rFonts w:ascii="Garamond" w:cs="Garamond" w:eastAsia="Garamond" w:hAnsi="Garamond"/>
          <w:color w:val="111111"/>
          <w:sz w:val="22"/>
          <w:szCs w:val="22"/>
        </w:rPr>
        <w:t xml:space="preserve">High-status rooms — executives, government audiences, professional specialists — have more developed suppression behavior. They have been trained across careers to not visibly display cortisol response. This makes them harder to read using the standard indicators. The signal is still there; it is smaller. Watch micro-expression and self-soothing rather than gross body behavior.</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window is the most important variable you cannot design in advance. You can design for the average — calibrated from the brief you received, the event context, the room's constitution. But the actual threshold is in front of you when you start, and it moves as the show proceeds. Every technique in this book works inside the window. Almost nothing works reliably outside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4</w:t>
      </w:r>
    </w:p>
    <w:p>
      <w:pPr>
        <w:pStyle w:val="Heading1"/>
        <w:spacing w:before="0" w:after="8" w:line="400"/>
        <w:jc w:val="left"/>
      </w:pPr>
      <w:r>
        <w:rPr>
          <w:rFonts w:ascii="Garamond" w:cs="Garamond" w:eastAsia="Garamond" w:hAnsi="Garamond"/>
          <w:b/>
          <w:bCs/>
          <w:color w:val="0A1628"/>
          <w:sz w:val="30"/>
          <w:szCs w:val="30"/>
        </w:rPr>
        <w:t xml:space="preserve">The Architecture of Anticipation</w:t>
      </w:r>
    </w:p>
    <w:p>
      <w:pPr>
        <w:spacing w:before="4" w:after="280" w:line="280"/>
        <w:jc w:val="left"/>
      </w:pPr>
      <w:r>
        <w:rPr>
          <w:rFonts w:ascii="Garamond" w:cs="Garamond" w:eastAsia="Garamond" w:hAnsi="Garamond"/>
          <w:color w:val="4A4A4A"/>
          <w:sz w:val="18"/>
          <w:szCs w:val="18"/>
        </w:rPr>
        <w:t xml:space="preserve">Dopamine is released during the build, not the reveal. You have been timing your performances wrong.</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dominant myth in performance is that the payoff is the performance. That the moment of resolution — the card named, the thought revealed, the impossible thing completed — is the event everything else is building toward. The neurobiology inverts this completely. The payoff is the least neurobiologically active moment in the sequence. The dopamine is in the build.</w:t>
      </w:r>
    </w:p>
    <w:p>
      <w:pPr>
        <w:spacing w:before="140" w:after="140" w:line="280"/>
        <w:jc w:val="left"/>
      </w:pPr>
      <w:r>
        <w:rPr>
          <w:rFonts w:ascii="Garamond" w:cs="Garamond" w:eastAsia="Garamond" w:hAnsi="Garamond"/>
          <w:color w:val="111111"/>
          <w:sz w:val="22"/>
          <w:szCs w:val="22"/>
        </w:rPr>
        <w:t xml:space="preserve">Wolfram Schultz and colleagues demonstrated in research published in Science (1997) that dopamine neurons fire in response to the cue that predicts a reward, not the reward itself. Once the reward becomes reliably predicted, the dopamine response shifts backward in time — to the signal, not the outcome. When the reward is delivered without the predictive signal, the dopamine response drops. When the signal appears without the reward, dopamine fires anyway. The brain is not responding to what happened. It is responding to what was predicted.</w:t>
      </w:r>
    </w:p>
    <w:p>
      <w:pPr>
        <w:spacing w:before="140" w:after="140" w:line="280"/>
        <w:jc w:val="left"/>
      </w:pPr>
      <w:r>
        <w:rPr>
          <w:rFonts w:ascii="Garamond" w:cs="Garamond" w:eastAsia="Garamond" w:hAnsi="Garamond"/>
          <w:color w:val="111111"/>
          <w:sz w:val="22"/>
          <w:szCs w:val="22"/>
        </w:rPr>
        <w:t xml:space="preserve">This has a direct and underutilized implication for performance design.</w:t>
      </w:r>
    </w:p>
    <w:p>
      <w:pPr>
        <w:pStyle w:val="Heading3"/>
        <w:spacing w:before="320" w:after="80" w:line="280"/>
        <w:jc w:val="left"/>
      </w:pPr>
      <w:r>
        <w:rPr>
          <w:rFonts w:ascii="Garamond" w:cs="Garamond" w:eastAsia="Garamond" w:hAnsi="Garamond"/>
          <w:b/>
          <w:bCs/>
          <w:color w:val="0A1628"/>
          <w:sz w:val="24"/>
          <w:szCs w:val="24"/>
        </w:rPr>
        <w:t xml:space="preserve">The Dopamine Build</w:t>
      </w:r>
    </w:p>
    <w:p>
      <w:pPr>
        <w:spacing w:before="140" w:after="140" w:line="280"/>
        <w:jc w:val="left"/>
      </w:pPr>
      <w:r>
        <w:rPr>
          <w:rFonts w:ascii="Garamond" w:cs="Garamond" w:eastAsia="Garamond" w:hAnsi="Garamond"/>
          <w:color w:val="111111"/>
          <w:sz w:val="22"/>
          <w:szCs w:val="22"/>
        </w:rPr>
        <w:t xml:space="preserve">If dopamine fires during anticipation rather than resolution, then the most neurobiologically active and pleasurable part of a performance is the sustained build toward an uncertain outcome — not the outcome itself. The reveal is a dopamine drop, not a spike. The build is the experience.</w:t>
      </w:r>
    </w:p>
    <w:p>
      <w:pPr>
        <w:spacing w:before="140" w:after="140" w:line="280"/>
        <w:jc w:val="left"/>
      </w:pPr>
      <w:r>
        <w:rPr>
          <w:rFonts w:ascii="Garamond" w:cs="Garamond" w:eastAsia="Garamond" w:hAnsi="Garamond"/>
          <w:color w:val="111111"/>
          <w:sz w:val="22"/>
          <w:szCs w:val="22"/>
        </w:rPr>
        <w:t xml:space="preserve">This means: performances that move quickly to the reveal are structurally sacrificing their most powerful neurobiological moment. The performer who rushes to impress is cutting the dopamine experience short. The performer who can hold a room in sustained anticipation — who can extend the build without losing the thread — is extending the most pleasurable neurobiological state available to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Premature Resolution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most common structural error in performance: resolving tension before it has reached maximum sustainable intensity. Every effect has a peak — the moment where the combination of cortisol and dopamine produces maximum engagement. Releasing before the peak is leaving the best moment in the build unused.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Intermittent Structure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Variable reward schedules — structures where the payoff arrives on an unpredictable interval — produce stronger dopamine priming than fixed schedules. A performance that resolves at irregular intervals keeps the dopamine system more active than one that follows a predictable pattern. Vary the timing of your reveals.</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Map your next performance backward. Start with the reveal and work backward to identify the earliest moment the audience could have started anticipating it. That point — the beginning of the anticipatory window — is where the real performance begins. Everything before it is setup. Everything between it and the reveal is the experience.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5</w:t>
      </w:r>
    </w:p>
    <w:p>
      <w:pPr>
        <w:pStyle w:val="Heading1"/>
        <w:spacing w:before="0" w:after="8" w:line="400"/>
        <w:jc w:val="left"/>
      </w:pPr>
      <w:r>
        <w:rPr>
          <w:rFonts w:ascii="Garamond" w:cs="Garamond" w:eastAsia="Garamond" w:hAnsi="Garamond"/>
          <w:b/>
          <w:bCs/>
          <w:color w:val="0A1628"/>
          <w:sz w:val="30"/>
          <w:szCs w:val="30"/>
        </w:rPr>
        <w:t xml:space="preserve">Attention as a Weapon</w:t>
      </w:r>
    </w:p>
    <w:p>
      <w:pPr>
        <w:spacing w:before="4" w:after="280" w:line="280"/>
        <w:jc w:val="left"/>
      </w:pPr>
      <w:r>
        <w:rPr>
          <w:rFonts w:ascii="Garamond" w:cs="Garamond" w:eastAsia="Garamond" w:hAnsi="Garamond"/>
          <w:color w:val="4A4A4A"/>
          <w:sz w:val="18"/>
          <w:szCs w:val="18"/>
        </w:rPr>
        <w:t xml:space="preserve">Misdirection is not about where you look. It is about what the brain decides matters.</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watching a performance and the moment lands completely. Something happened right in front of you — in your direct field of vision, in real time — and you have no idea how. You replay it in your mind and you still cannot account for it. Not because the method was too fast or too complex. Because your attention was elsewhere. You were not looking at the mechanism. You were looking at something that seemed more important, and the mechanism existed in the space your attention had vacated.</w:t>
      </w:r>
    </w:p>
    <w:p>
      <w:pPr>
        <w:spacing w:before="140" w:after="140" w:line="280"/>
        <w:jc w:val="left"/>
      </w:pPr>
      <w:r>
        <w:rPr>
          <w:rFonts w:ascii="Garamond" w:cs="Garamond" w:eastAsia="Garamond" w:hAnsi="Garamond"/>
          <w:color w:val="111111"/>
          <w:sz w:val="22"/>
          <w:szCs w:val="22"/>
        </w:rPr>
        <w:t xml:space="preserve">You have also almost certainly experienced the reverse: watching a performance and catching the method. Not because you are particularly observant, but because the narrative did not hold. The story was not compelling enough to fully occupy your attention. So some of it drifted to the edges, and there was the mechanism, unattended. That is not a failure of execution. It is a failure of misdirection. The method was not concealed incorrectly. The cognitive environment was not built correctly.</w:t>
      </w:r>
    </w:p>
    <w:p>
      <w:pPr>
        <w:pStyle w:val="Heading3"/>
        <w:spacing w:before="320" w:after="80" w:line="280"/>
        <w:jc w:val="left"/>
      </w:pPr>
      <w:r>
        <w:rPr>
          <w:rFonts w:ascii="Garamond" w:cs="Garamond" w:eastAsia="Garamond" w:hAnsi="Garamond"/>
          <w:b/>
          <w:bCs/>
          <w:color w:val="0A1628"/>
          <w:sz w:val="24"/>
          <w:szCs w:val="24"/>
        </w:rPr>
        <w:t xml:space="preserve">The Gorilla Principle</w:t>
      </w:r>
    </w:p>
    <w:p>
      <w:pPr>
        <w:spacing w:before="140" w:after="140" w:line="280"/>
        <w:jc w:val="left"/>
      </w:pPr>
      <w:r>
        <w:rPr>
          <w:rFonts w:ascii="Garamond" w:cs="Garamond" w:eastAsia="Garamond" w:hAnsi="Garamond"/>
          <w:color w:val="111111"/>
          <w:sz w:val="22"/>
          <w:szCs w:val="22"/>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Approximately half of participants failed to notice the gorilla entirely — not because they were not paying attention, but because they were paying maximum attention to the wrong thing. This is inattentional blindness: the failure to perceive something clearly visible when full attention is engaged elsewhere. For performers, this is not interesting. It is foundational.</w:t>
      </w:r>
    </w:p>
    <w:p>
      <w:pPr>
        <w:spacing w:before="140" w:after="140" w:line="280"/>
        <w:jc w:val="left"/>
      </w:pPr>
      <w:r>
        <w:rPr>
          <w:rFonts w:ascii="Garamond" w:cs="Garamond" w:eastAsia="Garamond" w:hAnsi="Garamond"/>
          <w:color w:val="111111"/>
          <w:sz w:val="22"/>
          <w:szCs w:val="22"/>
        </w:rPr>
        <w:t xml:space="preserve">The audience is not failing to protect themselves from your method. They are allocating cognitive resources to the narrative you have given them, and the narrative is consuming what would otherwise be available for peripheral monitoring. Your job is not to move faster than their eyes. Your job is to build a story compelling enough that their eyes never go looking.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Octopus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mind given too many simultaneous suggestions handles none of them deeply. One or two high-quality, emotionally charged suggestions focused on a single outcome produce dramatically stronger results than a volley of technique. Concentrate the suggestion before you deliver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Change Blindness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People regularly fail to notice large changes to objects they are looking at directly when those changes occur during a brief visual interruption — a blink, a cut, a glance away. Change detection requires attention, not just vision. They are different systems.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System 2 Load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Before every performance: is the story genuinely demanding? Does it require real cognitive investment from the audience? A story that can be followed passively leaves excess attentional capacity for peripheral monitoring. A story that requires tracking and prediction does not.</w:t>
      </w:r>
    </w:p>
    <w:p>
      <w:pPr>
        <w:pStyle w:val="Heading3"/>
        <w:spacing w:before="320" w:after="80" w:line="280"/>
        <w:jc w:val="left"/>
      </w:pPr>
      <w:r>
        <w:rPr>
          <w:rFonts w:ascii="Garamond" w:cs="Garamond" w:eastAsia="Garamond" w:hAnsi="Garamond"/>
          <w:b/>
          <w:bCs/>
          <w:color w:val="0A1628"/>
          <w:sz w:val="24"/>
          <w:szCs w:val="24"/>
        </w:rPr>
        <w:t xml:space="preserve">Psychological Marking</w:t>
      </w:r>
    </w:p>
    <w:p>
      <w:pPr>
        <w:spacing w:before="140" w:after="140" w:line="280"/>
        <w:jc w:val="left"/>
      </w:pPr>
      <w:r>
        <w:rPr>
          <w:rFonts w:ascii="Garamond" w:cs="Garamond" w:eastAsia="Garamond" w:hAnsi="Garamond"/>
          <w:color w:val="111111"/>
          <w:sz w:val="22"/>
          <w:szCs w:val="22"/>
        </w:rPr>
        <w:t xml:space="preserve">There is a technique so elemental that it operates without the audience noticing it is in use, and often without the performer noticing they are using it. Psychological marking is the act of placing deliberate, repeated attention on a specific object, location, or person in a way that causes the audience to unconsciously assign it significance. Not through gesture or misdirection toward it, but through what might be called a casual yet intentional distinction — you treat it differently, even slightly, from everything else in the environment. You touch it once more than the others. You hesitate a fraction longer when you look at it. You let your gaze return to it between actions.</w:t>
      </w:r>
    </w:p>
    <w:p>
      <w:pPr>
        <w:spacing w:before="140" w:after="140" w:line="280"/>
        <w:jc w:val="left"/>
      </w:pPr>
      <w:r>
        <w:rPr>
          <w:rFonts w:ascii="Garamond" w:cs="Garamond" w:eastAsia="Garamond" w:hAnsi="Garamond"/>
          <w:color w:val="111111"/>
          <w:sz w:val="22"/>
          <w:szCs w:val="22"/>
        </w:rPr>
        <w:t xml:space="preserve">The effect is this: the salience system marks the selected object as significant without being told why. When the moment arrives calling for a choice, the marked object carries a pre-installed weight. The person making the choice is not following your instructions. They are following the map your behavior drew on their nervous system without their conscious awareness.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Effort Inversion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Compliance does not require effort. It requires availability. Design for available, not effortful.</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6</w:t>
      </w:r>
    </w:p>
    <w:p>
      <w:pPr>
        <w:pStyle w:val="Heading1"/>
        <w:spacing w:before="0" w:after="8" w:line="400"/>
        <w:jc w:val="left"/>
      </w:pPr>
      <w:r>
        <w:rPr>
          <w:rFonts w:ascii="Garamond" w:cs="Garamond" w:eastAsia="Garamond" w:hAnsi="Garamond"/>
          <w:b/>
          <w:bCs/>
          <w:color w:val="0A1628"/>
          <w:sz w:val="30"/>
          <w:szCs w:val="30"/>
        </w:rPr>
        <w:t xml:space="preserve">Authority, Credibility, and the Psychology of Belief</w:t>
      </w:r>
    </w:p>
    <w:p>
      <w:pPr>
        <w:spacing w:before="4" w:after="280" w:line="280"/>
        <w:jc w:val="left"/>
      </w:pPr>
      <w:r>
        <w:rPr>
          <w:rFonts w:ascii="Garamond" w:cs="Garamond" w:eastAsia="Garamond" w:hAnsi="Garamond"/>
          <w:color w:val="4A4A4A"/>
          <w:sz w:val="18"/>
          <w:szCs w:val="18"/>
        </w:rPr>
        <w:t xml:space="preserve">Trust is not a judgment. It is a physiological state. The question is whether you are designing for it.</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audience does not consciously decide to trust you. Trust — or its absence — arrives as a felt sense before any deliberate evaluation occurs. The limbic system runs an assessment of your behavioral signals against a set of threat and status indicators that were calibrated by evolutionary pressure over thousands of years, and it delivers a verdict before the prefrontal cortex has had time to weigh the evidence. By the time the audience is consciously deciding whether to believe you, the limbic system has already told them.</w:t>
      </w:r>
    </w:p>
    <w:p>
      <w:pPr>
        <w:spacing w:before="140" w:after="140" w:line="280"/>
        <w:jc w:val="left"/>
      </w:pPr>
      <w:r>
        <w:rPr>
          <w:rFonts w:ascii="Garamond" w:cs="Garamond" w:eastAsia="Garamond" w:hAnsi="Garamond"/>
          <w:color w:val="111111"/>
          <w:sz w:val="22"/>
          <w:szCs w:val="22"/>
        </w:rPr>
        <w:t xml:space="preserve">This means credibility is not primarily a matter of what you say. It is a matter of what your behavior broadcasts before and while you say it.</w:t>
      </w:r>
    </w:p>
    <w:p>
      <w:pPr>
        <w:pStyle w:val="Heading3"/>
        <w:spacing w:before="320" w:after="80" w:line="280"/>
        <w:jc w:val="left"/>
      </w:pPr>
      <w:r>
        <w:rPr>
          <w:rFonts w:ascii="Garamond" w:cs="Garamond" w:eastAsia="Garamond" w:hAnsi="Garamond"/>
          <w:b/>
          <w:bCs/>
          <w:color w:val="0A1628"/>
          <w:sz w:val="24"/>
          <w:szCs w:val="24"/>
        </w:rPr>
        <w:t xml:space="preserve">The Limbic System on Stage</w:t>
      </w:r>
    </w:p>
    <w:p>
      <w:pPr>
        <w:spacing w:before="140" w:after="140" w:line="280"/>
        <w:jc w:val="left"/>
      </w:pPr>
      <w:r>
        <w:rPr>
          <w:rFonts w:ascii="Garamond" w:cs="Garamond" w:eastAsia="Garamond" w:hAnsi="Garamond"/>
          <w:color w:val="111111"/>
          <w:sz w:val="22"/>
          <w:szCs w:val="22"/>
        </w:rPr>
        <w:t xml:space="preserve">The limbic system is often described as the emotional brain, but that phrase is too simple to be useful. A better way to think about it is as the brain’s relevance engine — the system that continuously evaluates whether what is happening matters, whether it is safe, and how strongly to respond. The limbic system does not deliberate. It does not weigh evidence. It fires rapidly, often before conscious awareness of what triggered it, and its output shapes every subsequent cognitive process.</w:t>
      </w:r>
    </w:p>
    <w:p>
      <w:pPr>
        <w:spacing w:before="140" w:after="140" w:line="280"/>
        <w:jc w:val="left"/>
      </w:pPr>
      <w:r>
        <w:rPr>
          <w:rFonts w:ascii="Garamond" w:cs="Garamond" w:eastAsia="Garamond" w:hAnsi="Garamond"/>
          <w:color w:val="111111"/>
          <w:sz w:val="22"/>
          <w:szCs w:val="22"/>
        </w:rPr>
        <w:t xml:space="preserve">Thought and emotion are not separate systems taking turns. The cortex and limbic system are in continuous bidirectional communication. Emotional states shape what the cortex attends to, what it encodes, and what it retrieves. Cognitive states modulate how the limbic system interprets incoming signals. A performance that treats cognition and emotion as separate levers is working with an outdated map.</w:t>
      </w:r>
    </w:p>
    <w:p>
      <w:pPr>
        <w:spacing w:before="140" w:after="140" w:line="280"/>
        <w:jc w:val="left"/>
      </w:pPr>
      <w:r>
        <w:rPr>
          <w:rFonts w:ascii="Garamond" w:cs="Garamond" w:eastAsia="Garamond" w:hAnsi="Garamond"/>
          <w:color w:val="111111"/>
          <w:sz w:val="22"/>
          <w:szCs w:val="22"/>
        </w:rPr>
        <w:t xml:space="preserve">The limbic system also matters because it is deeply connected to the hypothalamus, which helps regulate autonomic arousal, hormonal response, and the felt physical experience of emotion. When an audience member’s heart rate increases during a build, or their palms become warm during a reveal, that is the hypothalamic-limbic circuit operating in real time. You are not just changing what people think. You are changing what they feel in their bodies.</w:t>
      </w:r>
    </w:p>
    <w:p>
      <w:pPr>
        <w:spacing w:before="140" w:after="140" w:line="280"/>
        <w:jc w:val="left"/>
      </w:pPr>
      <w:r>
        <w:rPr>
          <w:rFonts w:ascii="Garamond" w:cs="Garamond" w:eastAsia="Garamond" w:hAnsi="Garamond"/>
          <w:color w:val="111111"/>
          <w:sz w:val="22"/>
          <w:szCs w:val="22"/>
        </w:rPr>
        <w:t xml:space="preserve">This is why authority cannot be reduced to script alone. Before the audience has consciously decided whether to trust you, limbic systems are already running assessments based on posture, pace, stillness, vocal tone, and micro-expression. They are asking: is this person confident or anxious? Dominant or deferential? Safe or threatening? Those assessments complete before the first sentence ends.</w:t>
      </w:r>
    </w:p>
    <w:p>
      <w:pPr>
        <w:spacing w:before="140" w:after="140" w:line="280"/>
        <w:jc w:val="left"/>
      </w:pPr>
      <w:r>
        <w:rPr>
          <w:rFonts w:ascii="Garamond" w:cs="Garamond" w:eastAsia="Garamond" w:hAnsi="Garamond"/>
          <w:color w:val="111111"/>
          <w:sz w:val="22"/>
          <w:szCs w:val="22"/>
        </w:rPr>
        <w:t xml:space="preserve">For performers, three structures matter most. The amygdala helps flag relevance, intensity, ambiguity, threat, and reward — one reason suspense and wonder are limbically close to fear. The hippocampus binds memory to emotional context, which is why peak emotional moments in a performance are the ones audiences remember for years. The anterior cingulate cortex monitors for conflict between expectation and reality — making it the neural seat of the surprise response.</w:t>
      </w:r>
    </w:p>
    <w:p>
      <w:pPr>
        <w:spacing w:before="140" w:after="140" w:line="280"/>
        <w:jc w:val="left"/>
      </w:pPr>
      <w:r>
        <w:rPr>
          <w:rFonts w:ascii="Garamond" w:cs="Garamond" w:eastAsia="Garamond" w:hAnsi="Garamond"/>
          <w:color w:val="111111"/>
          <w:sz w:val="22"/>
          <w:szCs w:val="22"/>
        </w:rPr>
        <w:t xml:space="preserve">For a mentalist, the practical lesson is simple: you are not only managing information. You are managing emotional relevance. Every beat of a performance is either increasing or decreasing the limbic system’s assessment of how much this moment matters. The beats that matter most are the ones that land.</w:t>
      </w:r>
    </w:p>
    <w:p>
      <w:pPr>
        <w:spacing w:before="140" w:after="140" w:line="280"/>
        <w:jc w:val="left"/>
      </w:pPr>
      <w:r>
        <w:rPr>
          <w:rFonts w:ascii="Garamond" w:cs="Garamond" w:eastAsia="Garamond" w:hAnsi="Garamond"/>
          <w:color w:val="111111"/>
          <w:sz w:val="22"/>
          <w:szCs w:val="22"/>
        </w:rPr>
        <w:t xml:space="preserve">That is also why the same effect can feel clinical in one performer’s hands and unforgettable in another’s. One performer presents a puzzle. The other creates a limbic event. The method may be identical. The emotional architecture surrounding it is not.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Translation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want stronger reactions, stop asking only whether the method is deceptive enough. Ask whether the moment is emotionally legible enough. The limbic system does not respond to cleverness. It responds to relevance, intensity, and genuine human connection. Design for those first.</w:t>
      </w:r>
    </w:p>
    <w:p>
      <w:pPr>
        <w:pStyle w:val="Heading3"/>
        <w:spacing w:before="320" w:after="80" w:line="280"/>
        <w:jc w:val="left"/>
      </w:pPr>
      <w:r>
        <w:rPr>
          <w:rFonts w:ascii="Garamond" w:cs="Garamond" w:eastAsia="Garamond" w:hAnsi="Garamond"/>
          <w:b/>
          <w:bCs/>
          <w:color w:val="0A1628"/>
          <w:sz w:val="24"/>
          <w:szCs w:val="24"/>
        </w:rPr>
        <w:t xml:space="preserve">The Three Layers of Credibility</w:t>
      </w:r>
    </w:p>
    <w:p>
      <w:pPr>
        <w:spacing w:before="140" w:after="140" w:line="280"/>
        <w:jc w:val="left"/>
      </w:pPr>
      <w:r>
        <w:rPr>
          <w:rFonts w:ascii="Garamond" w:cs="Garamond" w:eastAsia="Garamond" w:hAnsi="Garamond"/>
          <w:color w:val="111111"/>
          <w:sz w:val="22"/>
          <w:szCs w:val="22"/>
        </w:rPr>
        <w:t xml:space="preserve">Credibility in performance operates on three simultaneous layers, and a failure on any one of them undermines the others.</w:t>
      </w:r>
    </w:p>
    <w:p>
      <w:pPr>
        <w:spacing w:before="140" w:after="140" w:line="280"/>
        <w:jc w:val="left"/>
      </w:pPr>
      <w:r>
        <w:rPr>
          <w:rFonts w:ascii="Garamond" w:cs="Garamond" w:eastAsia="Garamond" w:hAnsi="Garamond"/>
          <w:color w:val="111111"/>
          <w:sz w:val="22"/>
          <w:szCs w:val="22"/>
        </w:rPr>
        <w:t xml:space="preserve">The first layer is competence: the audience's sense that you know what you are doing. This is established through precision — the deliberate, controlled execution of each move — and through the absence of hesitation that reads as uncertainty. Competence does not require explanation. It is communicated through behavior.</w:t>
      </w:r>
    </w:p>
    <w:p>
      <w:pPr>
        <w:spacing w:before="140" w:after="140" w:line="280"/>
        <w:jc w:val="left"/>
      </w:pPr>
      <w:r>
        <w:rPr>
          <w:rFonts w:ascii="Garamond" w:cs="Garamond" w:eastAsia="Garamond" w:hAnsi="Garamond"/>
          <w:color w:val="111111"/>
          <w:sz w:val="22"/>
          <w:szCs w:val="22"/>
        </w:rPr>
        <w:t xml:space="preserve">The second layer is warmth: the audience's sense that you are genuinely interested in them rather than in performing at them. Warmth converts a technically impressive performance into an emotionally memorable one. People do not want to feel processed. They want to feel understood.</w:t>
      </w:r>
    </w:p>
    <w:p>
      <w:pPr>
        <w:spacing w:before="140" w:after="140" w:line="280"/>
        <w:jc w:val="left"/>
      </w:pPr>
      <w:r>
        <w:rPr>
          <w:rFonts w:ascii="Garamond" w:cs="Garamond" w:eastAsia="Garamond" w:hAnsi="Garamond"/>
          <w:color w:val="111111"/>
          <w:sz w:val="22"/>
          <w:szCs w:val="22"/>
        </w:rPr>
        <w:t xml:space="preserve">The third layer is mystery: the maintenance of a frame around what you do that makes full understanding unavailable. Too much transparency about method converts astonishment into admiration. The mystery frame is not dishonesty — it is the appropriate management of information in a performance context.</w:t>
      </w:r>
    </w:p>
    <w:p>
      <w:pPr>
        <w:pStyle w:val="Heading3"/>
        <w:spacing w:before="320" w:after="80" w:line="280"/>
        <w:jc w:val="left"/>
      </w:pPr>
      <w:r>
        <w:rPr>
          <w:rFonts w:ascii="Garamond" w:cs="Garamond" w:eastAsia="Garamond" w:hAnsi="Garamond"/>
          <w:b/>
          <w:bCs/>
          <w:color w:val="0A1628"/>
          <w:sz w:val="24"/>
          <w:szCs w:val="24"/>
        </w:rPr>
        <w:t xml:space="preserve">The Audience Buy-In Curve</w:t>
      </w:r>
    </w:p>
    <w:p>
      <w:pPr>
        <w:spacing w:before="140" w:after="140" w:line="280"/>
        <w:jc w:val="left"/>
      </w:pPr>
      <w:r>
        <w:rPr>
          <w:rFonts w:ascii="Garamond" w:cs="Garamond" w:eastAsia="Garamond" w:hAnsi="Garamond"/>
          <w:color w:val="111111"/>
          <w:sz w:val="22"/>
          <w:szCs w:val="22"/>
        </w:rPr>
        <w:t xml:space="preserve">Audience belief is not binary. It develops in stages. Most weak performances fail before the method ever matters because they never move the room past the first two stages. Astonishment is only available to audiences who have already reached the fourth or fifth.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1 — Permission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Won through presence, introduction, and first seconds. The audience decides whether to offer attentional access.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2 — Interest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Won through novelty, clarity, and immediate competence. The audience decides whether to stay actively engaged.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3 — Trust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Won through composure, structure, and absence of friction. The audience decides whether to relax their protective evaluation.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4 — Investment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Won through anticipation, pacing, and emotional relevance. The audience decides whether to care about the outcome.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5 — Surrender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Where astonishment becomes possible. The audience is no longer evaluating — they are experiencing.</w:t>
      </w:r>
    </w:p>
    <w:p>
      <w:pPr>
        <w:pStyle w:val="Heading3"/>
        <w:spacing w:before="320" w:after="80" w:line="280"/>
        <w:jc w:val="left"/>
      </w:pPr>
      <w:r>
        <w:rPr>
          <w:rFonts w:ascii="Garamond" w:cs="Garamond" w:eastAsia="Garamond" w:hAnsi="Garamond"/>
          <w:b/>
          <w:bCs/>
          <w:color w:val="0A1628"/>
          <w:sz w:val="24"/>
          <w:szCs w:val="24"/>
        </w:rPr>
        <w:t xml:space="preserve">A Mentalist's Credibility Problem</w:t>
      </w:r>
    </w:p>
    <w:p>
      <w:pPr>
        <w:spacing w:before="140" w:after="140" w:line="280"/>
        <w:jc w:val="left"/>
      </w:pPr>
      <w:r>
        <w:rPr>
          <w:rFonts w:ascii="Garamond" w:cs="Garamond" w:eastAsia="Garamond" w:hAnsi="Garamond"/>
          <w:color w:val="111111"/>
          <w:sz w:val="22"/>
          <w:szCs w:val="22"/>
        </w:rPr>
        <w:t xml:space="preserve">Mentalists face a unique positioning challenge. Sound too mystical and you lose the intelligent skeptic. Sound too clinical and you lose the sense of wonder. Sound too self-promotional and you lose trust. Undersell yourself and you lose authority. The most effective frame lives in the middle:</w:t>
      </w:r>
    </w:p>
    <w:p>
      <w:pPr>
        <w:pBdr>
          <w:left w:val="single" w:color="C9A84C" w:sz="24"/>
        </w:pBdr>
        <w:spacing w:before="240" w:after="240" w:line="280"/>
        <w:ind w:left="440"/>
        <w:jc w:val="left"/>
      </w:pPr>
      <w:r>
        <w:rPr>
          <w:rFonts w:ascii="Garamond" w:cs="Garamond" w:eastAsia="Garamond" w:hAnsi="Garamond"/>
          <w:color w:val="0A1628"/>
          <w:sz w:val="22"/>
          <w:szCs w:val="22"/>
        </w:rPr>
        <w:t xml:space="preserve">"I work with attention, suggestion, perception, influence, behavior, and the strange ways people experience reality."</w:t>
      </w:r>
    </w:p>
    <w:p>
      <w:pPr>
        <w:spacing w:before="140" w:after="140" w:line="280"/>
        <w:jc w:val="left"/>
      </w:pPr>
      <w:r>
        <w:rPr>
          <w:rFonts w:ascii="Garamond" w:cs="Garamond" w:eastAsia="Garamond" w:hAnsi="Garamond"/>
          <w:color w:val="111111"/>
          <w:sz w:val="22"/>
          <w:szCs w:val="22"/>
        </w:rPr>
        <w:t xml:space="preserve">That frame is powerful because it protects mystery while preserving credibility. It offers something verifiable — behavioral science — and something intriguing — the edge of what science fully explains. It gives skeptics a foothold and believers permission. The goal is a frame that neither promises the supernatural nor deflates the extraordinary.</w:t>
      </w:r>
    </w:p>
    <w:p>
      <w:pPr>
        <w:pStyle w:val="Heading3"/>
        <w:spacing w:before="320" w:after="80" w:line="280"/>
        <w:jc w:val="left"/>
      </w:pPr>
      <w:r>
        <w:rPr>
          <w:rFonts w:ascii="Garamond" w:cs="Garamond" w:eastAsia="Garamond" w:hAnsi="Garamond"/>
          <w:b/>
          <w:bCs/>
          <w:color w:val="0A1628"/>
          <w:sz w:val="24"/>
          <w:szCs w:val="24"/>
        </w:rPr>
        <w:t xml:space="preserve">Seen vs. Studied</w:t>
      </w:r>
    </w:p>
    <w:p>
      <w:pPr>
        <w:spacing w:before="140" w:after="140" w:line="280"/>
        <w:jc w:val="left"/>
      </w:pPr>
      <w:r>
        <w:rPr>
          <w:rFonts w:ascii="Garamond" w:cs="Garamond" w:eastAsia="Garamond" w:hAnsi="Garamond"/>
          <w:color w:val="111111"/>
          <w:sz w:val="22"/>
          <w:szCs w:val="22"/>
        </w:rPr>
        <w:t xml:space="preserve">Many performers mistake energy for authority. But authority is more often signaled by regulated energy than high energy. Calm communicates: I have done this before. I am not threatened by your attention. I can afford to move slower. I do not need to force your reaction. This does not mean low energy is always better. It means non-anxious energy is better.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Pre-Show Authority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Stillness before you begin. Pace of entry and movement. Vocal control — measured, unhurried. Eye behavior — held, not scanning. Introduction framing before you speak. Wardrobe alignment with the room.</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Do not try to look important. Audiences are remarkably good at detecting strained status. Trying to look impressive often lowers credibility because it creates friction between the frame you want and the behavior you display. Real authority looks cleaner than that. Less effortful. Less hungry. More settled. The goal is not to signal: I am important. It is to signal: I am comfortable here, and there is a reason you should pay attention.</w:t>
      </w:r>
    </w:p>
    <w:p>
      <w:pPr>
        <w:spacing w:before="140" w:after="140" w:line="280"/>
        <w:jc w:val="left"/>
      </w:pPr>
      <w:r>
        <w:rPr>
          <w:rFonts w:ascii="Garamond" w:cs="Garamond" w:eastAsia="Garamond" w:hAnsi="Garamond"/>
          <w:color w:val="111111"/>
          <w:sz w:val="22"/>
          <w:szCs w:val="22"/>
        </w:rPr>
        <w:t xml:space="preserve">Bookers buy safety. Audiences buy surrender.</w:t>
      </w:r>
    </w:p>
    <w:p>
      <w:pPr>
        <w:pStyle w:val="Heading3"/>
        <w:spacing w:before="320" w:after="80" w:line="280"/>
        <w:jc w:val="left"/>
      </w:pPr>
      <w:r>
        <w:rPr>
          <w:rFonts w:ascii="Garamond" w:cs="Garamond" w:eastAsia="Garamond" w:hAnsi="Garamond"/>
          <w:b/>
          <w:bCs/>
          <w:color w:val="0A1628"/>
          <w:sz w:val="24"/>
          <w:szCs w:val="24"/>
        </w:rPr>
        <w:t xml:space="preserve">The Bridge to Part Two</w:t>
      </w:r>
    </w:p>
    <w:p>
      <w:pPr>
        <w:spacing w:before="140" w:after="140" w:line="280"/>
        <w:jc w:val="left"/>
      </w:pPr>
      <w:r>
        <w:rPr>
          <w:rFonts w:ascii="Garamond" w:cs="Garamond" w:eastAsia="Garamond" w:hAnsi="Garamond"/>
          <w:color w:val="111111"/>
          <w:sz w:val="22"/>
          <w:szCs w:val="22"/>
        </w:rPr>
        <w:t xml:space="preserve">Everything in this chapter — the three layers, the credibility equation, the buy-in curve, the distinction between studied and seen — is about what you are building before the performance begins. Part One has covered the neurobiological architecture of wonder: how the brain captures attention, builds anticipation, responds to tension, and assigns trust. That foundation is complete.</w:t>
      </w:r>
    </w:p>
    <w:p>
      <w:pPr>
        <w:spacing w:before="140" w:after="140" w:line="280"/>
        <w:jc w:val="left"/>
      </w:pPr>
      <w:r>
        <w:rPr>
          <w:rFonts w:ascii="Garamond" w:cs="Garamond" w:eastAsia="Garamond" w:hAnsi="Garamond"/>
          <w:color w:val="111111"/>
          <w:sz w:val="22"/>
          <w:szCs w:val="22"/>
        </w:rPr>
        <w:t xml:space="preserve">Part Two begins the active work: what to do with a room once you are in it. How to read what is actually happening in the people in front of you — beneath the social presentation, beneath the polite cooperation or the visible skepticism. The frameworks that follow are not layered on top of what you have just learned. They are its application. Credibility is the frame. What comes next is the read.</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TWO</w:t>
      </w:r>
    </w:p>
    <w:p>
      <w:pPr>
        <w:spacing w:before="0" w:after="10" w:line="480"/>
        <w:jc w:val="left"/>
      </w:pPr>
      <w:r>
        <w:rPr>
          <w:rFonts w:ascii="Garamond" w:cs="Garamond" w:eastAsia="Garamond" w:hAnsi="Garamond"/>
          <w:b/>
          <w:bCs/>
          <w:color w:val="0A1628"/>
          <w:sz w:val="38"/>
          <w:szCs w:val="38"/>
        </w:rPr>
        <w:t xml:space="preserve">Reading the Room</w:t>
      </w:r>
    </w:p>
    <w:p>
      <w:pPr>
        <w:spacing w:before="0" w:after="600" w:line="280"/>
        <w:jc w:val="left"/>
      </w:pPr>
      <w:r>
        <w:rPr>
          <w:rFonts w:ascii="Garamond" w:cs="Garamond" w:eastAsia="Garamond" w:hAnsi="Garamond"/>
          <w:color w:val="4A4A4A"/>
          <w:sz w:val="18"/>
          <w:szCs w:val="18"/>
        </w:rPr>
        <w:t xml:space="preserve">Behavioral profiling, cold reading, micro-expression detection, and the art of extracting information from a person before you have asked a single question.</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7</w:t>
      </w:r>
    </w:p>
    <w:p>
      <w:pPr>
        <w:pStyle w:val="Heading1"/>
        <w:spacing w:before="0" w:after="8" w:line="400"/>
        <w:jc w:val="left"/>
      </w:pPr>
      <w:r>
        <w:rPr>
          <w:rFonts w:ascii="Garamond" w:cs="Garamond" w:eastAsia="Garamond" w:hAnsi="Garamond"/>
          <w:b/>
          <w:bCs/>
          <w:color w:val="0A1628"/>
          <w:sz w:val="30"/>
          <w:szCs w:val="30"/>
        </w:rPr>
        <w:t xml:space="preserve">Behavioral Profiling in Real Time</w:t>
      </w:r>
    </w:p>
    <w:p>
      <w:pPr>
        <w:spacing w:before="4" w:after="280" w:line="280"/>
        <w:jc w:val="left"/>
      </w:pPr>
      <w:r>
        <w:rPr>
          <w:rFonts w:ascii="Garamond" w:cs="Garamond" w:eastAsia="Garamond" w:hAnsi="Garamond"/>
          <w:color w:val="4A4A4A"/>
          <w:sz w:val="18"/>
          <w:szCs w:val="18"/>
        </w:rPr>
        <w:t xml:space="preserve">What you are actually noticing when you know something is off — and how to formalize that knowing into a deployable system.</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meet someone and something is off. You cannot say what. They are speaking normally, saying reasonable things, presenting themselves entirely appropriately. And yet something is registering as wrong before you have processed enough information to justify the feeling. You leave the interaction slightly unsettled, with no evidence to point to. Later, it turns out you were right. Something was off. The question is: what did you actually notice?</w:t>
      </w:r>
    </w:p>
    <w:p>
      <w:pPr>
        <w:spacing w:before="140" w:after="140" w:line="280"/>
        <w:jc w:val="left"/>
      </w:pPr>
      <w:r>
        <w:rPr>
          <w:rFonts w:ascii="Garamond" w:cs="Garamond" w:eastAsia="Garamond" w:hAnsi="Garamond"/>
          <w:color w:val="111111"/>
          <w:sz w:val="22"/>
          <w:szCs w:val="22"/>
        </w:rPr>
        <w:t xml:space="preserve">Or the inverse: you walk into a room and within thirty seconds you know which two people do not like each other, which person has the actual authority regardless of title, and which person in the corner will make the best volunteer. You did not analyze any of this. It arrived. That is behavioral pattern recognition operating at speed, below the level of deliberate observation, drawing on a training set built from thousands of prior social interactions.</w:t>
      </w:r>
    </w:p>
    <w:p>
      <w:pPr>
        <w:pStyle w:val="Heading3"/>
        <w:spacing w:before="320" w:after="80" w:line="280"/>
        <w:jc w:val="left"/>
      </w:pPr>
      <w:r>
        <w:rPr>
          <w:rFonts w:ascii="Garamond" w:cs="Garamond" w:eastAsia="Garamond" w:hAnsi="Garamond"/>
          <w:b/>
          <w:bCs/>
          <w:color w:val="0A1628"/>
          <w:sz w:val="24"/>
          <w:szCs w:val="24"/>
        </w:rPr>
        <w:t xml:space="preserve">What Behavioral Profiling Is — and Is Not</w:t>
      </w:r>
    </w:p>
    <w:p>
      <w:pPr>
        <w:spacing w:before="140" w:after="140" w:line="280"/>
        <w:jc w:val="left"/>
      </w:pPr>
      <w:r>
        <w:rPr>
          <w:rFonts w:ascii="Garamond" w:cs="Garamond" w:eastAsia="Garamond" w:hAnsi="Garamond"/>
          <w:color w:val="111111"/>
          <w:sz w:val="22"/>
          <w:szCs w:val="22"/>
        </w:rPr>
        <w:t xml:space="preserve">Behavioral profiling is the disciplined practice of reading observable signals — physical evidence, movement, posture, social behavior — to build an accurate picture of how a person thinks, communicates, and makes decisions. It is not lie detection. It is not clinical diagnosis. It is a probability skill: the trained observer does not claim to know what someone is thinking. They know which signal clusters most consistently correlate with specific cognitive and emotional patterns, and they act accordingly.</w:t>
      </w:r>
    </w:p>
    <w:p>
      <w:pPr>
        <w:spacing w:before="140" w:after="140" w:line="280"/>
        <w:jc w:val="left"/>
      </w:pPr>
      <w:r>
        <w:rPr>
          <w:rFonts w:ascii="Garamond" w:cs="Garamond" w:eastAsia="Garamond" w:hAnsi="Garamond"/>
          <w:color w:val="111111"/>
          <w:sz w:val="22"/>
          <w:szCs w:val="22"/>
        </w:rPr>
        <w:t xml:space="preserve">The difference between guessing and reading is triangulation. A single signal has twenty possible explanations. Three signals pointing the same direction have one.</w:t>
      </w:r>
    </w:p>
    <w:p>
      <w:pPr>
        <w:pStyle w:val="Heading3"/>
        <w:spacing w:before="320" w:after="80" w:line="280"/>
        <w:jc w:val="left"/>
      </w:pPr>
      <w:r>
        <w:rPr>
          <w:rFonts w:ascii="Garamond" w:cs="Garamond" w:eastAsia="Garamond" w:hAnsi="Garamond"/>
          <w:b/>
          <w:bCs/>
          <w:color w:val="0A1628"/>
          <w:sz w:val="24"/>
          <w:szCs w:val="24"/>
        </w:rPr>
        <w:t xml:space="preserve">The Evidence Framework: T1–T4</w:t>
      </w:r>
    </w:p>
    <w:p>
      <w:pPr>
        <w:spacing w:before="140" w:after="140" w:line="280"/>
        <w:jc w:val="left"/>
      </w:pPr>
      <w:r>
        <w:rPr>
          <w:rFonts w:ascii="Garamond" w:cs="Garamond" w:eastAsia="Garamond" w:hAnsi="Garamond"/>
          <w:color w:val="111111"/>
          <w:sz w:val="22"/>
          <w:szCs w:val="22"/>
        </w:rP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T1 — Physical Evidence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Read directly from the body or belongings. Objective, stable, highly reliable. Shoe wear, belt notch wear, callus distribution. Very few alternative explanations. A T1 read is your anchor. Lead with it whenever you have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T2 — Research-Backed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Supported by published behavioral science. Eye contact willingness, blink rate shifts, foot direction. Reliability is high when combined with T1 anchors. These are the workhorses of behavioral reading — use them in clusters.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T3 — Field-Tested Pattern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Observed consistently across thousands of performance and training hours. Not yet formally validated in peer-reviewed research. Use to add nuance to reads already grounded in T1 and T2. Never lead with a T3 alone.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T4 — Experimental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Weak or disputed research support. Documented in the T4 Appendix. Know what they claim. Know why the claim does not hold. The practitioner who cites T4 signals in consulting contexts is a credibility risk.</w:t>
      </w:r>
    </w:p>
    <w:p>
      <w:pPr>
        <w:pStyle w:val="Heading3"/>
        <w:spacing w:before="320" w:after="80" w:line="280"/>
        <w:jc w:val="left"/>
      </w:pPr>
      <w:r>
        <w:rPr>
          <w:rFonts w:ascii="Garamond" w:cs="Garamond" w:eastAsia="Garamond" w:hAnsi="Garamond"/>
          <w:b/>
          <w:bCs/>
          <w:color w:val="0A1628"/>
          <w:sz w:val="24"/>
          <w:szCs w:val="24"/>
        </w:rPr>
        <w:t xml:space="preserve">The Three-Signal Rule</w:t>
      </w:r>
    </w:p>
    <w:p>
      <w:pPr>
        <w:spacing w:before="140" w:after="140" w:line="280"/>
        <w:jc w:val="left"/>
      </w:pPr>
      <w:r>
        <w:rPr>
          <w:rFonts w:ascii="Garamond" w:cs="Garamond" w:eastAsia="Garamond" w:hAnsi="Garamond"/>
          <w:color w:val="111111"/>
          <w:sz w:val="22"/>
          <w:szCs w:val="22"/>
        </w:rPr>
        <w:t xml:space="preserve">One signal is a guess. Three signals pointing the same way is a read you can stake your reputation on.</w:t>
      </w:r>
    </w:p>
    <w:p>
      <w:pPr>
        <w:spacing w:before="140" w:after="140" w:line="280"/>
        <w:jc w:val="left"/>
      </w:pPr>
      <w:r>
        <w:rPr>
          <w:rFonts w:ascii="Garamond" w:cs="Garamond" w:eastAsia="Garamond" w:hAnsi="Garamond"/>
          <w:color w:val="111111"/>
          <w:sz w:val="22"/>
          <w:szCs w:val="22"/>
        </w:rP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 In a stage context, where a volunteer walks toward you for five seconds and stands with you for minutes, three confirming signals are achievable before your first word. Use all three.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Stage Context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Wait for three. Three confirming signals are achievable before your first word to a volunteer. A read built on one signal is a guess with good delivery.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Strolling Context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Act on one strong T1. In a 90-second walkaround set you cannot wait. A single strong physical read — calluses, belt wear, shoe condition — is enough to open with confidence. Read as you go. Course-correct fast.</w:t>
      </w:r>
    </w:p>
    <w:p>
      <w:pPr>
        <w:pStyle w:val="Heading3"/>
        <w:spacing w:before="320" w:after="80" w:line="280"/>
        <w:jc w:val="left"/>
      </w:pPr>
      <w:r>
        <w:rPr>
          <w:rFonts w:ascii="Garamond" w:cs="Garamond" w:eastAsia="Garamond" w:hAnsi="Garamond"/>
          <w:b/>
          <w:bCs/>
          <w:color w:val="0A1628"/>
          <w:sz w:val="24"/>
          <w:szCs w:val="24"/>
        </w:rPr>
        <w:t xml:space="preserve">Common Observer Errors</w:t>
      </w:r>
    </w:p>
    <w:p>
      <w:pPr>
        <w:spacing w:before="140" w:after="140" w:line="280"/>
        <w:jc w:val="left"/>
      </w:pPr>
      <w:r>
        <w:rPr>
          <w:rFonts w:ascii="Garamond" w:cs="Garamond" w:eastAsia="Garamond" w:hAnsi="Garamond"/>
          <w:color w:val="111111"/>
          <w:sz w:val="22"/>
          <w:szCs w:val="22"/>
        </w:rPr>
        <w:t xml:space="preserve">Acting on a Single Signal. One behavior tells you almost nothing. Wait for three consistent signals. This is the most common error and the fastest to fix.</w:t>
      </w:r>
    </w:p>
    <w:p>
      <w:pPr>
        <w:spacing w:before="140" w:after="140" w:line="280"/>
        <w:jc w:val="left"/>
      </w:pPr>
      <w:r>
        <w:rPr>
          <w:rFonts w:ascii="Garamond" w:cs="Garamond" w:eastAsia="Garamond" w:hAnsi="Garamond"/>
          <w:color w:val="111111"/>
          <w:sz w:val="22"/>
          <w:szCs w:val="22"/>
        </w:rPr>
        <w:t xml:space="preserve">Ignoring the Baseline. A signal only has meaning relative to that person's own normal. Spend the first thirty to sixty seconds establishing how someone looks when nothing is happening. Then read the deviation.</w:t>
      </w:r>
    </w:p>
    <w:p>
      <w:pPr>
        <w:spacing w:before="140" w:after="140" w:line="280"/>
        <w:jc w:val="left"/>
      </w:pPr>
      <w:r>
        <w:rPr>
          <w:rFonts w:ascii="Garamond" w:cs="Garamond" w:eastAsia="Garamond" w:hAnsi="Garamond"/>
          <w:color w:val="111111"/>
          <w:sz w:val="22"/>
          <w:szCs w:val="22"/>
        </w:rPr>
        <w:t xml:space="preserve">Confirmation Bias. Once a first impression forms, the brain finds confirming evidence and discards contradiction. After forming a read, actively look for the signal that would disprove it.</w:t>
      </w:r>
    </w:p>
    <w:p>
      <w:pPr>
        <w:spacing w:before="140" w:after="140" w:line="280"/>
        <w:jc w:val="left"/>
      </w:pPr>
      <w:r>
        <w:rPr>
          <w:rFonts w:ascii="Garamond" w:cs="Garamond" w:eastAsia="Garamond" w:hAnsi="Garamond"/>
          <w:color w:val="111111"/>
          <w:sz w:val="22"/>
          <w:szCs w:val="22"/>
        </w:rPr>
        <w:t xml:space="preserve">Cultural Projection. Eye contact norms, personal space, and emotional expressiveness vary significantly across cultures. Calibrate against the specific room you are in — never against an assumed universal baseline.</w:t>
      </w:r>
    </w:p>
    <w:p>
      <w:pPr>
        <w:spacing w:before="140" w:after="140" w:line="280"/>
        <w:jc w:val="left"/>
      </w:pPr>
      <w:r>
        <w:rPr>
          <w:rFonts w:ascii="Garamond" w:cs="Garamond" w:eastAsia="Garamond" w:hAnsi="Garamond"/>
          <w:color w:val="111111"/>
          <w:sz w:val="22"/>
          <w:szCs w:val="22"/>
        </w:rPr>
        <w:t xml:space="preserve">Conflating Observation with Lie Detection. This framework is built for personality and behavioral reads, not deception detection. Research consistently shows even trained professionals perform near chance levels at detecting lies from behavior alone. Keep these domains separate.</w:t>
      </w:r>
    </w:p>
    <w:p>
      <w:pPr>
        <w:pStyle w:val="Heading3"/>
        <w:spacing w:before="320" w:after="80" w:line="280"/>
        <w:jc w:val="left"/>
      </w:pPr>
      <w:r>
        <w:rPr>
          <w:rFonts w:ascii="Garamond" w:cs="Garamond" w:eastAsia="Garamond" w:hAnsi="Garamond"/>
          <w:b/>
          <w:bCs/>
          <w:color w:val="0A1628"/>
          <w:sz w:val="24"/>
          <w:szCs w:val="24"/>
        </w:rPr>
        <w:t xml:space="preserve">The Foundation: Baseline First</w:t>
      </w:r>
    </w:p>
    <w:p>
      <w:pPr>
        <w:spacing w:before="140" w:after="140" w:line="280"/>
        <w:jc w:val="left"/>
      </w:pPr>
      <w:r>
        <w:rPr>
          <w:rFonts w:ascii="Garamond" w:cs="Garamond" w:eastAsia="Garamond" w:hAnsi="Garamond"/>
          <w:color w:val="111111"/>
          <w:sz w:val="22"/>
          <w:szCs w:val="22"/>
        </w:rPr>
        <w:t xml:space="preserve">Every behavioral read is only as good as the baseline it departs from. A baseline is a behavioral norm — the specific way this person, in this context, looks, moves, sounds, and holds themselves when they are not processing anything significant. It is not a generic human norm. It is their norm. And you cannot detect deviation from a baseline you have not established.</w:t>
      </w:r>
    </w:p>
    <w:p>
      <w:pPr>
        <w:spacing w:before="140" w:after="140" w:line="280"/>
        <w:jc w:val="left"/>
      </w:pPr>
      <w:r>
        <w:rPr>
          <w:rFonts w:ascii="Garamond" w:cs="Garamond" w:eastAsia="Garamond" w:hAnsi="Garamond"/>
          <w:color w:val="111111"/>
          <w:sz w:val="22"/>
          <w:szCs w:val="22"/>
        </w:rPr>
        <w:t xml:space="preserve">The calibration window is the first sixty to ninety seconds of any interaction. Use it entirely for baseline-building. Ask about the event, the venue, directions — low-stakes, no performance pressure. Watch how they speak when nothing is at stake. Their baseline behavior is the most honest version you will see.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High-Yield Baseline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Breathing rate: visible in shoulders and chest. Speech rhythm: connected vs. fragmented. Eye movement pattern. Self-touch frequency: a reliable stress-load indicator, not a deception indicator. These together form the baseline you are departing from.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Five Cs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Context · Clusters · Congruence · Calibration · Change. Apply all five before acting on any behavioral signal. A single isolated cue is not a read. It is background data.</w:t>
      </w:r>
    </w:p>
    <w:p>
      <w:pPr>
        <w:pStyle w:val="Heading3"/>
        <w:spacing w:before="320" w:after="80" w:line="280"/>
        <w:jc w:val="left"/>
      </w:pPr>
      <w:r>
        <w:rPr>
          <w:rFonts w:ascii="Garamond" w:cs="Garamond" w:eastAsia="Garamond" w:hAnsi="Garamond"/>
          <w:b/>
          <w:bCs/>
          <w:color w:val="0A1628"/>
          <w:sz w:val="24"/>
          <w:szCs w:val="24"/>
        </w:rPr>
        <w:t xml:space="preserve">Reading Deviation</w:t>
      </w:r>
    </w:p>
    <w:p>
      <w:pPr>
        <w:spacing w:before="140" w:after="140" w:line="280"/>
        <w:jc w:val="left"/>
      </w:pPr>
      <w:r>
        <w:rPr>
          <w:rFonts w:ascii="Garamond" w:cs="Garamond" w:eastAsia="Garamond" w:hAnsi="Garamond"/>
          <w:color w:val="111111"/>
          <w:sz w:val="22"/>
          <w:szCs w:val="22"/>
        </w:rPr>
        <w:t xml:space="preserve">Once you have a baseline, deviation is the signal.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these deviations tell you the specific content of the internal state. All of them tell you that an internal state worth tracking is active.</w:t>
      </w:r>
    </w:p>
    <w:p>
      <w:pPr>
        <w:spacing w:before="140" w:after="140" w:line="280"/>
        <w:jc w:val="left"/>
      </w:pPr>
      <w:r>
        <w:rPr>
          <w:rFonts w:ascii="Garamond" w:cs="Garamond" w:eastAsia="Garamond" w:hAnsi="Garamond"/>
          <w:color w:val="111111"/>
          <w:sz w:val="22"/>
          <w:szCs w:val="22"/>
        </w:rPr>
        <w:t xml:space="preserve">The mistake is trying to read too much too fast. One or two high-yield indicators tracked with real depth will outperform a scattered attempt to catch everything. You are following a trail, not building a spreadsheet. Stay on the trail. When it pauses, hold position. When it moves, follow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Leakage Window</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gap between what someone manages to express and what they actually feel. Most people manage their face, voice, and words with moderate skill. Very few manage their hands, their breathing rate, or their micro-expressions during genuine stress. The leakage window is where the honest signal lives.</w:t>
      </w:r>
    </w:p>
    <w:p>
      <w:pPr>
        <w:pStyle w:val="Heading3"/>
        <w:spacing w:before="320" w:after="80" w:line="280"/>
        <w:jc w:val="left"/>
      </w:pPr>
      <w:r>
        <w:rPr>
          <w:rFonts w:ascii="Garamond" w:cs="Garamond" w:eastAsia="Garamond" w:hAnsi="Garamond"/>
          <w:b/>
          <w:bCs/>
          <w:color w:val="0A1628"/>
          <w:sz w:val="24"/>
          <w:szCs w:val="24"/>
        </w:rPr>
        <w:t xml:space="preserve">Eye Movement and the Baseline Principle</w:t>
      </w:r>
    </w:p>
    <w:p>
      <w:pPr>
        <w:spacing w:before="140" w:after="140" w:line="280"/>
        <w:jc w:val="left"/>
      </w:pPr>
      <w:r>
        <w:rPr>
          <w:rFonts w:ascii="Garamond" w:cs="Garamond" w:eastAsia="Garamond" w:hAnsi="Garamond"/>
          <w:color w:val="111111"/>
          <w:sz w:val="22"/>
          <w:szCs w:val="22"/>
        </w:rP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pPr>
        <w:spacing w:before="140" w:after="140" w:line="280"/>
        <w:jc w:val="left"/>
      </w:pPr>
      <w:r>
        <w:rPr>
          <w:rFonts w:ascii="Garamond" w:cs="Garamond" w:eastAsia="Garamond" w:hAnsi="Garamond"/>
          <w:color w:val="111111"/>
          <w:sz w:val="22"/>
          <w:szCs w:val="22"/>
        </w:rPr>
        <w:t xml:space="preserve">This does not undermine the broader observational framework. The observation that someone is looking somewhere different from their baseline — and tracking what prompted that shift —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Eye movement is one input among many. Track it against baseline — not against a codified directional map. Lateral movement before responding means processing. Downward movement often means emotional access. Read both against what this person normally does. That is the read.</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8</w:t>
      </w:r>
    </w:p>
    <w:p>
      <w:pPr>
        <w:pStyle w:val="Heading1"/>
        <w:spacing w:before="0" w:after="8" w:line="400"/>
        <w:jc w:val="left"/>
      </w:pPr>
      <w:r>
        <w:rPr>
          <w:rFonts w:ascii="Garamond" w:cs="Garamond" w:eastAsia="Garamond" w:hAnsi="Garamond"/>
          <w:b/>
          <w:bCs/>
          <w:color w:val="0A1628"/>
          <w:sz w:val="30"/>
          <w:szCs w:val="30"/>
        </w:rPr>
        <w:t xml:space="preserve">The 56-Signal System</w:t>
      </w:r>
    </w:p>
    <w:p>
      <w:pPr>
        <w:spacing w:before="4" w:after="280" w:line="280"/>
        <w:jc w:val="left"/>
      </w:pPr>
      <w:r>
        <w:rPr>
          <w:rFonts w:ascii="Garamond" w:cs="Garamond" w:eastAsia="Garamond" w:hAnsi="Garamond"/>
          <w:color w:val="4A4A4A"/>
          <w:sz w:val="18"/>
          <w:szCs w:val="18"/>
        </w:rPr>
        <w:t xml:space="preserve">Fifty-six observable signals organized by evidential tier — and the six-category radar that makes them deployable in real time.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Browsing this chapter first is the right approach. You will recognize most of these signals. What training adds is not the ability to see them — you are already seeing them. It adds speed, deliberate combination, and the confidence to commit to what you observe before you have talked yourself out of it.</w:t>
      </w:r>
    </w:p>
    <w:p>
      <w:pPr>
        <w:spacing w:before="140" w:after="140" w:line="280"/>
        <w:jc w:val="left"/>
      </w:pPr>
      <w:r>
        <w:rPr>
          <w:rFonts w:ascii="Garamond" w:cs="Garamond" w:eastAsia="Garamond" w:hAnsi="Garamond"/>
          <w:color w:val="111111"/>
          <w:sz w:val="22"/>
          <w:szCs w:val="22"/>
        </w:rPr>
        <w:t xml:space="preserve">T4 signals have been removed from this table and documented in the T4 Appendix. Everything here has evidential weight. Use codes: BP = Behavioral Profiling · CR = Cold Reading · VS = Volunteer Selection · AM = Audience Management.</w:t>
      </w:r>
    </w:p>
    <w:p>
      <w:pPr>
        <w:spacing w:before="40" w:after="40" w:line="280"/>
        <w:jc w:val="left"/>
      </w:pPr>
      <w:r>
        <w:rPr>
          <w:rFonts w:ascii="Garamond" w:cs="Garamond" w:eastAsia="Garamond" w:hAnsi="Garamond"/>
          <w:color w:val="111111"/>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tcPr>
            <w:tcW w:type="dxa" w:w="480"/>
            <w:shd w:fill="0A1628" w:color="0A1628" w:val="solid"/>
          </w:tcPr>
          <w:p>
            <w:pPr>
              <w:spacing w:before="40" w:after="40"/>
              <w:jc w:val="left"/>
            </w:pPr>
            <w:r>
              <w:rPr>
                <w:rFonts w:ascii="Calibri" w:cs="Calibri" w:eastAsia="Calibri" w:hAnsi="Calibri"/>
                <w:b/>
                <w:bCs/>
                <w:color w:val="FFFFFF"/>
                <w:sz w:val="16"/>
                <w:szCs w:val="16"/>
              </w:rPr>
              <w:t xml:space="preserve">#</w:t>
            </w:r>
          </w:p>
        </w:tc>
        <w:tc>
          <w:tcPr>
            <w:tcW w:type="dxa" w:w="2800"/>
            <w:shd w:fill="0A1628" w:color="0A1628" w:val="solid"/>
          </w:tcPr>
          <w:p>
            <w:pPr>
              <w:spacing w:before="40" w:after="40"/>
              <w:jc w:val="left"/>
            </w:pPr>
            <w:r>
              <w:rPr>
                <w:rFonts w:ascii="Calibri" w:cs="Calibri" w:eastAsia="Calibri" w:hAnsi="Calibri"/>
                <w:b/>
                <w:bCs/>
                <w:color w:val="FFFFFF"/>
                <w:sz w:val="16"/>
                <w:szCs w:val="16"/>
              </w:rPr>
              <w:t xml:space="preserve">OBSERVATION</w:t>
            </w:r>
          </w:p>
        </w:tc>
        <w:tc>
          <w:tcPr>
            <w:tcW w:type="dxa" w:w="2800"/>
            <w:shd w:fill="0A1628" w:color="0A1628" w:val="solid"/>
          </w:tcPr>
          <w:p>
            <w:pPr>
              <w:spacing w:before="40" w:after="40"/>
              <w:jc w:val="left"/>
            </w:pPr>
            <w:r>
              <w:rPr>
                <w:rFonts w:ascii="Calibri" w:cs="Calibri" w:eastAsia="Calibri" w:hAnsi="Calibri"/>
                <w:b/>
                <w:bCs/>
                <w:color w:val="FFFFFF"/>
                <w:sz w:val="16"/>
                <w:szCs w:val="16"/>
              </w:rPr>
              <w:t xml:space="preserve">WHAT IT TELLS YOU</w:t>
            </w:r>
          </w:p>
        </w:tc>
        <w:tc>
          <w:tcPr>
            <w:tcW w:type="dxa" w:w="500"/>
            <w:shd w:fill="0A1628" w:color="0A1628" w:val="solid"/>
          </w:tcPr>
          <w:p>
            <w:pPr>
              <w:spacing w:before="40" w:after="40"/>
              <w:jc w:val="left"/>
            </w:pPr>
            <w:r>
              <w:rPr>
                <w:rFonts w:ascii="Calibri" w:cs="Calibri" w:eastAsia="Calibri" w:hAnsi="Calibri"/>
                <w:b/>
                <w:bCs/>
                <w:color w:val="FFFFFF"/>
                <w:sz w:val="16"/>
                <w:szCs w:val="16"/>
              </w:rPr>
              <w:t xml:space="preserve">TIER</w:t>
            </w:r>
          </w:p>
        </w:tc>
        <w:tc>
          <w:tcPr>
            <w:tcW w:type="dxa" w:w="700"/>
            <w:shd w:fill="0A1628" w:color="0A1628" w:val="solid"/>
          </w:tcPr>
          <w:p>
            <w:pPr>
              <w:spacing w:before="40" w:after="40"/>
              <w:jc w:val="left"/>
            </w:pPr>
            <w:r>
              <w:rPr>
                <w:rFonts w:ascii="Calibri" w:cs="Calibri" w:eastAsia="Calibri" w:hAnsi="Calibri"/>
                <w:b/>
                <w:bCs/>
                <w:color w:val="FFFFFF"/>
                <w:sz w:val="16"/>
                <w:szCs w:val="16"/>
              </w:rPr>
              <w:t xml:space="preserve">USE</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01</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Wallet pocket side</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Handedness indicator</w:t>
            </w:r>
          </w:p>
        </w:tc>
        <w:tc>
          <w:tcPr>
            <w:tcW w:type="dxa" w:w="500"/>
            <w:shd w:fill="F7F5F0" w:color="F7F5F0" w:val="solid"/>
          </w:tcPr>
          <w:p>
            <w:pPr>
              <w:spacing w:before="40" w:after="40"/>
              <w:jc w:val="left"/>
            </w:pPr>
            <w:r>
              <w:rPr>
                <w:rFonts w:ascii="Calibri" w:cs="Calibri" w:eastAsia="Calibri" w:hAnsi="Calibri"/>
                <w:b/>
                <w:bCs/>
                <w:color w:val="1A5E3A"/>
                <w:sz w:val="16"/>
                <w:szCs w:val="16"/>
              </w:rPr>
              <w:t xml:space="preserve">T1</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02</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Shoe sole wear direction</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Gait and stance pattern</w:t>
            </w:r>
          </w:p>
        </w:tc>
        <w:tc>
          <w:tcPr>
            <w:tcW w:type="dxa" w:w="500"/>
            <w:shd w:fill="FFFFFF" w:color="FFFFFF" w:val="solid"/>
          </w:tcPr>
          <w:p>
            <w:pPr>
              <w:spacing w:before="40" w:after="40"/>
              <w:jc w:val="left"/>
            </w:pPr>
            <w:r>
              <w:rPr>
                <w:rFonts w:ascii="Calibri" w:cs="Calibri" w:eastAsia="Calibri" w:hAnsi="Calibri"/>
                <w:b/>
                <w:bCs/>
                <w:color w:val="1A5E3A"/>
                <w:sz w:val="16"/>
                <w:szCs w:val="16"/>
              </w:rPr>
              <w:t xml:space="preserve">T1</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03</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Clothing condition vs. posture</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Self-image investment</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CR/BP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04</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Thumbs outside pockets</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Confidence signal</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VS/AM</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05</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Thumbs inside pockets</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Comfort (not attraction indicator)</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VS</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06</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Time since last haircut</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Grooming priority</w:t>
            </w:r>
          </w:p>
        </w:tc>
        <w:tc>
          <w:tcPr>
            <w:tcW w:type="dxa" w:w="500"/>
            <w:shd w:fill="FFFFFF" w:color="FFFFFF" w:val="solid"/>
          </w:tcPr>
          <w:p>
            <w:pPr>
              <w:spacing w:before="40" w:after="40"/>
              <w:jc w:val="left"/>
            </w:pPr>
            <w:r>
              <w:rPr>
                <w:rFonts w:ascii="Calibri" w:cs="Calibri" w:eastAsia="Calibri" w:hAnsi="Calibri"/>
                <w:b/>
                <w:bCs/>
                <w:color w:val="1A5E3A"/>
                <w:sz w:val="16"/>
                <w:szCs w:val="16"/>
              </w:rPr>
              <w:t xml:space="preserve">T1</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07</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Fingernail condition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Care level; occupational signals</w:t>
            </w:r>
          </w:p>
        </w:tc>
        <w:tc>
          <w:tcPr>
            <w:tcW w:type="dxa" w:w="500"/>
            <w:shd w:fill="F7F5F0" w:color="F7F5F0" w:val="solid"/>
          </w:tcPr>
          <w:p>
            <w:pPr>
              <w:spacing w:before="40" w:after="40"/>
              <w:jc w:val="left"/>
            </w:pPr>
            <w:r>
              <w:rPr>
                <w:rFonts w:ascii="Calibri" w:cs="Calibri" w:eastAsia="Calibri" w:hAnsi="Calibri"/>
                <w:b/>
                <w:bCs/>
                <w:color w:val="1A5E3A"/>
                <w:sz w:val="16"/>
                <w:szCs w:val="16"/>
              </w:rPr>
              <w:t xml:space="preserve">T1</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08</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Eye contact willingness</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Social confidence (rate 1–8)</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09</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Foot direction in conversation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Genuine interest vs. exit orientation</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AM/VS</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10</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Speed of moving out of way</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Social deference level</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AM</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11</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Blink rate change when speaking</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Stress or confidence shift</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VS/CR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12</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Shoelace condition</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Attention to personal detail</w:t>
            </w:r>
          </w:p>
        </w:tc>
        <w:tc>
          <w:tcPr>
            <w:tcW w:type="dxa" w:w="500"/>
            <w:shd w:fill="FFFFFF" w:color="FFFFFF" w:val="solid"/>
          </w:tcPr>
          <w:p>
            <w:pPr>
              <w:spacing w:before="40" w:after="40"/>
              <w:jc w:val="left"/>
            </w:pPr>
            <w:r>
              <w:rPr>
                <w:rFonts w:ascii="Calibri" w:cs="Calibri" w:eastAsia="Calibri" w:hAnsi="Calibri"/>
                <w:b/>
                <w:bCs/>
                <w:color w:val="1A5E3A"/>
                <w:sz w:val="16"/>
                <w:szCs w:val="16"/>
              </w:rPr>
              <w:t xml:space="preserve">T1</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13</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Wrinkles behind knees</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Extended seated-time indicator</w:t>
            </w:r>
          </w:p>
        </w:tc>
        <w:tc>
          <w:tcPr>
            <w:tcW w:type="dxa" w:w="500"/>
            <w:shd w:fill="F7F5F0" w:color="F7F5F0" w:val="solid"/>
          </w:tcPr>
          <w:p>
            <w:pPr>
              <w:spacing w:before="40" w:after="40"/>
              <w:jc w:val="left"/>
            </w:pPr>
            <w:r>
              <w:rPr>
                <w:rFonts w:ascii="Calibri" w:cs="Calibri" w:eastAsia="Calibri" w:hAnsi="Calibri"/>
                <w:b/>
                <w:bCs/>
                <w:color w:val="1A5E3A"/>
                <w:sz w:val="16"/>
                <w:szCs w:val="16"/>
              </w:rPr>
              <w:t xml:space="preserve">T1</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14</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Fidgeting level in public</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Social comfort baseline</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15</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Leg crossing direction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Spatial orientation and comfort</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16</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Bag contact with feet</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Security orientation</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17</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Permanence of facial wrinkles</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Dominant lifetime emotional baseline</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CR/BP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18</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Phone placed face-down</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Privacy orientation</w:t>
            </w:r>
          </w:p>
        </w:tc>
        <w:tc>
          <w:tcPr>
            <w:tcW w:type="dxa" w:w="500"/>
            <w:shd w:fill="FFFFFF" w:color="FFFFFF" w:val="solid"/>
          </w:tcPr>
          <w:p>
            <w:pPr>
              <w:spacing w:before="40" w:after="40"/>
              <w:jc w:val="left"/>
            </w:pPr>
            <w:r>
              <w:rPr>
                <w:rFonts w:ascii="Calibri" w:cs="Calibri" w:eastAsia="Calibri" w:hAnsi="Calibri"/>
                <w:b/>
                <w:bCs/>
                <w:color w:val="7A5C00"/>
                <w:sz w:val="16"/>
                <w:szCs w:val="16"/>
              </w:rPr>
              <w:t xml:space="preserve">T3</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19</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Watch set ahead / exact / behind</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Relationship with time</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20</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Pen or phone in breast pocket</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Preparedness habit</w:t>
            </w:r>
          </w:p>
        </w:tc>
        <w:tc>
          <w:tcPr>
            <w:tcW w:type="dxa" w:w="500"/>
            <w:shd w:fill="FFFFFF" w:color="FFFFFF" w:val="solid"/>
          </w:tcPr>
          <w:p>
            <w:pPr>
              <w:spacing w:before="40" w:after="40"/>
              <w:jc w:val="left"/>
            </w:pPr>
            <w:r>
              <w:rPr>
                <w:rFonts w:ascii="Calibri" w:cs="Calibri" w:eastAsia="Calibri" w:hAnsi="Calibri"/>
                <w:b/>
                <w:bCs/>
                <w:color w:val="7A5C00"/>
                <w:sz w:val="16"/>
                <w:szCs w:val="16"/>
              </w:rPr>
              <w:t xml:space="preserve">T3</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21</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Eye contact break to swallow</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Social anxiety indicator</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VS</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22</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Own vs. others' object handling</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Boundary respect level</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AM</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23</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Tie tightness and alignment</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Conformity vs. individuality</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CR/BP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24</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Nail biting vs. trimmed nails</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Anxiety self-regulation pattern</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VS/BP</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25</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Cuticle picking: new vs. habitual</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Chronic vs. acute stress</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CR/BP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26</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Belt notch wear pattern</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Recent weight change</w:t>
            </w:r>
          </w:p>
        </w:tc>
        <w:tc>
          <w:tcPr>
            <w:tcW w:type="dxa" w:w="500"/>
            <w:shd w:fill="FFFFFF" w:color="FFFFFF" w:val="solid"/>
          </w:tcPr>
          <w:p>
            <w:pPr>
              <w:spacing w:before="40" w:after="40"/>
              <w:jc w:val="left"/>
            </w:pPr>
            <w:r>
              <w:rPr>
                <w:rFonts w:ascii="Calibri" w:cs="Calibri" w:eastAsia="Calibri" w:hAnsi="Calibri"/>
                <w:b/>
                <w:bCs/>
                <w:color w:val="1A5E3A"/>
                <w:sz w:val="16"/>
                <w:szCs w:val="16"/>
              </w:rPr>
              <w:t xml:space="preserve">T1</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27</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Shoe lacing consistency</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Attention to personal detail</w:t>
            </w:r>
          </w:p>
        </w:tc>
        <w:tc>
          <w:tcPr>
            <w:tcW w:type="dxa" w:w="500"/>
            <w:shd w:fill="F7F5F0" w:color="F7F5F0" w:val="solid"/>
          </w:tcPr>
          <w:p>
            <w:pPr>
              <w:spacing w:before="40" w:after="40"/>
              <w:jc w:val="left"/>
            </w:pPr>
            <w:r>
              <w:rPr>
                <w:rFonts w:ascii="Calibri" w:cs="Calibri" w:eastAsia="Calibri" w:hAnsi="Calibri"/>
                <w:b/>
                <w:bCs/>
                <w:color w:val="1A5E3A"/>
                <w:sz w:val="16"/>
                <w:szCs w:val="16"/>
              </w:rPr>
              <w:t xml:space="preserve">T1</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28</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Trouser rear cuff wear</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Movement and footwear patterns</w:t>
            </w:r>
          </w:p>
        </w:tc>
        <w:tc>
          <w:tcPr>
            <w:tcW w:type="dxa" w:w="500"/>
            <w:shd w:fill="FFFFFF" w:color="FFFFFF" w:val="solid"/>
          </w:tcPr>
          <w:p>
            <w:pPr>
              <w:spacing w:before="40" w:after="40"/>
              <w:jc w:val="left"/>
            </w:pPr>
            <w:r>
              <w:rPr>
                <w:rFonts w:ascii="Calibri" w:cs="Calibri" w:eastAsia="Calibri" w:hAnsi="Calibri"/>
                <w:b/>
                <w:bCs/>
                <w:color w:val="1A5E3A"/>
                <w:sz w:val="16"/>
                <w:szCs w:val="16"/>
              </w:rPr>
              <w:t xml:space="preserve">T1</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29</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Scar and callus distribution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Hand dominance; occupation signals</w:t>
            </w:r>
          </w:p>
        </w:tc>
        <w:tc>
          <w:tcPr>
            <w:tcW w:type="dxa" w:w="500"/>
            <w:shd w:fill="F7F5F0" w:color="F7F5F0" w:val="solid"/>
          </w:tcPr>
          <w:p>
            <w:pPr>
              <w:spacing w:before="40" w:after="40"/>
              <w:jc w:val="left"/>
            </w:pPr>
            <w:r>
              <w:rPr>
                <w:rFonts w:ascii="Calibri" w:cs="Calibri" w:eastAsia="Calibri" w:hAnsi="Calibri"/>
                <w:b/>
                <w:bCs/>
                <w:color w:val="1A5E3A"/>
                <w:sz w:val="16"/>
                <w:szCs w:val="16"/>
              </w:rPr>
              <w:t xml:space="preserve">T1</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30</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Long blink while speaking</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Social discomfort signal</w:t>
            </w:r>
          </w:p>
        </w:tc>
        <w:tc>
          <w:tcPr>
            <w:tcW w:type="dxa" w:w="500"/>
            <w:shd w:fill="FFFFFF" w:color="FFFFFF" w:val="solid"/>
          </w:tcPr>
          <w:p>
            <w:pPr>
              <w:spacing w:before="40" w:after="40"/>
              <w:jc w:val="left"/>
            </w:pPr>
            <w:r>
              <w:rPr>
                <w:rFonts w:ascii="Calibri" w:cs="Calibri" w:eastAsia="Calibri" w:hAnsi="Calibri"/>
                <w:b/>
                <w:bCs/>
                <w:color w:val="7A5C00"/>
                <w:sz w:val="16"/>
                <w:szCs w:val="16"/>
              </w:rPr>
              <w:t xml:space="preserve">T3</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31</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Forehead wrinkle curve upward</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Agreeableness (I-type tendency)</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CR/VS</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32</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Inside cheek or lip biting</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Self-soothing; anxiety signal</w:t>
            </w:r>
          </w:p>
        </w:tc>
        <w:tc>
          <w:tcPr>
            <w:tcW w:type="dxa" w:w="500"/>
            <w:shd w:fill="FFFFFF" w:color="FFFFFF" w:val="solid"/>
          </w:tcPr>
          <w:p>
            <w:pPr>
              <w:spacing w:before="40" w:after="40"/>
              <w:jc w:val="left"/>
            </w:pPr>
            <w:r>
              <w:rPr>
                <w:rFonts w:ascii="Calibri" w:cs="Calibri" w:eastAsia="Calibri" w:hAnsi="Calibri"/>
                <w:b/>
                <w:bCs/>
                <w:color w:val="7A5C00"/>
                <w:sz w:val="16"/>
                <w:szCs w:val="16"/>
              </w:rPr>
              <w:t xml:space="preserve">T3</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33</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Knuckle orientation at rest</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Professional conditioning signal</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34</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Tattoo placement and visibility</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Identity; subculture; expression style</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CR/BP</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35</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Privacy screen on device</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Security or confidentiality profession</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36</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Latest technology model</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Status signaling</w:t>
            </w:r>
          </w:p>
        </w:tc>
        <w:tc>
          <w:tcPr>
            <w:tcW w:type="dxa" w:w="500"/>
            <w:shd w:fill="FFFFFF" w:color="FFFFFF" w:val="solid"/>
          </w:tcPr>
          <w:p>
            <w:pPr>
              <w:spacing w:before="40" w:after="40"/>
              <w:jc w:val="left"/>
            </w:pPr>
            <w:r>
              <w:rPr>
                <w:rFonts w:ascii="Calibri" w:cs="Calibri" w:eastAsia="Calibri" w:hAnsi="Calibri"/>
                <w:b/>
                <w:bCs/>
                <w:color w:val="7A5C00"/>
                <w:sz w:val="16"/>
                <w:szCs w:val="16"/>
              </w:rPr>
              <w:t xml:space="preserve">T3</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37</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Pinky distance from fingers</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Musician; artist; keyboard professional</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38</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Cuff dirt or discoloration</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Frequent travel or repeated garment use</w:t>
            </w:r>
          </w:p>
        </w:tc>
        <w:tc>
          <w:tcPr>
            <w:tcW w:type="dxa" w:w="500"/>
            <w:shd w:fill="FFFFFF" w:color="FFFFFF" w:val="solid"/>
          </w:tcPr>
          <w:p>
            <w:pPr>
              <w:spacing w:before="40" w:after="40"/>
              <w:jc w:val="left"/>
            </w:pPr>
            <w:r>
              <w:rPr>
                <w:rFonts w:ascii="Calibri" w:cs="Calibri" w:eastAsia="Calibri" w:hAnsi="Calibri"/>
                <w:b/>
                <w:bCs/>
                <w:color w:val="1A5E3A"/>
                <w:sz w:val="16"/>
                <w:szCs w:val="16"/>
              </w:rPr>
              <w:t xml:space="preserve">T1</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39</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Teeth condition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Socioeconomic upbringing indicator</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40</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Face scrunch + deep breath</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Explosive reaction tendency (D-type)</w:t>
            </w:r>
          </w:p>
        </w:tc>
        <w:tc>
          <w:tcPr>
            <w:tcW w:type="dxa" w:w="500"/>
            <w:shd w:fill="FFFFFF" w:color="FFFFFF" w:val="solid"/>
          </w:tcPr>
          <w:p>
            <w:pPr>
              <w:spacing w:before="40" w:after="40"/>
              <w:jc w:val="left"/>
            </w:pPr>
            <w:r>
              <w:rPr>
                <w:rFonts w:ascii="Calibri" w:cs="Calibri" w:eastAsia="Calibri" w:hAnsi="Calibri"/>
                <w:b/>
                <w:bCs/>
                <w:color w:val="7A5C00"/>
                <w:sz w:val="16"/>
                <w:szCs w:val="16"/>
              </w:rPr>
              <w:t xml:space="preserve">T3</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VS/AM</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41</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Phone grip style</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Device familiarity and usage frequency</w:t>
            </w:r>
          </w:p>
        </w:tc>
        <w:tc>
          <w:tcPr>
            <w:tcW w:type="dxa" w:w="500"/>
            <w:shd w:fill="F7F5F0" w:color="F7F5F0" w:val="solid"/>
          </w:tcPr>
          <w:p>
            <w:pPr>
              <w:spacing w:before="40" w:after="40"/>
              <w:jc w:val="left"/>
            </w:pPr>
            <w:r>
              <w:rPr>
                <w:rFonts w:ascii="Calibri" w:cs="Calibri" w:eastAsia="Calibri" w:hAnsi="Calibri"/>
                <w:b/>
                <w:bCs/>
                <w:color w:val="7A5C00"/>
                <w:sz w:val="16"/>
                <w:szCs w:val="16"/>
              </w:rPr>
              <w:t xml:space="preserve">T3</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42</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Notification response speed</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Urgency-driven personality</w:t>
            </w:r>
          </w:p>
        </w:tc>
        <w:tc>
          <w:tcPr>
            <w:tcW w:type="dxa" w:w="500"/>
            <w:shd w:fill="FFFFFF" w:color="FFFFFF" w:val="solid"/>
          </w:tcPr>
          <w:p>
            <w:pPr>
              <w:spacing w:before="40" w:after="40"/>
              <w:jc w:val="left"/>
            </w:pPr>
            <w:r>
              <w:rPr>
                <w:rFonts w:ascii="Calibri" w:cs="Calibri" w:eastAsia="Calibri" w:hAnsi="Calibri"/>
                <w:b/>
                <w:bCs/>
                <w:color w:val="7A5C00"/>
                <w:sz w:val="16"/>
                <w:szCs w:val="16"/>
              </w:rPr>
              <w:t xml:space="preserve">T3</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CR/BP</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43</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Walking speed vs. crowd</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Energy level; goal orientation</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VS/AM</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44</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Resting shoulder tension</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Chronic stress indicator</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45</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Head tilt when listening</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Active engagement and social interest</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VS</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46</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Weight distribution at rest</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Postural confidence level</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VS/AM</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47</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Environmental scanning behavior</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Security-awareness mindset</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BP/AM</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48</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Micro-grooming during conversation</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Self-consciousness or social anxiety</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49</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Breathing depth in conversation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Cognitive load and stress level</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VS</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50</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Humor reaction timing</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Social processing speed</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VS/AM</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51</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Vocal volume calibration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Social awareness vs. self-focus</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AM</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52</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Conversational distance preference</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Intimacy and trust baseline</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53</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Face touching during thinking</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Cognitive engagement style</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CR/BP</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54</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Postural symmetry</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Physical training background</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BP/CR</w:t>
            </w:r>
          </w:p>
        </w:tc>
      </w:tr>
      <w:tr>
        <w:trPr>
          <w:tblHeader w:val="false"/>
        </w:trPr>
        <w:tc>
          <w:tcPr>
            <w:tcW w:type="dxa" w:w="480"/>
            <w:shd w:fill="F7F5F0" w:color="F7F5F0" w:val="solid"/>
          </w:tcPr>
          <w:p>
            <w:pPr>
              <w:spacing w:before="40" w:after="40"/>
              <w:jc w:val="left"/>
            </w:pPr>
            <w:r>
              <w:rPr>
                <w:rFonts w:ascii="Calibri" w:cs="Calibri" w:eastAsia="Calibri" w:hAnsi="Calibri"/>
                <w:b/>
                <w:bCs/>
                <w:color w:val="4A4A4A"/>
                <w:sz w:val="16"/>
                <w:szCs w:val="16"/>
              </w:rPr>
              <w:t xml:space="preserve">55</w:t>
            </w:r>
          </w:p>
        </w:tc>
        <w:tc>
          <w:tcPr>
            <w:tcW w:type="dxa" w:w="2800"/>
            <w:shd w:fill="F7F5F0" w:color="F7F5F0" w:val="solid"/>
          </w:tcPr>
          <w:p>
            <w:pPr>
              <w:spacing w:before="40" w:after="40"/>
              <w:jc w:val="left"/>
            </w:pPr>
            <w:r>
              <w:rPr>
                <w:rFonts w:ascii="Calibri" w:cs="Calibri" w:eastAsia="Calibri" w:hAnsi="Calibri"/>
                <w:color w:val="111111"/>
                <w:sz w:val="16"/>
                <w:szCs w:val="16"/>
              </w:rPr>
              <w:t xml:space="preserve">Ear redness in conversation</w:t>
            </w:r>
          </w:p>
        </w:tc>
        <w:tc>
          <w:tcPr>
            <w:tcW w:type="dxa" w:w="2800"/>
            <w:shd w:fill="F7F5F0" w:color="F7F5F0" w:val="solid"/>
          </w:tcPr>
          <w:p>
            <w:pPr>
              <w:spacing w:before="40" w:after="40"/>
              <w:jc w:val="left"/>
            </w:pPr>
            <w:r>
              <w:rPr>
                <w:rFonts w:ascii="Calibri" w:cs="Calibri" w:eastAsia="Calibri" w:hAnsi="Calibri"/>
                <w:color w:val="4A4A4A"/>
                <w:sz w:val="16"/>
                <w:szCs w:val="16"/>
              </w:rPr>
              <w:t xml:space="preserve">Emotional arousal indicator</w:t>
            </w:r>
          </w:p>
        </w:tc>
        <w:tc>
          <w:tcPr>
            <w:tcW w:type="dxa" w:w="500"/>
            <w:shd w:fill="F7F5F0" w:color="F7F5F0" w:val="solid"/>
          </w:tcPr>
          <w:p>
            <w:pPr>
              <w:spacing w:before="40" w:after="40"/>
              <w:jc w:val="left"/>
            </w:pPr>
            <w:r>
              <w:rPr>
                <w:rFonts w:ascii="Calibri" w:cs="Calibri" w:eastAsia="Calibri" w:hAnsi="Calibri"/>
                <w:b/>
                <w:bCs/>
                <w:color w:val="0A1628"/>
                <w:sz w:val="16"/>
                <w:szCs w:val="16"/>
              </w:rPr>
              <w:t xml:space="preserve">T2</w:t>
            </w:r>
          </w:p>
        </w:tc>
        <w:tc>
          <w:tcPr>
            <w:tcW w:type="dxa" w:w="700"/>
            <w:shd w:fill="F7F5F0" w:color="F7F5F0" w:val="solid"/>
          </w:tcPr>
          <w:p>
            <w:pPr>
              <w:spacing w:before="40" w:after="40"/>
              <w:jc w:val="left"/>
            </w:pPr>
            <w:r>
              <w:rPr>
                <w:rFonts w:ascii="Calibri" w:cs="Calibri" w:eastAsia="Calibri" w:hAnsi="Calibri"/>
                <w:color w:val="4A4A4A"/>
                <w:sz w:val="16"/>
                <w:szCs w:val="16"/>
              </w:rPr>
              <w:t xml:space="preserve">VS/CR</w:t>
            </w:r>
          </w:p>
        </w:tc>
      </w:tr>
      <w:tr>
        <w:trPr>
          <w:tblHeader w:val="false"/>
        </w:trPr>
        <w:tc>
          <w:tcPr>
            <w:tcW w:type="dxa" w:w="480"/>
            <w:shd w:fill="FFFFFF" w:color="FFFFFF" w:val="solid"/>
          </w:tcPr>
          <w:p>
            <w:pPr>
              <w:spacing w:before="40" w:after="40"/>
              <w:jc w:val="left"/>
            </w:pPr>
            <w:r>
              <w:rPr>
                <w:rFonts w:ascii="Calibri" w:cs="Calibri" w:eastAsia="Calibri" w:hAnsi="Calibri"/>
                <w:b/>
                <w:bCs/>
                <w:color w:val="4A4A4A"/>
                <w:sz w:val="16"/>
                <w:szCs w:val="16"/>
              </w:rPr>
              <w:t xml:space="preserve">56</w:t>
            </w:r>
          </w:p>
        </w:tc>
        <w:tc>
          <w:tcPr>
            <w:tcW w:type="dxa" w:w="2800"/>
            <w:shd w:fill="FFFFFF" w:color="FFFFFF" w:val="solid"/>
          </w:tcPr>
          <w:p>
            <w:pPr>
              <w:spacing w:before="40" w:after="40"/>
              <w:jc w:val="left"/>
            </w:pPr>
            <w:r>
              <w:rPr>
                <w:rFonts w:ascii="Calibri" w:cs="Calibri" w:eastAsia="Calibri" w:hAnsi="Calibri"/>
                <w:color w:val="111111"/>
                <w:sz w:val="16"/>
                <w:szCs w:val="16"/>
              </w:rPr>
              <w:t xml:space="preserve">Eyebrow expressiveness</w:t>
            </w:r>
          </w:p>
        </w:tc>
        <w:tc>
          <w:tcPr>
            <w:tcW w:type="dxa" w:w="2800"/>
            <w:shd w:fill="FFFFFF" w:color="FFFFFF" w:val="solid"/>
          </w:tcPr>
          <w:p>
            <w:pPr>
              <w:spacing w:before="40" w:after="40"/>
              <w:jc w:val="left"/>
            </w:pPr>
            <w:r>
              <w:rPr>
                <w:rFonts w:ascii="Calibri" w:cs="Calibri" w:eastAsia="Calibri" w:hAnsi="Calibri"/>
                <w:color w:val="4A4A4A"/>
                <w:sz w:val="16"/>
                <w:szCs w:val="16"/>
              </w:rPr>
              <w:t xml:space="preserve">Emotional reactivity level</w:t>
            </w:r>
          </w:p>
        </w:tc>
        <w:tc>
          <w:tcPr>
            <w:tcW w:type="dxa" w:w="500"/>
            <w:shd w:fill="FFFFFF" w:color="FFFFFF" w:val="solid"/>
          </w:tcPr>
          <w:p>
            <w:pPr>
              <w:spacing w:before="40" w:after="40"/>
              <w:jc w:val="left"/>
            </w:pPr>
            <w:r>
              <w:rPr>
                <w:rFonts w:ascii="Calibri" w:cs="Calibri" w:eastAsia="Calibri" w:hAnsi="Calibri"/>
                <w:b/>
                <w:bCs/>
                <w:color w:val="0A1628"/>
                <w:sz w:val="16"/>
                <w:szCs w:val="16"/>
              </w:rPr>
              <w:t xml:space="preserve">T2</w:t>
            </w:r>
          </w:p>
        </w:tc>
        <w:tc>
          <w:tcPr>
            <w:tcW w:type="dxa" w:w="700"/>
            <w:shd w:fill="FFFFFF" w:color="FFFFFF" w:val="solid"/>
          </w:tcPr>
          <w:p>
            <w:pPr>
              <w:spacing w:before="40" w:after="40"/>
              <w:jc w:val="left"/>
            </w:pPr>
            <w:r>
              <w:rPr>
                <w:rFonts w:ascii="Calibri" w:cs="Calibri" w:eastAsia="Calibri" w:hAnsi="Calibri"/>
                <w:color w:val="4A4A4A"/>
                <w:sz w:val="16"/>
                <w:szCs w:val="16"/>
              </w:rPr>
              <w:t xml:space="preserve">VS/AM</w:t>
            </w:r>
          </w:p>
        </w:tc>
      </w:tr>
    </w:tbl>
    <w:p>
      <w:pPr>
        <w:spacing w:before="40" w:after="40" w:line="280"/>
        <w:jc w:val="left"/>
      </w:pPr>
      <w:r>
        <w:rPr>
          <w:rFonts w:ascii="Garamond" w:cs="Garamond" w:eastAsia="Garamond" w:hAnsi="Garamond"/>
          <w:color w:val="111111"/>
          <w:sz w:val="12"/>
          <w:szCs w:val="12"/>
        </w:rPr>
        <w:t xml:space="preserve"/>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T4 Signals Removed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NLP eye movement direction, smooth lower eyelids, deep under-eye wrinkles, and hair part direction are documented in the T4 Appendix with the research that informed their removal. Know what they claim. Know why the claim does not hold.</w:t>
      </w:r>
    </w:p>
    <w:p>
      <w:pPr>
        <w:pStyle w:val="Heading3"/>
        <w:spacing w:before="320" w:after="80" w:line="280"/>
        <w:jc w:val="left"/>
      </w:pPr>
      <w:r>
        <w:rPr>
          <w:rFonts w:ascii="Garamond" w:cs="Garamond" w:eastAsia="Garamond" w:hAnsi="Garamond"/>
          <w:b/>
          <w:bCs/>
          <w:color w:val="0A1628"/>
          <w:sz w:val="24"/>
          <w:szCs w:val="24"/>
        </w:rPr>
        <w:t xml:space="preserve">The Six-Category Radar</w:t>
      </w:r>
    </w:p>
    <w:p>
      <w:pPr>
        <w:spacing w:before="140" w:after="140" w:line="280"/>
        <w:jc w:val="left"/>
      </w:pPr>
      <w:r>
        <w:rPr>
          <w:rFonts w:ascii="Garamond" w:cs="Garamond" w:eastAsia="Garamond" w:hAnsi="Garamond"/>
          <w:color w:val="111111"/>
          <w:sz w:val="22"/>
          <w:szCs w:val="22"/>
        </w:rPr>
        <w:t xml:space="preserve">Fifty-six signals become usable when organized into six dimensions. Categories 01 and 02 are baseline reads: assess once, anchor early. Categories 03–06 are live reads: update continuously as the interaction moves. Build fluency in each category individually — then read all six simultaneously.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01 — Appearance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 high reliability when anchored to posture and social signals.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02 — Movement &amp; Posture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 feet orient toward genuine interest.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03 — Territory &amp; Personal Space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04 — Social Confidence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05 — Cognitive Processing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Response speed: rapid vs. deliberate [T2] · Thinking gestures: chin, temple [T2] · Analytical expression when processing [T2] · Face touching during problem-solving [T2] · Notification response: immediate vs. deferred [T3] · Finger tapping during pauses [T3]. Cognitive style determines which performance approaches land most effectively. Fast processors respond to rapid-fire reveals. Deliberate processors reward slow burns.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06 — Emotional Regulation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High expressiveness signals an ideal reactor for any demonstration requiring visible emotional response.</w:t>
      </w:r>
    </w:p>
    <w:p>
      <w:pPr>
        <w:pStyle w:val="Heading3"/>
        <w:spacing w:before="320" w:after="80" w:line="280"/>
        <w:jc w:val="left"/>
      </w:pPr>
      <w:r>
        <w:rPr>
          <w:rFonts w:ascii="Garamond" w:cs="Garamond" w:eastAsia="Garamond" w:hAnsi="Garamond"/>
          <w:b/>
          <w:bCs/>
          <w:color w:val="0A1628"/>
          <w:sz w:val="24"/>
          <w:szCs w:val="24"/>
        </w:rPr>
        <w:t xml:space="preserve">The 10-Second Scan</w:t>
      </w:r>
    </w:p>
    <w:p>
      <w:pPr>
        <w:spacing w:before="140" w:after="140" w:line="280"/>
        <w:jc w:val="left"/>
      </w:pPr>
      <w:r>
        <w:rPr>
          <w:rFonts w:ascii="Garamond" w:cs="Garamond" w:eastAsia="Garamond" w:hAnsi="Garamond"/>
          <w:color w:val="111111"/>
          <w:sz w:val="22"/>
          <w:szCs w:val="22"/>
        </w:rPr>
        <w:t xml:space="preserve">Ten seconds. Five data points. One read. Run this in exactly this order, every time, on every volunteer, before you say a single word to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01 — SHOES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Condition · Style · Brand level. Tells you: Investment in appearance, likely profession, economic background. Shoes are the most honest part of any outfit because they are the furthest from the face — the region most people actively manage.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02 — HANDS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Calluses · Nails · Rings · Wear patterns. Tells you: Occupation signals, stress level, relationship status, self-care. Hands tell a story the face has learned to conceal.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03 — EYES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Eye contact? Blink rate? Curious or guarded? Tells you: Confidence level — likely compliance or resistance. The difference between a Supporter and a Challenger is often visible right here, before either has said a word.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04 — POSTURE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Leaning in or back? Shoulders up or relaxed? Weight forward or settled? Tells you: Dominance or deference, stress level, overall confidence. Posture is the body's honest summary of everything else.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05 — ENERGY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Notice: Smiling? Animated? Making eye contact with the room? Tells you: How reactive they will be when something impossible happens. This is the number you are building the entire 10-second scan toward.</w:t>
      </w:r>
    </w:p>
    <w:p>
      <w:pPr>
        <w:spacing w:before="140" w:after="140" w:line="280"/>
        <w:jc w:val="left"/>
      </w:pPr>
      <w:r>
        <w:rPr>
          <w:rFonts w:ascii="Garamond" w:cs="Garamond" w:eastAsia="Garamond" w:hAnsi="Garamond"/>
          <w:color w:val="111111"/>
          <w:sz w:val="22"/>
          <w:szCs w:val="22"/>
        </w:rPr>
        <w:t xml:space="preserve">When you have three signals pointing in the same direction, you have a read. Commit before the moment passes. The performer who hesitates after a read turns certainty into a question.</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10-Second Scan is not a routine to perform out loud. It runs internally, invisibly, every time. You are not narrating a checklist — you are completing a calibration. By the time you speak, the read is already live.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9</w:t>
      </w:r>
    </w:p>
    <w:p>
      <w:pPr>
        <w:pStyle w:val="Heading1"/>
        <w:spacing w:before="0" w:after="8" w:line="400"/>
        <w:jc w:val="left"/>
      </w:pPr>
      <w:r>
        <w:rPr>
          <w:rFonts w:ascii="Garamond" w:cs="Garamond" w:eastAsia="Garamond" w:hAnsi="Garamond"/>
          <w:b/>
          <w:bCs/>
          <w:color w:val="0A1628"/>
          <w:sz w:val="30"/>
          <w:szCs w:val="30"/>
        </w:rPr>
        <w:t xml:space="preserve">DISC in Real Time</w:t>
      </w:r>
    </w:p>
    <w:p>
      <w:pPr>
        <w:spacing w:before="4" w:after="280" w:line="280"/>
        <w:jc w:val="left"/>
      </w:pPr>
      <w:r>
        <w:rPr>
          <w:rFonts w:ascii="Garamond" w:cs="Garamond" w:eastAsia="Garamond" w:hAnsi="Garamond"/>
          <w:color w:val="4A4A4A"/>
          <w:sz w:val="18"/>
          <w:szCs w:val="18"/>
        </w:rPr>
        <w:t xml:space="preserve">Reading personality in the first thirty seconds — and deploying that read to change how every subsequent moment lands.</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DISC is a communication style model, not a clinical personality diagnosis. It groups observable behavior into four patterns that are immediately useful for predicting how someone will respond to you on stage, across a table, or in the first thirty seconds of a walkaround encounter. The value is not in the label — it is in the adjustment it produces in how you open, how you pace, and what you ask them to do.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 — DIRECT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 — INFLUENTIAL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 — STEADY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 — CONSCIENTIOUS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pPr>
        <w:pStyle w:val="Heading3"/>
        <w:spacing w:before="320" w:after="80" w:line="280"/>
        <w:jc w:val="left"/>
      </w:pPr>
      <w:r>
        <w:rPr>
          <w:rFonts w:ascii="Garamond" w:cs="Garamond" w:eastAsia="Garamond" w:hAnsi="Garamond"/>
          <w:b/>
          <w:bCs/>
          <w:color w:val="0A1628"/>
          <w:sz w:val="24"/>
          <w:szCs w:val="24"/>
        </w:rPr>
        <w:t xml:space="preserve">Reading DISC Blends</w:t>
      </w:r>
    </w:p>
    <w:p>
      <w:pPr>
        <w:spacing w:before="140" w:after="140" w:line="280"/>
        <w:jc w:val="left"/>
      </w:pPr>
      <w:r>
        <w:rPr>
          <w:rFonts w:ascii="Garamond" w:cs="Garamond" w:eastAsia="Garamond" w:hAnsi="Garamond"/>
          <w:color w:val="111111"/>
          <w:sz w:val="22"/>
          <w:szCs w:val="22"/>
        </w:rPr>
        <w:t xml:space="preserve">Most real people are not clean types. The most interesting reads happen in the middle of the map. When signals from two DISC styles appear simultaneously, you are reading a blend — and blends require specific adjustments that neither pure type would suggest.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D/C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High-drive and highly analytical. Will comply —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I/S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Warm, expressive, genuinely people-focused. Easiest volunteer to work with. Risk: they react enthusiastically to almost anything — calibrate what counts as genuine. Signals: Open posture + immediate expressiveness + head tilts frequently. Strategy: Use for effects requiring visible emotional response.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D/I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C/S Blend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Methodical, quiet, nearly unreadable in normal social interaction. Least expressive type — but capable of the deepest reaction when genuinely moved. Signals: Very little movement + minimal expression + looks at hands when thinking. Strategy: A C/S volunteer who goes wide-eyed is the most powerful moment in your show.</w:t>
      </w:r>
    </w:p>
    <w:p>
      <w:pPr>
        <w:pStyle w:val="Heading3"/>
        <w:spacing w:before="320" w:after="80" w:line="280"/>
        <w:jc w:val="left"/>
      </w:pPr>
      <w:r>
        <w:rPr>
          <w:rFonts w:ascii="Garamond" w:cs="Garamond" w:eastAsia="Garamond" w:hAnsi="Garamond"/>
          <w:b/>
          <w:bCs/>
          <w:color w:val="0A1628"/>
          <w:sz w:val="24"/>
          <w:szCs w:val="24"/>
        </w:rPr>
        <w:t xml:space="preserve">DISC and Volunteer Strategy</w:t>
      </w:r>
    </w:p>
    <w:p>
      <w:pPr>
        <w:spacing w:before="140" w:after="140" w:line="280"/>
        <w:jc w:val="left"/>
      </w:pPr>
      <w:r>
        <w:rPr>
          <w:rFonts w:ascii="Garamond" w:cs="Garamond" w:eastAsia="Garamond" w:hAnsi="Garamond"/>
          <w:color w:val="111111"/>
          <w:sz w:val="22"/>
          <w:szCs w:val="22"/>
        </w:rPr>
        <w:t xml:space="preserve">The most important application of DISC in performance is not the read itself — it is the adjustment. Two performers observing the same volunteer and arriving at the same DISC read will produce entirely different results based on whether they adjust their approach accordingly.</w:t>
      </w:r>
    </w:p>
    <w:p>
      <w:pPr>
        <w:spacing w:before="140" w:after="140" w:line="280"/>
        <w:jc w:val="left"/>
      </w:pPr>
      <w:r>
        <w:rPr>
          <w:rFonts w:ascii="Garamond" w:cs="Garamond" w:eastAsia="Garamond" w:hAnsi="Garamond"/>
          <w:color w:val="111111"/>
          <w:sz w:val="22"/>
          <w:szCs w:val="22"/>
        </w:rPr>
        <w:t xml:space="preserve">For the D-type: precision is currency. The opening line that is too warm, too general, or too slow loses them before anything has started. One specific, accurate observation delivered with directness earns immediate attention and maintains it.</w:t>
      </w:r>
    </w:p>
    <w:p>
      <w:pPr>
        <w:spacing w:before="140" w:after="140" w:line="280"/>
        <w:jc w:val="left"/>
      </w:pPr>
      <w:r>
        <w:rPr>
          <w:rFonts w:ascii="Garamond" w:cs="Garamond" w:eastAsia="Garamond" w:hAnsi="Garamond"/>
          <w:color w:val="111111"/>
          <w:sz w:val="22"/>
          <w:szCs w:val="22"/>
        </w:rPr>
        <w:t xml:space="preserve">For the I-type: they want to be part of the story. The frame that gives them a visible, valued role in what is happening — not just as a subject but as a collaborator — keeps their energy high and makes their reaction the effect.</w:t>
      </w:r>
    </w:p>
    <w:p>
      <w:pPr>
        <w:spacing w:before="140" w:after="140" w:line="280"/>
        <w:jc w:val="left"/>
      </w:pPr>
      <w:r>
        <w:rPr>
          <w:rFonts w:ascii="Garamond" w:cs="Garamond" w:eastAsia="Garamond" w:hAnsi="Garamond"/>
          <w:color w:val="111111"/>
          <w:sz w:val="22"/>
          <w:szCs w:val="22"/>
        </w:rPr>
        <w:t xml:space="preserve">For the S-type: patience is the asset. They will follow if given the time to settle. Rushing an S-type through an effect produces compliance without presence. A slightly slower pace with clear, warm framing produces genuine engagement.</w:t>
      </w:r>
    </w:p>
    <w:p>
      <w:pPr>
        <w:spacing w:before="140" w:after="140" w:line="280"/>
        <w:jc w:val="left"/>
      </w:pPr>
      <w:r>
        <w:rPr>
          <w:rFonts w:ascii="Garamond" w:cs="Garamond" w:eastAsia="Garamond" w:hAnsi="Garamond"/>
          <w:color w:val="111111"/>
          <w:sz w:val="22"/>
          <w:szCs w:val="22"/>
        </w:rPr>
        <w:t xml:space="preserve">For the C-type: logic must precede compliance. A C-type who is asked to accept something before understanding the framework will disengage while appearing to cooperate. The slow-burn reveal that builds internal logic before the payoff earns real buy-in rather than performed participation.</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DISC is a read you run on the way to something else. It is not a demonstration — it is a calibration. The audience does not know you are adjusting your approach. They only experience the result: a performance that feels like it was designed specifically for them.</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10</w:t>
      </w:r>
    </w:p>
    <w:p>
      <w:pPr>
        <w:pStyle w:val="Heading1"/>
        <w:spacing w:before="0" w:after="8" w:line="400"/>
        <w:jc w:val="left"/>
      </w:pPr>
      <w:r>
        <w:rPr>
          <w:rFonts w:ascii="Garamond" w:cs="Garamond" w:eastAsia="Garamond" w:hAnsi="Garamond"/>
          <w:b/>
          <w:bCs/>
          <w:color w:val="0A1628"/>
          <w:sz w:val="30"/>
          <w:szCs w:val="30"/>
        </w:rPr>
        <w:t xml:space="preserve">Cold Reading, Warm Reading, and Thin Slicing</w:t>
      </w:r>
    </w:p>
    <w:p>
      <w:pPr>
        <w:spacing w:before="4" w:after="280" w:line="280"/>
        <w:jc w:val="left"/>
      </w:pPr>
      <w:r>
        <w:rPr>
          <w:rFonts w:ascii="Garamond" w:cs="Garamond" w:eastAsia="Garamond" w:hAnsi="Garamond"/>
          <w:color w:val="4A4A4A"/>
          <w:sz w:val="18"/>
          <w:szCs w:val="18"/>
        </w:rPr>
        <w:t xml:space="preserve">A strong reading says: I notice you. Here is the science, the craft, and the honest account of what each is.</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have been read accurately by someone and felt the specific combination of surprise and recognition that comes with it — the sensation that a person you have just met has seen something real about you. Whether it was a performer, a therapist, or someone in a conversation who said something unexpectedly precise, the feeling is unmistakable. It is not just being understood. It is being seen without having disclosed. The question the experience leaves you with — how did they know that? — is both the question cold reading is designed to answer and the question that makes the effect powerful.</w:t>
      </w:r>
    </w:p>
    <w:p>
      <w:pPr>
        <w:pStyle w:val="Heading3"/>
        <w:spacing w:before="320" w:after="80" w:line="280"/>
        <w:jc w:val="left"/>
      </w:pPr>
      <w:r>
        <w:rPr>
          <w:rFonts w:ascii="Garamond" w:cs="Garamond" w:eastAsia="Garamond" w:hAnsi="Garamond"/>
          <w:b/>
          <w:bCs/>
          <w:color w:val="0A1628"/>
          <w:sz w:val="24"/>
          <w:szCs w:val="24"/>
        </w:rPr>
        <w:t xml:space="preserve">The Practitioner's Epistemology</w:t>
      </w:r>
    </w:p>
    <w:p>
      <w:pPr>
        <w:spacing w:before="140" w:after="140" w:line="280"/>
        <w:jc w:val="left"/>
      </w:pPr>
      <w:r>
        <w:rPr>
          <w:rFonts w:ascii="Garamond" w:cs="Garamond" w:eastAsia="Garamond" w:hAnsi="Garamond"/>
          <w:color w:val="111111"/>
          <w:sz w:val="22"/>
          <w:szCs w:val="22"/>
        </w:rPr>
        <w:t xml:space="preserve">Before the techniques: an honest account of the knowledge base they draw on. This matters not because you need to apologize for the craft, but because you need to know what you are actually deploying.</w:t>
      </w:r>
    </w:p>
    <w:p>
      <w:pPr>
        <w:spacing w:before="140" w:after="140" w:line="280"/>
        <w:jc w:val="left"/>
      </w:pPr>
      <w:r>
        <w:rPr>
          <w:rFonts w:ascii="Garamond" w:cs="Garamond" w:eastAsia="Garamond" w:hAnsi="Garamond"/>
          <w:color w:val="111111"/>
          <w:sz w:val="22"/>
          <w:szCs w:val="22"/>
        </w:rPr>
        <w:t xml:space="preserve">Some of what follows — thin slicing, the Forer effect, context dependency, cluster reading — has direct peer-reviewed support. Some of it — the modality matching system, the specific VAK pacing framework — has extensive operational evidence in high-stakes applied settings but does not have the same laboratory footing. These are different categories of knowledge, and treating them as equivalent produces practitioners who overclaim their certainty and lose authority when the claims get tested.</w:t>
      </w:r>
    </w:p>
    <w:p>
      <w:pPr>
        <w:spacing w:before="140" w:after="140" w:line="280"/>
        <w:jc w:val="left"/>
      </w:pPr>
      <w:r>
        <w:rPr>
          <w:rFonts w:ascii="Garamond" w:cs="Garamond" w:eastAsia="Garamond" w:hAnsi="Garamond"/>
          <w:color w:val="111111"/>
          <w:sz w:val="22"/>
          <w:szCs w:val="22"/>
        </w:rPr>
        <w:t xml:space="preserve">Chase Hughes, whose applied work spans intelligence, compliance, and behavioral influence in professional operational contexts, makes a useful distinction: the field practitioner is working in environments where being wrong is immediately visible in the behavior of the person you are reading. That kind of feedback — live, high-stakes, consequential — produces a different quality of operational evidence than what you can design into a laboratory study. It is not the same as peer-reviewed mechanism. It is not anecdote. It is a third category: pattern recognition validated through repeated application in conditions where failure has consequences.</w:t>
      </w:r>
    </w:p>
    <w:p>
      <w:pPr>
        <w:spacing w:before="140" w:after="140" w:line="280"/>
        <w:jc w:val="left"/>
      </w:pPr>
      <w:r>
        <w:rPr>
          <w:rFonts w:ascii="Garamond" w:cs="Garamond" w:eastAsia="Garamond" w:hAnsi="Garamond"/>
          <w:color w:val="111111"/>
          <w:sz w:val="22"/>
          <w:szCs w:val="22"/>
        </w:rPr>
        <w:t xml:space="preserve">The VAK modality system and pacing framework belong to this category. They have been taught in practitioner contexts for decades and have accumulated significant operational evidence. They do not have the same mechanistic laboratory support as the Forer effect or thin slicing. I include them because they work in the room. I note the distinction so you hold them at the right epistemic weight.</w:t>
      </w:r>
    </w:p>
    <w:p>
      <w:pPr>
        <w:pStyle w:val="Heading3"/>
        <w:spacing w:before="320" w:after="80" w:line="280"/>
        <w:jc w:val="left"/>
      </w:pPr>
      <w:r>
        <w:rPr>
          <w:rFonts w:ascii="Garamond" w:cs="Garamond" w:eastAsia="Garamond" w:hAnsi="Garamond"/>
          <w:b/>
          <w:bCs/>
          <w:color w:val="0A1628"/>
          <w:sz w:val="24"/>
          <w:szCs w:val="24"/>
        </w:rPr>
        <w:t xml:space="preserve">One Name, Three Different Skills</w:t>
      </w:r>
    </w:p>
    <w:p>
      <w:pPr>
        <w:spacing w:before="140" w:after="140" w:line="280"/>
        <w:jc w:val="left"/>
      </w:pPr>
      <w:r>
        <w:rPr>
          <w:rFonts w:ascii="Garamond" w:cs="Garamond" w:eastAsia="Garamond" w:hAnsi="Garamond"/>
          <w:color w:val="111111"/>
          <w:sz w:val="22"/>
          <w:szCs w:val="22"/>
        </w:rPr>
        <w:t xml:space="preserve">What performers call cold reading actually describes a spectrum of practice. At one end is pure cold reading: no prior knowledge, no warm-up, working entirely from observation, context, and the Forer effect. In the middle is warm reading: building on live observation rather than pure inference, using behavioral signals the participant has already broadcast. At the hot end is research-based reading: specific knowledge gathered in advance.</w:t>
      </w:r>
    </w:p>
    <w:p>
      <w:pPr>
        <w:spacing w:before="140" w:after="140" w:line="280"/>
        <w:jc w:val="left"/>
      </w:pPr>
      <w:r>
        <w:rPr>
          <w:rFonts w:ascii="Garamond" w:cs="Garamond" w:eastAsia="Garamond" w:hAnsi="Garamond"/>
          <w:color w:val="111111"/>
          <w:sz w:val="22"/>
          <w:szCs w:val="22"/>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Cold-Warm-Hot Spectrum</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Pure cold reading is rarer than most performers think. Almost every reading is at minimum warm — built on live observation rather than pure inference. Understanding which register you are operating in changes the design of the read.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Forer Effect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tendency to accept vague, general personality statements as highly specific and personally accurate. Named after Bertram Forer (1948). The mechanism cold reading has exploited since the practice began: context does most of the work, content needs only to be plausible.</w:t>
      </w:r>
    </w:p>
    <w:p>
      <w:pPr>
        <w:pStyle w:val="Heading3"/>
        <w:spacing w:before="320" w:after="80" w:line="280"/>
        <w:jc w:val="left"/>
      </w:pPr>
      <w:r>
        <w:rPr>
          <w:rFonts w:ascii="Garamond" w:cs="Garamond" w:eastAsia="Garamond" w:hAnsi="Garamond"/>
          <w:b/>
          <w:bCs/>
          <w:color w:val="0A1628"/>
          <w:sz w:val="24"/>
          <w:szCs w:val="24"/>
        </w:rPr>
        <w:t xml:space="preserve">The Four Principles of Translation</w:t>
      </w:r>
    </w:p>
    <w:p>
      <w:pPr>
        <w:spacing w:before="140" w:after="140" w:line="280"/>
        <w:jc w:val="left"/>
      </w:pPr>
      <w:r>
        <w:rPr>
          <w:rFonts w:ascii="Garamond" w:cs="Garamond" w:eastAsia="Garamond" w:hAnsi="Garamond"/>
          <w:color w:val="111111"/>
          <w:sz w:val="22"/>
          <w:szCs w:val="22"/>
        </w:rPr>
        <w:t xml:space="preserve">You are never going in cold. The moment you can see someone, you have information. By the time they walk on stage, you have been reading them for minutes. Observation-based reading — warm reading — is not a compromise on cold reading. It is a better version of it. Act like it.</w:t>
      </w:r>
    </w:p>
    <w:p>
      <w:pPr>
        <w:spacing w:before="140" w:after="140" w:line="280"/>
        <w:jc w:val="left"/>
      </w:pPr>
      <w:r>
        <w:rPr>
          <w:rFonts w:ascii="Garamond" w:cs="Garamond" w:eastAsia="Garamond" w:hAnsi="Garamond"/>
          <w:color w:val="111111"/>
          <w:sz w:val="22"/>
          <w:szCs w:val="22"/>
        </w:rPr>
        <w:t xml:space="preserve">Lead with the hit, then build the read. Resist the instinct to warm up with softer statements before landing the strong one. Your credibility is established in the first ten seconds. Lead with the sharpest read you have. Everything that follows lands harder because the audience already believes you.</w:t>
      </w:r>
    </w:p>
    <w:p>
      <w:pPr>
        <w:spacing w:before="140" w:after="140" w:line="280"/>
        <w:jc w:val="left"/>
      </w:pPr>
      <w:r>
        <w:rPr>
          <w:rFonts w:ascii="Garamond" w:cs="Garamond" w:eastAsia="Garamond" w:hAnsi="Garamond"/>
          <w:color w:val="111111"/>
          <w:sz w:val="22"/>
          <w:szCs w:val="22"/>
        </w:rPr>
        <w:t xml:space="preserve">Watch before you speak. Before asking for verbal confirmation, look for nonverbal confirmation: a slight forward lean, a sharp blink, a micro-expression of recognition. Only ask for a verbal yes when you already know the answer is yes. The audience hears the confirmation. They never hear the read that got you there.</w:t>
      </w:r>
    </w:p>
    <w:p>
      <w:pPr>
        <w:spacing w:before="140" w:after="140" w:line="280"/>
        <w:jc w:val="left"/>
      </w:pPr>
      <w:r>
        <w:rPr>
          <w:rFonts w:ascii="Garamond" w:cs="Garamond" w:eastAsia="Garamond" w:hAnsi="Garamond"/>
          <w:color w:val="111111"/>
          <w:sz w:val="22"/>
          <w:szCs w:val="22"/>
        </w:rPr>
        <w:t xml:space="preserve">Observe. Do not prescribe. You are reading behavior — not directing lives. Never tell someone what to do, what their relationship means, or what their future holds. State what you see. Frame it as insight, not instruction. The moment you cross into advice, you have left performance and entered something with real consequences.</w:t>
      </w:r>
    </w:p>
    <w:p>
      <w:pPr>
        <w:pStyle w:val="Heading3"/>
        <w:spacing w:before="320" w:after="80" w:line="280"/>
        <w:jc w:val="left"/>
      </w:pPr>
      <w:r>
        <w:rPr>
          <w:rFonts w:ascii="Garamond" w:cs="Garamond" w:eastAsia="Garamond" w:hAnsi="Garamond"/>
          <w:b/>
          <w:bCs/>
          <w:color w:val="0A1628"/>
          <w:sz w:val="24"/>
          <w:szCs w:val="24"/>
        </w:rPr>
        <w:t xml:space="preserve">Context Is Never Neutral</w:t>
      </w:r>
    </w:p>
    <w:p>
      <w:pPr>
        <w:spacing w:before="140" w:after="140" w:line="280"/>
        <w:jc w:val="left"/>
      </w:pPr>
      <w:r>
        <w:rPr>
          <w:rFonts w:ascii="Garamond" w:cs="Garamond" w:eastAsia="Garamond" w:hAnsi="Garamond"/>
          <w:color w:val="111111"/>
          <w:sz w:val="22"/>
          <w:szCs w:val="22"/>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pPr>
        <w:spacing w:before="140" w:after="140" w:line="280"/>
        <w:jc w:val="left"/>
      </w:pPr>
      <w:r>
        <w:rPr>
          <w:rFonts w:ascii="Garamond" w:cs="Garamond" w:eastAsia="Garamond" w:hAnsi="Garamond"/>
          <w:color w:val="111111"/>
          <w:sz w:val="22"/>
          <w:szCs w:val="22"/>
        </w:rPr>
        <w:t xml:space="preserve">This is why strong readers rarely rely on isolated statements. They read in context. A ring means one thing on one person and something different on another. A confident answer may signal genuine certainty in one participant and controlled defensiveness in another. The skill is not in noticing a single cue. The skill is in interpreting cues inside a living frame.</w:t>
      </w:r>
    </w:p>
    <w:p>
      <w:pPr>
        <w:pStyle w:val="Heading3"/>
        <w:spacing w:before="320" w:after="80" w:line="280"/>
        <w:jc w:val="left"/>
      </w:pPr>
      <w:r>
        <w:rPr>
          <w:rFonts w:ascii="Garamond" w:cs="Garamond" w:eastAsia="Garamond" w:hAnsi="Garamond"/>
          <w:b/>
          <w:bCs/>
          <w:color w:val="0A1628"/>
          <w:sz w:val="24"/>
          <w:szCs w:val="24"/>
        </w:rPr>
        <w:t xml:space="preserve">Stock Lines vs. Seeing the Person</w:t>
      </w:r>
    </w:p>
    <w:p>
      <w:pPr>
        <w:spacing w:before="140" w:after="140" w:line="280"/>
        <w:jc w:val="left"/>
      </w:pPr>
      <w:r>
        <w:rPr>
          <w:rFonts w:ascii="Garamond" w:cs="Garamond" w:eastAsia="Garamond" w:hAnsi="Garamond"/>
          <w:color w:val="111111"/>
          <w:sz w:val="22"/>
          <w:szCs w:val="22"/>
        </w:rPr>
        <w:t xml:space="preserve">Most weak readings are built on stock lines alone. Stock lines exist for a reason —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pPr>
        <w:spacing w:before="140" w:after="140" w:line="280"/>
        <w:jc w:val="left"/>
      </w:pPr>
      <w:r>
        <w:rPr>
          <w:rFonts w:ascii="Garamond" w:cs="Garamond" w:eastAsia="Garamond" w:hAnsi="Garamond"/>
          <w:color w:val="111111"/>
          <w:sz w:val="22"/>
          <w:szCs w:val="22"/>
        </w:rPr>
        <w:t xml:space="preserve">A stock line says: I know a type. A strong reading says: I notice you. That difference is everything. People do not remember readings because the performer accumulated hits. They remember them because the reading felt specific, personal, and emotionally true.</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pPr>
        <w:pStyle w:val="Heading3"/>
        <w:spacing w:before="320" w:after="80" w:line="280"/>
        <w:jc w:val="left"/>
      </w:pPr>
      <w:r>
        <w:rPr>
          <w:rFonts w:ascii="Garamond" w:cs="Garamond" w:eastAsia="Garamond" w:hAnsi="Garamond"/>
          <w:b/>
          <w:bCs/>
          <w:color w:val="0A1628"/>
          <w:sz w:val="24"/>
          <w:szCs w:val="24"/>
        </w:rPr>
        <w:t xml:space="preserve">Thin Slicing</w:t>
      </w:r>
    </w:p>
    <w:p>
      <w:pPr>
        <w:spacing w:before="140" w:after="140" w:line="280"/>
        <w:jc w:val="left"/>
      </w:pPr>
      <w:r>
        <w:rPr>
          <w:rFonts w:ascii="Garamond" w:cs="Garamond" w:eastAsia="Garamond" w:hAnsi="Garamond"/>
          <w:color w:val="111111"/>
          <w:sz w:val="22"/>
          <w:szCs w:val="22"/>
        </w:rPr>
        <w:t xml:space="preserve">In 1992, psychologists Nalini Ambady and Robert Rosenthal published research that quietly redrew the boundary between intuition and science. They called the phenomenon thin slicing: the ability to make accurate, stable judgments about a person, a relationship, or an outcome based on a very brief observation of behavior. Not a full interview. Not a battery of assessments. Seconds. Sometimes less.</w:t>
      </w:r>
    </w:p>
    <w:p>
      <w:pPr>
        <w:spacing w:before="140" w:after="140" w:line="280"/>
        <w:jc w:val="left"/>
      </w:pPr>
      <w:r>
        <w:rPr>
          <w:rFonts w:ascii="Garamond" w:cs="Garamond" w:eastAsia="Garamond" w:hAnsi="Garamond"/>
          <w:color w:val="111111"/>
          <w:sz w:val="22"/>
          <w:szCs w:val="22"/>
        </w:rPr>
        <w:t xml:space="preserve">Their initial work showed that observers watching silent thirty-second video clips of teachers could predict end-of-year student evaluations with statistically significant accuracy. No audio, no context — just behavior, briefly observed. Later studies compressed the window further. Clips as short as six seconds still produced predictions that held. Thin slicing is taken seriously. It appears in peer-reviewed literature, has clinical and forensic applications, and describes something real about how human beings extract meaningful signal from brief behavioral exposure.</w:t>
      </w:r>
    </w:p>
    <w:p>
      <w:pPr>
        <w:pStyle w:val="Heading3"/>
        <w:spacing w:before="320" w:after="80" w:line="280"/>
        <w:jc w:val="left"/>
      </w:pPr>
      <w:r>
        <w:rPr>
          <w:rFonts w:ascii="Garamond" w:cs="Garamond" w:eastAsia="Garamond" w:hAnsi="Garamond"/>
          <w:b/>
          <w:bCs/>
          <w:color w:val="0A1628"/>
          <w:sz w:val="24"/>
          <w:szCs w:val="24"/>
        </w:rPr>
        <w:t xml:space="preserve">Pacing the Primary Modality</w:t>
      </w:r>
    </w:p>
    <w:p>
      <w:pPr>
        <w:spacing w:before="140" w:after="140" w:line="280"/>
        <w:jc w:val="left"/>
      </w:pPr>
      <w:r>
        <w:rPr>
          <w:rFonts w:ascii="Garamond" w:cs="Garamond" w:eastAsia="Garamond" w:hAnsi="Garamond"/>
          <w:color w:val="111111"/>
          <w:sz w:val="22"/>
          <w:szCs w:val="22"/>
        </w:rPr>
        <w:t xml:space="preserve">Every person processes the world through a primary sensory channel —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pPr>
        <w:spacing w:before="140" w:after="140" w:line="280"/>
        <w:jc w:val="left"/>
      </w:pPr>
      <w:r>
        <w:rPr>
          <w:rFonts w:ascii="Garamond" w:cs="Garamond" w:eastAsia="Garamond" w:hAnsi="Garamond"/>
          <w:color w:val="111111"/>
          <w:sz w:val="22"/>
          <w:szCs w:val="22"/>
        </w:rPr>
        <w:t xml:space="preserve">The practical application — once you identify a person's dominant processing channel from these observable signals, shift your language to reflect it — is widely taught and broadly used in NLP-derived practitioner contexts. To be precise about the evidence base: this system has been tested in controlled laboratory conditions with mixed results, and the underlying mechanistic claims have not been robustly confirmed. What has been confirmed, repeatedly, in high-stakes practitioner settings, is that matching a person's observed communication style — their pace, their language patterns, their preferred modes of expression — produces better rapport, faster trust, and stronger compliance. Use the framework. Know what it is and what it is not.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Visual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Language: see, clear, picture, frame, look, perspective. Eye movement: upward during recall. Gesture: frames and defines spatial space. Posture: composed, still.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Auditory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Language: hear, sounds like, rings true, loud and clear. Eye movement: horizontal or down-left. Gesture: rhythmic, in time with speech. Often tilts the head. Speaks deliberately.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Kinesthetic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Language: feel, sense, heavy, smooth, get a grip, gut feeling. Eye movement: down-right. Gesture: large and embodied. Breathing: deeper, lower in the body.</w:t>
      </w:r>
    </w:p>
    <w:p>
      <w:pPr>
        <w:pStyle w:val="Heading3"/>
        <w:spacing w:before="320" w:after="80" w:line="280"/>
        <w:jc w:val="left"/>
      </w:pPr>
      <w:r>
        <w:rPr>
          <w:rFonts w:ascii="Garamond" w:cs="Garamond" w:eastAsia="Garamond" w:hAnsi="Garamond"/>
          <w:b/>
          <w:bCs/>
          <w:color w:val="0A1628"/>
          <w:sz w:val="24"/>
          <w:szCs w:val="24"/>
        </w:rPr>
        <w:t xml:space="preserve">Behavioral Reading Lines</w:t>
      </w:r>
    </w:p>
    <w:p>
      <w:pPr>
        <w:spacing w:before="140" w:after="140" w:line="280"/>
        <w:jc w:val="left"/>
      </w:pPr>
      <w:r>
        <w:rPr>
          <w:rFonts w:ascii="Garamond" w:cs="Garamond" w:eastAsia="Garamond" w:hAnsi="Garamond"/>
          <w:color w:val="111111"/>
          <w:sz w:val="22"/>
          <w:szCs w:val="22"/>
        </w:rPr>
        <w:t xml:space="preserve">Two versions of every read: short for stage and strolling, full for close-up and theatrical contexts. In a hot room, two sentences hit harder than six. In a close-up moment with someone's full attention, depth earns trust.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D-Type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Fast walking pace + forward lean + direct sustained eye contact. LINE: 'Your default move is to decide first and justify second. That works until you're in a room full of people who do the same thing.'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D-Type — Close-Up/Theatrical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LINE: 'You made a decision recently that most people around you still haven't caught up to. You've stopped trying to explain it. Not because you stopped caring — because you've moved past the point where their understanding changes anything.'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S-Type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Minimal movement + settled posture + relaxed shoulders + unhurried speech. LINE: 'You're one of the few people in this room who's actually listening rather than waiting for their turn to speak.'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S-Type — Close-Up/Theatrical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LINE: 'People trust you faster than you trust them. You've noticed that pattern. It's been useful and expensive in equal measure. The useful part: you're easy to be around. The expensive part: you absorb things that aren't yours to carry.'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T1 Physical Read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Worn heels + practical footwear + minimal or no jewelry. LINE: 'You don't invest in appearance. You invest in things that actually work.'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Security Profile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Back-to-wall seating + environmental scanning + possessions kept close. LINE: 'You already know where every exit in this room is.'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Connector — Stage/Strolling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High energy + animated gestures + eye contact across the group. LINE: 'You're the reason half the people in this room are having a good time.'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Status Mismatch — Close-Up/Theatrical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SEE: Expensive shoes or watch + notably simpler clothing elsewhere. LINE: 'There's one thing you've invested in that most people in your life don't fully understand. It's not about the thing. It's about what having it represents.'</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11</w:t>
      </w:r>
    </w:p>
    <w:p>
      <w:pPr>
        <w:pStyle w:val="Heading1"/>
        <w:spacing w:before="0" w:after="8" w:line="400"/>
        <w:jc w:val="left"/>
      </w:pPr>
      <w:r>
        <w:rPr>
          <w:rFonts w:ascii="Garamond" w:cs="Garamond" w:eastAsia="Garamond" w:hAnsi="Garamond"/>
          <w:b/>
          <w:bCs/>
          <w:color w:val="0A1628"/>
          <w:sz w:val="30"/>
          <w:szCs w:val="30"/>
        </w:rPr>
        <w:t xml:space="preserve">The Micro-Expression Matrix</w:t>
      </w:r>
    </w:p>
    <w:p>
      <w:pPr>
        <w:spacing w:before="4" w:after="280" w:line="280"/>
        <w:jc w:val="left"/>
      </w:pPr>
      <w:r>
        <w:rPr>
          <w:rFonts w:ascii="Garamond" w:cs="Garamond" w:eastAsia="Garamond" w:hAnsi="Garamond"/>
          <w:color w:val="4A4A4A"/>
          <w:sz w:val="18"/>
          <w:szCs w:val="18"/>
        </w:rPr>
        <w:t xml:space="preserve">Partial, rapid, and involuntary — the face tells the truth for a fraction of a second before the managed response arrives.</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Someone smiles at you and something is slightly wrong with it. Not obviously wrong — wrong in a way you cannot immediately articulate. The smile is technically present. The teeth are showing. But something did not land right and you left the interaction with a faint residue of unease you could not justify. That is the Duchenne tell. You caught the timing.</w:t>
      </w:r>
    </w:p>
    <w:p>
      <w:pPr>
        <w:spacing w:before="140" w:after="140" w:line="280"/>
        <w:jc w:val="left"/>
      </w:pPr>
      <w:r>
        <w:rPr>
          <w:rFonts w:ascii="Garamond" w:cs="Garamond" w:eastAsia="Garamond" w:hAnsi="Garamond"/>
          <w:color w:val="111111"/>
          <w:sz w:val="22"/>
          <w:szCs w:val="22"/>
        </w:rPr>
        <w:t xml:space="preserve">Genuine positive emotion activates two muscle groups in the face: the zygomatic major, which pulls the lip corners up, and the orbicularis oculi, which pulls the outer corner of the eye and produces the characteristic creasing around it. The second muscle — the one around the eye —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pPr>
        <w:pStyle w:val="Heading3"/>
        <w:spacing w:before="320" w:after="80" w:line="280"/>
        <w:jc w:val="left"/>
      </w:pPr>
      <w:r>
        <w:rPr>
          <w:rFonts w:ascii="Garamond" w:cs="Garamond" w:eastAsia="Garamond" w:hAnsi="Garamond"/>
          <w:b/>
          <w:bCs/>
          <w:color w:val="0A1628"/>
          <w:sz w:val="24"/>
          <w:szCs w:val="24"/>
        </w:rPr>
        <w:t xml:space="preserve">The Science of Universality</w:t>
      </w:r>
    </w:p>
    <w:p>
      <w:pPr>
        <w:spacing w:before="140" w:after="140" w:line="280"/>
        <w:jc w:val="left"/>
      </w:pPr>
      <w:r>
        <w:rPr>
          <w:rFonts w:ascii="Garamond" w:cs="Garamond" w:eastAsia="Garamond" w:hAnsi="Garamond"/>
          <w:color w:val="111111"/>
          <w:sz w:val="22"/>
          <w:szCs w:val="22"/>
        </w:rPr>
        <w:t xml:space="preserve">The research of Paul Ekman and colleagues in the 1960s and 1970s proposed that a core set of facial expressions — happiness, sadness, fear, disgust, anger, surprise, and contempt — are universally recognized across cultures, including in populations without Western media exposure. This work became foundational to the field of micro-expression research and to a generation of practitioner training.</w:t>
      </w:r>
    </w:p>
    <w:p>
      <w:pPr>
        <w:spacing w:before="140" w:after="140" w:line="280"/>
        <w:jc w:val="left"/>
      </w:pPr>
      <w:r>
        <w:rPr>
          <w:rFonts w:ascii="Garamond" w:cs="Garamond" w:eastAsia="Garamond" w:hAnsi="Garamond"/>
          <w:color w:val="111111"/>
          <w:sz w:val="22"/>
          <w:szCs w:val="22"/>
        </w:rPr>
        <w:t xml:space="preserve">The universality claim has been refined and contested since its original publication. Later researchers including Lisa Feldman Barrett (2017) have argued that emotional expressions are more context-dependent and culturally variable than the strong universality thesis suggests. Research by Cowen and Keltner (2019) on facial expressions across 144 countries found both cultural universality and cultural specificity, depending on the emotional context. The practitioner working from this foundation is on solid ground. The practitioner claiming precise cultural universality across all contexts should hold that claim more carefully.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Seven Expressions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Duchenne Marker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Named for Guillaume Duchenne, who identified the orbicularis oculi as the muscle that distinguishes genuine from social smiling. The eye crease cannot be voluntarily produced in most people. If the eyes are not involved, the smile is managed.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Leakage Hierarchy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Face: most managed, highest social training. Upper body: moderate management. Hands: less managed — self-soothing reveals. Feet: least managed, most honest. When face and feet disagree, trust the feet.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Convergence Rule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read is reliable when face, voice, and body all deliver the same signal. When they diverge, the channel being suppressed most actively is usually the most truthful.</w:t>
      </w:r>
    </w:p>
    <w:p>
      <w:pPr>
        <w:pStyle w:val="Heading3"/>
        <w:spacing w:before="320" w:after="80" w:line="280"/>
        <w:jc w:val="left"/>
      </w:pPr>
      <w:r>
        <w:rPr>
          <w:rFonts w:ascii="Garamond" w:cs="Garamond" w:eastAsia="Garamond" w:hAnsi="Garamond"/>
          <w:b/>
          <w:bCs/>
          <w:color w:val="0A1628"/>
          <w:sz w:val="24"/>
          <w:szCs w:val="24"/>
        </w:rPr>
        <w:t xml:space="preserve">Reading in Clusters, Not Snapshots</w:t>
      </w:r>
    </w:p>
    <w:p>
      <w:pPr>
        <w:spacing w:before="140" w:after="140" w:line="280"/>
        <w:jc w:val="left"/>
      </w:pPr>
      <w:r>
        <w:rPr>
          <w:rFonts w:ascii="Garamond" w:cs="Garamond" w:eastAsia="Garamond" w:hAnsi="Garamond"/>
          <w:color w:val="111111"/>
          <w:sz w:val="22"/>
          <w:szCs w:val="22"/>
        </w:rPr>
        <w:t xml:space="preserve">The practitioner error is reading a single expression and concluding too much from it. A flash of fear means the brain registered a threat — it does not tell you what the threat was or what will be done about it. Micro-expressions are most reliable when they appear in clusters and align with other behavioral channels: the vocal tone, the body posture, the timing of response. When the face, voice, and body all converge on the same emotional signal at the same moment, you have a read.</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12</w:t>
      </w:r>
    </w:p>
    <w:p>
      <w:pPr>
        <w:pStyle w:val="Heading1"/>
        <w:spacing w:before="0" w:after="8" w:line="400"/>
        <w:jc w:val="left"/>
      </w:pPr>
      <w:r>
        <w:rPr>
          <w:rFonts w:ascii="Garamond" w:cs="Garamond" w:eastAsia="Garamond" w:hAnsi="Garamond"/>
          <w:b/>
          <w:bCs/>
          <w:color w:val="0A1628"/>
          <w:sz w:val="30"/>
          <w:szCs w:val="30"/>
        </w:rPr>
        <w:t xml:space="preserve">Volunteer Handling Through a Neural Lens</w:t>
      </w:r>
    </w:p>
    <w:p>
      <w:pPr>
        <w:spacing w:before="4" w:after="280" w:line="280"/>
        <w:jc w:val="left"/>
      </w:pPr>
      <w:r>
        <w:rPr>
          <w:rFonts w:ascii="Garamond" w:cs="Garamond" w:eastAsia="Garamond" w:hAnsi="Garamond"/>
          <w:color w:val="4A4A4A"/>
          <w:sz w:val="18"/>
          <w:szCs w:val="18"/>
        </w:rPr>
        <w:t xml:space="preserve">The volunteer is not a prop. They are a co-author — and the most important casting decision in any show.</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have watched a performer lose a volunteer and felt exactly what happened in the room at that moment. The volunteer is still on stage. They are still technically cooperating. But something has shifted. The energy has gone slightly flat. The audience, which was leaning in, has subtly leaned back. The connection that was building has broken at a point neither the performer nor the volunteer can precisely identify. Everyone in the room knows it happened. No one says anything.</w:t>
      </w:r>
    </w:p>
    <w:p>
      <w:pPr>
        <w:spacing w:before="140" w:after="140" w:line="280"/>
        <w:jc w:val="left"/>
      </w:pPr>
      <w:r>
        <w:rPr>
          <w:rFonts w:ascii="Garamond" w:cs="Garamond" w:eastAsia="Garamond" w:hAnsi="Garamond"/>
          <w:color w:val="111111"/>
          <w:sz w:val="22"/>
          <w:szCs w:val="22"/>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pPr>
        <w:pStyle w:val="Heading3"/>
        <w:spacing w:before="320" w:after="80" w:line="280"/>
        <w:jc w:val="left"/>
      </w:pPr>
      <w:r>
        <w:rPr>
          <w:rFonts w:ascii="Garamond" w:cs="Garamond" w:eastAsia="Garamond" w:hAnsi="Garamond"/>
          <w:b/>
          <w:bCs/>
          <w:color w:val="0A1628"/>
          <w:sz w:val="24"/>
          <w:szCs w:val="24"/>
        </w:rPr>
        <w:t xml:space="preserve">Seven Volunteer Types</w:t>
      </w:r>
    </w:p>
    <w:p>
      <w:pPr>
        <w:spacing w:before="140" w:after="140" w:line="280"/>
        <w:jc w:val="left"/>
      </w:pPr>
      <w:r>
        <w:rPr>
          <w:rFonts w:ascii="Garamond" w:cs="Garamond" w:eastAsia="Garamond" w:hAnsi="Garamond"/>
          <w:color w:val="111111"/>
          <w:sz w:val="22"/>
          <w:szCs w:val="22"/>
        </w:rPr>
        <w:t xml:space="preserve">Most volunteer failures are selection failures. The right read in the wrong hands produces nothing. The right person amplifies everything. These seven profiles cover the full range of what walks toward your stage — each with a different strategy, a different set of signals, and a different set of effects that fit them best.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Supporter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audience member who wants you to succeed. Already leaning forward, already nodding, already sharing the experience with the people beside them. Leans forward with open posture throughout · Nods frequently — not just when prompted · Smiles before anything has earned it · Moves toward the invitation before it is fully delivered. Works best for: suggestion, imagination effects, emotional peak moments, anything requiring visible audience reaction. Avoid for: nothing — this is the ideal volunteer for most routines. Select immediately. This person does half the work for you.</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Performer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Wants to be part of the show — not as a participant but as a character. More animated than necessary, already performing. Will help you. Will also try to take the stage. Expressive theatrical gestures · Already making the room laugh · Posture opens wider when watched · Occupies more physical space than others nearby. Works best for: demonstrations with a collaborative structure. Avoid for: effects requiring silence or quiet cooperation. Give them a role, not a task.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Challenger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Skeptical by nature, not by choice. Arms crossed or hands clasped · Leaning back while others lean forward · Analytical, still expression — watching without reacting · Checks the room's reaction before committing to their own. Works best for: predictions, undeniable effects where their final conversion carries social proof weight for the entire audience. Avoid for: suggestion-based effects where their resistance becomes visible. Address them early. Frame the invitation as a test designed for exactly the kind of person who does not believe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Anxious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Wants to participate but fears embarrassing themselves. Visible nervous laughter when approached · Hands cover mouth or face when surprised · Looks for reassurance from nearby friends · Blink rate increase when center of attention. Works best for: short, success-guaranteed interactions. Avoid for: any long on-stage sequence where extended attention amplifies anxiety. Give them explicit permission to succeed: 'This one is going to work for you — I can already tell.' Then make sure it does.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Analytical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Processes everything before committing. Deliberate, measured response to everything · Asks clarifying questions before participating · Minimal facial movement during observation · Head tilts slightly — actively processing. Works best for: slow-burn reveals, prediction-based effects, anything that rewards patience. Avoid for: rapid-fire or emotionally-paced effects. They become your most powerful endorsement if you earn it. Pace to their processing speed.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Emotional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Reacts fully and authentically. Every expression visible to the room. Not performing — just feels everything in real time. Immediate visible reactions to unexpected moments · Covers mouth when surprised — authentically · Eyes well up during personal reveals · Leans to share reactions with neighbors. Works best for: personal readings, life readings, emotional peak demonstrations. Any effect where the subject's reaction IS the effect. Protect this volunteer. Their reaction is the show. Never rush through a moment when they are still feeling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Reserved Volunteer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Quiet, contained, not demonstratively engaged. Not disinterested — just private. Minimal facial movement throughout · Very little postural adjustment · Responds slowly and deliberately · Does not look around the room. Works best for: close-up work where intimacy matters more than visible reaction. Avoid for: large stage moments where the audience needs to see a reaction. Acknowledge their reserve directly: 'You're not the type to show what you're thinking. That's actually more interesting to me.' Then mean it.</w:t>
      </w:r>
    </w:p>
    <w:p>
      <w:pPr>
        <w:pStyle w:val="Heading3"/>
        <w:spacing w:before="320" w:after="80" w:line="280"/>
        <w:jc w:val="left"/>
      </w:pPr>
      <w:r>
        <w:rPr>
          <w:rFonts w:ascii="Garamond" w:cs="Garamond" w:eastAsia="Garamond" w:hAnsi="Garamond"/>
          <w:b/>
          <w:bCs/>
          <w:color w:val="0A1628"/>
          <w:sz w:val="24"/>
          <w:szCs w:val="24"/>
        </w:rPr>
        <w:t xml:space="preserve">The Volunteer Selection Matrix</w:t>
      </w:r>
    </w:p>
    <w:p>
      <w:pPr>
        <w:spacing w:before="140" w:after="140" w:line="280"/>
        <w:jc w:val="left"/>
      </w:pPr>
      <w:r>
        <w:rPr>
          <w:rFonts w:ascii="Garamond" w:cs="Garamond" w:eastAsia="Garamond" w:hAnsi="Garamond"/>
          <w:color w:val="111111"/>
          <w:sz w:val="22"/>
          <w:szCs w:val="22"/>
        </w:rPr>
        <w:t xml:space="preserve">Rate every potential volunteer on two independent dimensions: confidence and suggestibility. These are not the same dimension. A highly confident person can be entirely resistant to suggestion. A quiet person can be extraordinarily responsive. Map them separately. Select accordingly.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High Confidence + High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BEST CHOICE. Supporter or Performer type. Select now. Reacts visibly, carries the effect, amplifies the room's response automatically.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High Confidence + Low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FOR UNDENIABLE EFFECTS. Challenger type. Their resistance becomes your proof. Use for predictions and demonstrations with no out. Win them and the room converts completely.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Low Confidence + High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FOR CLOSE-UP. Anxious, Emotional, or Reserved type. Ideal in intimate settings. May go too quiet for a large stage moment. Pair with a Supporter for stage work.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Low Confidence + Low Suggestibility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SKIP OR REDIRECT. High probability of silence where reaction should be. Find someone else — graciously and quickly. The graceful redirect is its own performance skill.</w:t>
      </w:r>
    </w:p>
    <w:p>
      <w:pPr>
        <w:pStyle w:val="Heading3"/>
        <w:spacing w:before="320" w:after="80" w:line="280"/>
        <w:jc w:val="left"/>
      </w:pPr>
      <w:r>
        <w:rPr>
          <w:rFonts w:ascii="Garamond" w:cs="Garamond" w:eastAsia="Garamond" w:hAnsi="Garamond"/>
          <w:b/>
          <w:bCs/>
          <w:color w:val="0A1628"/>
          <w:sz w:val="24"/>
          <w:szCs w:val="24"/>
        </w:rPr>
        <w:t xml:space="preserve">Recovering from a Bad Selection</w:t>
      </w:r>
    </w:p>
    <w:p>
      <w:pPr>
        <w:spacing w:before="140" w:after="140" w:line="280"/>
        <w:jc w:val="left"/>
      </w:pPr>
      <w:r>
        <w:rPr>
          <w:rFonts w:ascii="Garamond" w:cs="Garamond" w:eastAsia="Garamond" w:hAnsi="Garamond"/>
          <w:color w:val="111111"/>
          <w:sz w:val="22"/>
          <w:szCs w:val="22"/>
        </w:rPr>
        <w:t xml:space="preserve">It happens to every performer. The wrong person is on stage. The sequence is not working. You have three options — and the one you choose in the next ten seconds determines how the next twenty minutes feel.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Redirect to the Room</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Broaden the effect to include the audience rather than forcing it through one resistant volunteer. 'What's interesting is what's happening out here — let me show you.' The transition should feel intentional, not desperate.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Reframe the Resistance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Name the dynamic directly, which neutralizes it. 'You're not easy to read — that's actually more useful to me than someone who is.' The Challenger's resistance becomes part of the demonstration rather than an obstacle to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Graceful Close and Reset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Close the current interaction cleanly, thank them, return them to their seat, and open a new effect with a different approach. Never apologize. Never explain. Moving forward with authority resets the room's memory.</w:t>
      </w:r>
    </w:p>
    <w:p>
      <w:pPr>
        <w:pStyle w:val="Heading3"/>
        <w:spacing w:before="320" w:after="80" w:line="280"/>
        <w:jc w:val="left"/>
      </w:pPr>
      <w:r>
        <w:rPr>
          <w:rFonts w:ascii="Garamond" w:cs="Garamond" w:eastAsia="Garamond" w:hAnsi="Garamond"/>
          <w:b/>
          <w:bCs/>
          <w:color w:val="0A1628"/>
          <w:sz w:val="24"/>
          <w:szCs w:val="24"/>
        </w:rPr>
        <w:t xml:space="preserve">Selection</w:t>
      </w:r>
    </w:p>
    <w:p>
      <w:pPr>
        <w:spacing w:before="140" w:after="140" w:line="280"/>
        <w:jc w:val="left"/>
      </w:pPr>
      <w:r>
        <w:rPr>
          <w:rFonts w:ascii="Garamond" w:cs="Garamond" w:eastAsia="Garamond" w:hAnsi="Garamond"/>
          <w:color w:val="111111"/>
          <w:sz w:val="22"/>
          <w:szCs w:val="22"/>
        </w:rPr>
        <w:t xml:space="preserve">Volunteer selection is a behavioral read, not a social audition. The performer who selects based on who is most enthusiastic or most visually expressive is selecting based on surface signal. The performer who has been tracking the room throughout the pre-show — noting which individuals are engaged without performing their engagement, which ones hold eye contact without seeking approval, which ones have open posture and absent self-soothing — is selecting from genuine signal.</w:t>
      </w:r>
    </w:p>
    <w:p>
      <w:pPr>
        <w:pStyle w:val="Heading3"/>
        <w:spacing w:before="320" w:after="80" w:line="280"/>
        <w:jc w:val="left"/>
      </w:pPr>
      <w:r>
        <w:rPr>
          <w:rFonts w:ascii="Garamond" w:cs="Garamond" w:eastAsia="Garamond" w:hAnsi="Garamond"/>
          <w:b/>
          <w:bCs/>
          <w:color w:val="0A1628"/>
          <w:sz w:val="24"/>
          <w:szCs w:val="24"/>
        </w:rPr>
        <w:t xml:space="preserve">The Neural Selection Circuit</w:t>
      </w:r>
    </w:p>
    <w:p>
      <w:pPr>
        <w:spacing w:before="140" w:after="140" w:line="280"/>
        <w:jc w:val="left"/>
      </w:pPr>
      <w:r>
        <w:rPr>
          <w:rFonts w:ascii="Garamond" w:cs="Garamond" w:eastAsia="Garamond" w:hAnsi="Garamond"/>
          <w:color w:val="111111"/>
          <w:sz w:val="22"/>
          <w:szCs w:val="22"/>
        </w:rPr>
        <w:t xml:space="preserve">What seasoned performers call a pull, a hunch, or magnetism is probably the conscious summary of a much larger unconscious process. In mentalism and high-stakes behavioral reading, volunteer selection activates several neural systems simultaneously, and understanding the sequence helps you trust the read rather than second-guess it.</w:t>
      </w:r>
    </w:p>
    <w:p>
      <w:pPr>
        <w:spacing w:before="140" w:after="140" w:line="280"/>
        <w:jc w:val="left"/>
      </w:pPr>
      <w:r>
        <w:rPr>
          <w:rFonts w:ascii="Garamond" w:cs="Garamond" w:eastAsia="Garamond" w:hAnsi="Garamond"/>
          <w:color w:val="111111"/>
          <w:sz w:val="22"/>
          <w:szCs w:val="22"/>
        </w:rPr>
        <w:t xml:space="preserve">Visual cortex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pPr>
        <w:spacing w:before="140" w:after="140" w:line="280"/>
        <w:jc w:val="left"/>
      </w:pPr>
      <w:r>
        <w:rPr>
          <w:rFonts w:ascii="Garamond" w:cs="Garamond" w:eastAsia="Garamond" w:hAnsi="Garamond"/>
          <w:color w:val="111111"/>
          <w:sz w:val="22"/>
          <w:szCs w:val="22"/>
        </w:rPr>
        <w:t xml:space="preserve">From there the signal becomes weighted. The amygdala contributes emotional relevance, helping the brain mark a person as safe, risky, warm, guarded, or engaged before any of those assessments have been consciously verbalized. The orbitofrontal cortex begins estimating value — which person in this room offers the highest probability of a successful, memorable interaction.</w:t>
      </w:r>
    </w:p>
    <w:p>
      <w:pPr>
        <w:spacing w:before="140" w:after="140" w:line="280"/>
        <w:jc w:val="left"/>
      </w:pPr>
      <w:r>
        <w:rPr>
          <w:rFonts w:ascii="Garamond" w:cs="Garamond" w:eastAsia="Garamond" w:hAnsi="Garamond"/>
          <w:color w:val="111111"/>
          <w:sz w:val="22"/>
          <w:szCs w:val="22"/>
        </w:rPr>
        <w:t xml:space="preserve">The social-inference systems then begin predicting the future. Medial prefrontal regions and the broader theory-of-mind network help build a rapid model of who this person is, how they are likely to respond, and what the interaction would produce. This is not analysis — it is rapid social simulation, running at a speed that outpaces deliberate thought.</w:t>
      </w:r>
    </w:p>
    <w:p>
      <w:pPr>
        <w:spacing w:before="140" w:after="140" w:line="280"/>
        <w:jc w:val="left"/>
      </w:pPr>
      <w:r>
        <w:rPr>
          <w:rFonts w:ascii="Garamond" w:cs="Garamond" w:eastAsia="Garamond" w:hAnsi="Garamond"/>
          <w:color w:val="111111"/>
          <w:sz w:val="22"/>
          <w:szCs w:val="22"/>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help translate that output into the felt certainty of selection — the sense that this is the person, now, before you have articulated why.</w:t>
      </w:r>
    </w:p>
    <w:p>
      <w:pPr>
        <w:spacing w:before="140" w:after="140" w:line="280"/>
        <w:jc w:val="left"/>
      </w:pPr>
      <w:r>
        <w:rPr>
          <w:rFonts w:ascii="Garamond" w:cs="Garamond" w:eastAsia="Garamond" w:hAnsi="Garamond"/>
          <w:color w:val="111111"/>
          <w:sz w:val="22"/>
          <w:szCs w:val="22"/>
        </w:rPr>
        <w:t xml:space="preserve">This is also why other audience members sometimes drift toward the same person you would have chosen. They are not reading the room with you — they are running a parallel version of the same circuit. The person who draws multiple gazes without performing for attention is broadcasting something real.</w:t>
      </w:r>
    </w:p>
    <w:p>
      <w:pPr>
        <w:spacing w:before="140" w:after="140" w:line="280"/>
        <w:jc w:val="left"/>
      </w:pPr>
      <w:r>
        <w:rPr>
          <w:rFonts w:ascii="Garamond" w:cs="Garamond" w:eastAsia="Garamond" w:hAnsi="Garamond"/>
          <w:color w:val="111111"/>
          <w:sz w:val="22"/>
          <w:szCs w:val="22"/>
        </w:rPr>
        <w:t xml:space="preserve">The practical signals are rarely dramatic. Look for open posture without performative eagerness. Clean eye contact that meets and releases naturally — not staring, not avoiding. Stillness in the body while the room around them moves. The slight forward orientation of someone who is genuinely curious rather than managing how they appear. These are not rules. They are the surface expressions of a nervous system that is available.</w:t>
      </w:r>
    </w:p>
    <w:p>
      <w:pPr>
        <w:spacing w:before="140" w:after="140" w:line="280"/>
        <w:jc w:val="left"/>
      </w:pPr>
      <w:r>
        <w:rPr>
          <w:rFonts w:ascii="Garamond" w:cs="Garamond" w:eastAsia="Garamond" w:hAnsi="Garamond"/>
          <w:color w:val="111111"/>
          <w:sz w:val="22"/>
          <w:szCs w:val="22"/>
        </w:rPr>
        <w:t xml:space="preserve">This matters because the sensation of certainty is usually felt in the body before it is explained in language. The performer experiences a physical pull — a settled knowing — toward a specific person. That sensation is the output of a multi-system neural process that has already done the work. Trust it. Do not override it with post-hoc analysis at the moment of selection.</w:t>
      </w:r>
    </w:p>
    <w:p>
      <w:pPr>
        <w:pStyle w:val="Heading3"/>
        <w:spacing w:before="320" w:after="80" w:line="280"/>
        <w:jc w:val="left"/>
      </w:pPr>
      <w:r>
        <w:rPr>
          <w:rFonts w:ascii="Garamond" w:cs="Garamond" w:eastAsia="Garamond" w:hAnsi="Garamond"/>
          <w:b/>
          <w:bCs/>
          <w:color w:val="0A1628"/>
          <w:sz w:val="24"/>
          <w:szCs w:val="24"/>
        </w:rPr>
        <w:t xml:space="preserve">The First Thirty Seconds</w:t>
      </w:r>
    </w:p>
    <w:p>
      <w:pPr>
        <w:spacing w:before="140" w:after="140" w:line="280"/>
        <w:jc w:val="left"/>
      </w:pPr>
      <w:r>
        <w:rPr>
          <w:rFonts w:ascii="Garamond" w:cs="Garamond" w:eastAsia="Garamond" w:hAnsi="Garamond"/>
          <w:color w:val="111111"/>
          <w:sz w:val="22"/>
          <w:szCs w:val="22"/>
        </w:rPr>
        <w:t xml:space="preserve">The first thirty seconds with a volunteer are not about the effect. They are about establishing the relational contract that will carry the effect. A volunteer who has been given a small win — who has been made to feel competent, comfortable, and seen — is a different neurobiological partner than one who has been hurried into a task before the relationship has any ground to stand on.</w:t>
      </w:r>
    </w:p>
    <w:p>
      <w:pPr>
        <w:spacing w:before="140" w:after="140" w:line="280"/>
        <w:jc w:val="left"/>
      </w:pPr>
      <w:r>
        <w:rPr>
          <w:rFonts w:ascii="Garamond" w:cs="Garamond" w:eastAsia="Garamond" w:hAnsi="Garamond"/>
          <w:color w:val="111111"/>
          <w:sz w:val="22"/>
          <w:szCs w:val="22"/>
        </w:rPr>
        <w:t xml:space="preserve">Give the volunteer a win before you ask for anything complex. Something small. Something they cannot fail at. Something that makes them feel your attention is genuinely on them rather than on the upcoming effect. That thirty seconds of investment changes the cortisol trajectory of the next several minutes.</w:t>
      </w:r>
    </w:p>
    <w:p>
      <w:pPr>
        <w:pStyle w:val="Heading3"/>
        <w:spacing w:before="320" w:after="80" w:line="280"/>
        <w:jc w:val="left"/>
      </w:pPr>
      <w:r>
        <w:rPr>
          <w:rFonts w:ascii="Garamond" w:cs="Garamond" w:eastAsia="Garamond" w:hAnsi="Garamond"/>
          <w:b/>
          <w:bCs/>
          <w:color w:val="0A1628"/>
          <w:sz w:val="24"/>
          <w:szCs w:val="24"/>
        </w:rPr>
        <w:t xml:space="preserve">Anchoring in Performance</w:t>
      </w:r>
    </w:p>
    <w:p>
      <w:pPr>
        <w:spacing w:before="140" w:after="140" w:line="280"/>
        <w:jc w:val="left"/>
      </w:pPr>
      <w:r>
        <w:rPr>
          <w:rFonts w:ascii="Garamond" w:cs="Garamond" w:eastAsia="Garamond" w:hAnsi="Garamond"/>
          <w:color w:val="111111"/>
          <w:sz w:val="22"/>
          <w:szCs w:val="22"/>
        </w:rPr>
        <w:t xml:space="preserve">Every moment of genuine peak emotional response with a volunteer is also an opportunity to install a conditioned response. At the moment the emotional state is at its highest — the laugh that releases, the surprise that lands, the vulnerability that was offered and honored — a specific physical touch, tonal shift, or repeated gesture becomes neurologically associated with that state. The next time the same anchor is applied, the state returns.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Anchoring Prerequisites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state must be genuine before the anchor is applied. Install it at the peak — not during the build, not after the resolution. Peak first. Apply immediately. Timing is the technique.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Three-Response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After three genuine compliance responses, the participant has conditioned their own nervous system toward agreement. The resistance that was present at the first request is functionally gone by the fourth. Build the runway before you ask for the destination.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13</w:t>
      </w:r>
    </w:p>
    <w:p>
      <w:pPr>
        <w:pStyle w:val="Heading1"/>
        <w:spacing w:before="0" w:after="8" w:line="400"/>
        <w:jc w:val="left"/>
      </w:pPr>
      <w:r>
        <w:rPr>
          <w:rFonts w:ascii="Garamond" w:cs="Garamond" w:eastAsia="Garamond" w:hAnsi="Garamond"/>
          <w:b/>
          <w:bCs/>
          <w:color w:val="0A1628"/>
          <w:sz w:val="30"/>
          <w:szCs w:val="30"/>
        </w:rPr>
        <w:t xml:space="preserve">The Language of Compliance</w:t>
      </w:r>
    </w:p>
    <w:p>
      <w:pPr>
        <w:spacing w:before="4" w:after="280" w:line="280"/>
        <w:jc w:val="left"/>
      </w:pPr>
      <w:r>
        <w:rPr>
          <w:rFonts w:ascii="Garamond" w:cs="Garamond" w:eastAsia="Garamond" w:hAnsi="Garamond"/>
          <w:color w:val="4A4A4A"/>
          <w:sz w:val="18"/>
          <w:szCs w:val="18"/>
        </w:rPr>
        <w:t xml:space="preserve">Words are behavioral stimuli. Sequence, framing, and presupposition change what a request is before it arrives.</w:t>
      </w:r>
    </w:p>
    <w:p>
      <w:pPr>
        <w:spacing w:before="0" w:after="200" w:line="280"/>
        <w:jc w:val="left"/>
      </w:pPr>
      <w:r>
        <w:rPr>
          <w:rFonts w:ascii="Garamond" w:cs="Garamond" w:eastAsia="Garamond" w:hAnsi="Garamond"/>
          <w:color w:val="CCCCCC"/>
          <w:sz w:val="14"/>
          <w:szCs w:val="14"/>
        </w:rPr>
        <w:t xml:space="preserve">────────────────────────────────────────────────────────────────────────────────</w:t>
      </w:r>
    </w:p>
    <w:p>
      <w:pPr>
        <w:pStyle w:val="Heading3"/>
        <w:spacing w:before="320" w:after="80" w:line="280"/>
        <w:jc w:val="left"/>
      </w:pPr>
      <w:r>
        <w:rPr>
          <w:rFonts w:ascii="Garamond" w:cs="Garamond" w:eastAsia="Garamond" w:hAnsi="Garamond"/>
          <w:b/>
          <w:bCs/>
          <w:color w:val="0A1628"/>
          <w:sz w:val="24"/>
          <w:szCs w:val="24"/>
        </w:rPr>
        <w:t xml:space="preserve">Two Categories of Knowledge</w:t>
      </w:r>
    </w:p>
    <w:p>
      <w:pPr>
        <w:spacing w:before="140" w:after="140" w:line="280"/>
        <w:jc w:val="left"/>
      </w:pPr>
      <w:r>
        <w:rPr>
          <w:rFonts w:ascii="Garamond" w:cs="Garamond" w:eastAsia="Garamond" w:hAnsi="Garamond"/>
          <w:color w:val="111111"/>
          <w:sz w:val="22"/>
          <w:szCs w:val="22"/>
        </w:rPr>
        <w:t xml:space="preserve">The tools in this chapter draw on two categories of knowledge, and being clear about which is which makes you a more accurate practitioner and a more credible teacher.</w:t>
      </w:r>
    </w:p>
    <w:p>
      <w:pPr>
        <w:spacing w:before="140" w:after="140" w:line="280"/>
        <w:jc w:val="left"/>
      </w:pPr>
      <w:r>
        <w:rPr>
          <w:rFonts w:ascii="Garamond" w:cs="Garamond" w:eastAsia="Garamond" w:hAnsi="Garamond"/>
          <w:color w:val="111111"/>
          <w:sz w:val="22"/>
          <w:szCs w:val="22"/>
        </w:rPr>
        <w:t xml:space="preserve">The first category: peer-reviewed behavioral science. Pacing and leading as a compliance sequence, yes sets as rapport-building, presupposition as a framing tool — these have been examined in social psychology and cognitive linguistics research. The broad finding — that framing, sequence, and the state of the listener at the moment of a request significantly influence compliance — is well-supported.</w:t>
      </w:r>
    </w:p>
    <w:p>
      <w:pPr>
        <w:spacing w:before="140" w:after="140" w:line="280"/>
        <w:jc w:val="left"/>
      </w:pPr>
      <w:r>
        <w:rPr>
          <w:rFonts w:ascii="Garamond" w:cs="Garamond" w:eastAsia="Garamond" w:hAnsi="Garamond"/>
          <w:color w:val="111111"/>
          <w:sz w:val="22"/>
          <w:szCs w:val="22"/>
        </w:rPr>
        <w:t xml:space="preserve">The second category: operational evidence from high-stakes applied contexts. Chase Hughes' BETA methodology and the compliance frameworks in The Ellipsis Manual were developed through application in interrogation, intelligence, and professional influence contexts where being wrong is immediately costly. Patterns that survive repeated application in conditions with real consequences have a validity that controlled studies cannot always replicate. I use both. I am telling you which is which.</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agreed to something and later wondered how you got there. Not in a dramatic way — you were not manipulated into anything significant. But at some point between the beginning of the conversation and the moment you said yes, a direction was set that you did not consciously choose. You followed the logic. You agreed with each step. And then somehow you were at a conclusion that, if offered directly at the start, you might have declined. That is pacing and leading working exactly as designed.</w:t>
      </w:r>
    </w:p>
    <w:p>
      <w:pPr>
        <w:pStyle w:val="Heading3"/>
        <w:spacing w:before="320" w:after="80" w:line="280"/>
        <w:jc w:val="left"/>
      </w:pPr>
      <w:r>
        <w:rPr>
          <w:rFonts w:ascii="Garamond" w:cs="Garamond" w:eastAsia="Garamond" w:hAnsi="Garamond"/>
          <w:b/>
          <w:bCs/>
          <w:color w:val="0A1628"/>
          <w:sz w:val="24"/>
          <w:szCs w:val="24"/>
        </w:rPr>
        <w:t xml:space="preserve">Pacing and Leading</w:t>
      </w:r>
    </w:p>
    <w:p>
      <w:pPr>
        <w:spacing w:before="140" w:after="140" w:line="280"/>
        <w:jc w:val="left"/>
      </w:pPr>
      <w:r>
        <w:rPr>
          <w:rFonts w:ascii="Garamond" w:cs="Garamond" w:eastAsia="Garamond" w:hAnsi="Garamond"/>
          <w:color w:val="111111"/>
          <w:sz w:val="22"/>
          <w:szCs w:val="22"/>
        </w:rPr>
        <w:t xml:space="preserve">Pacing is the act of accurately reflecting what is true in the other person's experience — their current state, their evident concerns, the reality they are already inhabiting. Leading is the introduction of a new direction from that position of established agreement. Three pacing statements to every one leading statement. Agreement must be established and active before direction can be offered without triggering evaluation.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Pace-Lead Ratio</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Three pacing statements to every one leading statement. Agreement must be established and active before direction can be offered without triggering evaluation.</w:t>
      </w:r>
    </w:p>
    <w:p>
      <w:pPr>
        <w:pStyle w:val="Heading3"/>
        <w:spacing w:before="320" w:after="80" w:line="280"/>
        <w:jc w:val="left"/>
      </w:pPr>
      <w:r>
        <w:rPr>
          <w:rFonts w:ascii="Garamond" w:cs="Garamond" w:eastAsia="Garamond" w:hAnsi="Garamond"/>
          <w:b/>
          <w:bCs/>
          <w:color w:val="0A1628"/>
          <w:sz w:val="24"/>
          <w:szCs w:val="24"/>
        </w:rPr>
        <w:t xml:space="preserve">Presupposition</w:t>
      </w:r>
    </w:p>
    <w:p>
      <w:pPr>
        <w:spacing w:before="140" w:after="140" w:line="280"/>
        <w:jc w:val="left"/>
      </w:pPr>
      <w:r>
        <w:rPr>
          <w:rFonts w:ascii="Garamond" w:cs="Garamond" w:eastAsia="Garamond" w:hAnsi="Garamond"/>
          <w:color w:val="111111"/>
          <w:sz w:val="22"/>
          <w:szCs w:val="22"/>
        </w:rPr>
        <w:t xml:space="preserve">A presupposition is an embedded assumption that the surface structure of a sentence treats as already established. When you ask someone 'when you decide to move forward with us, would you prefer the monthly or annual plan?', the presupposition is that they have already decided. The surface question is about preference. The embedded assumption is about the decision. The listener who focuses on the surface question is cognitively occupied with the preference choice and is therefore less available to challenge the assumption.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Presupposition Check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Does your question assume the action has already begun? Does it presuppose the desired outcome? Does it offer the choice of how rather than whether? All three mean you have embedded the assumption correctly.</w:t>
      </w:r>
    </w:p>
    <w:p>
      <w:pPr>
        <w:pStyle w:val="Heading3"/>
        <w:spacing w:before="320" w:after="80" w:line="280"/>
        <w:jc w:val="left"/>
      </w:pPr>
      <w:r>
        <w:rPr>
          <w:rFonts w:ascii="Garamond" w:cs="Garamond" w:eastAsia="Garamond" w:hAnsi="Garamond"/>
          <w:b/>
          <w:bCs/>
          <w:color w:val="0A1628"/>
          <w:sz w:val="24"/>
          <w:szCs w:val="24"/>
        </w:rPr>
        <w:t xml:space="preserve">Yes Sets</w:t>
      </w:r>
    </w:p>
    <w:p>
      <w:pPr>
        <w:spacing w:before="140" w:after="140" w:line="280"/>
        <w:jc w:val="left"/>
      </w:pPr>
      <w:r>
        <w:rPr>
          <w:rFonts w:ascii="Garamond" w:cs="Garamond" w:eastAsia="Garamond" w:hAnsi="Garamond"/>
          <w:color w:val="111111"/>
          <w:sz w:val="22"/>
          <w:szCs w:val="22"/>
        </w:rPr>
        <w:t xml:space="preserve">A yes set is a structured series of accurate, verifiable statements delivered in sequence, each designed to elicit agreement before the next is offered. The statements do not need to be remarkable. They need to be undeniable. You are building a rhythm of agreement in the other person's nervous system before you have any intention of redirecting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Yes Set Structure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Three undeniable observations delivered in sequence — then the leading statement. Rush to the lead before the agreement runway is warm and you get evaluation, not continuation.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Influence vs. Persuasion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Persuasion argues. Influence designs the environment in which a decision is made. The conclusion that feels self-generated is defended as a personal conviction. Telling a room what to conclude produces polite acknowledgment. Creating the conditions for them to find it produces ownership.</w:t>
      </w:r>
    </w:p>
    <w:p>
      <w:pPr>
        <w:pStyle w:val="Heading3"/>
        <w:spacing w:before="320" w:after="80" w:line="280"/>
        <w:jc w:val="left"/>
      </w:pPr>
      <w:r>
        <w:rPr>
          <w:rFonts w:ascii="Garamond" w:cs="Garamond" w:eastAsia="Garamond" w:hAnsi="Garamond"/>
          <w:b/>
          <w:bCs/>
          <w:color w:val="0A1628"/>
          <w:sz w:val="24"/>
          <w:szCs w:val="24"/>
        </w:rPr>
        <w:t xml:space="preserve">Degrees of Certainty</w:t>
      </w:r>
    </w:p>
    <w:p>
      <w:pPr>
        <w:spacing w:before="140" w:after="140" w:line="280"/>
        <w:jc w:val="left"/>
      </w:pPr>
      <w:r>
        <w:rPr>
          <w:rFonts w:ascii="Garamond" w:cs="Garamond" w:eastAsia="Garamond" w:hAnsi="Garamond"/>
          <w:color w:val="111111"/>
          <w:sz w:val="22"/>
          <w:szCs w:val="22"/>
        </w:rPr>
        <w:t xml:space="preserve">Not every read deserves the same degree of commitment. The language you use should match the evidential weight behind the read. Overcommitting to a weak read destroys credibility. Undercommitting to a strong read wastes it. Four frames. Each calibrated to a specific evidence level.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Soft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when you have one strong signal or a T3-anchored read. 'I get the sense that...' · 'Something about you suggests...' · 'There's a quality about the way you carry yourself that tells me...' · 'The feeling I'm picking up is...' Avoid on T1-anchored reads — it undersells the evidence you have.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Moderate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when you have two or more consistent signals across different categories. You have triangulated. 'You're someone who...' · 'What I'm reading from you is...' · 'The pattern I see is...' · 'This tells me something specific about you...' Avoid when you only have one behavioral signal — the moderate frame implies triangulation.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Strong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when you have three or more consistent signals, including at least one T1 or T2 anchor. This is a committed read. 'You are the kind of person who...' · 'Here's what's true about you...' · 'I can tell you with certainty that...' · 'The thing I notice that most people around you don't see is...' Never use as an opener unless you already have clear triangulation.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Pinpoint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Use only when you have a specific, evidence-anchored read ready to deliver. No qualification. No hedge. 'The word in your mind right now is...' · 'The number you're thinking of is...' · 'You left [specific place] to be here tonight.' Never use the pinpoint frame speculatively. A pinpoint that misses damages everything that came before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14</w:t>
      </w:r>
    </w:p>
    <w:p>
      <w:pPr>
        <w:pStyle w:val="Heading1"/>
        <w:spacing w:before="0" w:after="8" w:line="400"/>
        <w:jc w:val="left"/>
      </w:pPr>
      <w:r>
        <w:rPr>
          <w:rFonts w:ascii="Garamond" w:cs="Garamond" w:eastAsia="Garamond" w:hAnsi="Garamond"/>
          <w:b/>
          <w:bCs/>
          <w:color w:val="0A1628"/>
          <w:sz w:val="30"/>
          <w:szCs w:val="30"/>
        </w:rPr>
        <w:t xml:space="preserve">Closing the Barn Door</w:t>
      </w:r>
    </w:p>
    <w:p>
      <w:pPr>
        <w:spacing w:before="4" w:after="280" w:line="280"/>
        <w:jc w:val="left"/>
      </w:pPr>
      <w:r>
        <w:rPr>
          <w:rFonts w:ascii="Garamond" w:cs="Garamond" w:eastAsia="Garamond" w:hAnsi="Garamond"/>
          <w:color w:val="4A4A4A"/>
          <w:sz w:val="18"/>
          <w:szCs w:val="18"/>
        </w:rPr>
        <w:t xml:space="preserve">Every performance creates an open question. What the audience does with that question is your last design decision.</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have just finished a strong set. The applause was genuine. Three people have already stopped you on the way to the bar. And then you hear it — not hostile, not cynical, just a person working something out out loud: 'I mean, I think the pen must have been gimmicked, right?' They are not trying to debunk you. They do not want to ruin it. They want their nervous system to settle somewhere comfortable. And it just did.</w:t>
      </w:r>
    </w:p>
    <w:p>
      <w:pPr>
        <w:spacing w:before="140" w:after="140" w:line="280"/>
        <w:jc w:val="left"/>
      </w:pPr>
      <w:r>
        <w:rPr>
          <w:rFonts w:ascii="Garamond" w:cs="Garamond" w:eastAsia="Garamond" w:hAnsi="Garamond"/>
          <w:color w:val="111111"/>
          <w:sz w:val="22"/>
          <w:szCs w:val="22"/>
        </w:rPr>
        <w:t xml:space="preserve">The impossible thing is now a clever prop and the wonder you spent forty minutes building has a ceiling. The wrong answer did exactly what the barn door metaphor describes: it got out before you could close it. The horse is gone.</w:t>
      </w:r>
    </w:p>
    <w:p>
      <w:pPr>
        <w:pStyle w:val="Heading3"/>
        <w:spacing w:before="320" w:after="80" w:line="280"/>
        <w:jc w:val="left"/>
      </w:pPr>
      <w:r>
        <w:rPr>
          <w:rFonts w:ascii="Garamond" w:cs="Garamond" w:eastAsia="Garamond" w:hAnsi="Garamond"/>
          <w:b/>
          <w:bCs/>
          <w:color w:val="0A1628"/>
          <w:sz w:val="24"/>
          <w:szCs w:val="24"/>
        </w:rPr>
        <w:t xml:space="preserve">Why the Brain Does This</w:t>
      </w:r>
    </w:p>
    <w:p>
      <w:pPr>
        <w:spacing w:before="140" w:after="140" w:line="280"/>
        <w:jc w:val="left"/>
      </w:pPr>
      <w:r>
        <w:rPr>
          <w:rFonts w:ascii="Garamond" w:cs="Garamond" w:eastAsia="Garamond" w:hAnsi="Garamond"/>
          <w:color w:val="111111"/>
          <w:sz w:val="22"/>
          <w:szCs w:val="22"/>
        </w:rPr>
        <w:t xml:space="preserve">The audience is not being difficult. They are being human. The brain is a prediction engine, and unresolved anomalies are cognitively expensive. Every unexplained event creates an open tab — it costs attention, memory resources, and prediction confidence. The brain does not want to hold that cost open indefinitely. It looks for the cheapest available way to settle it.</w:t>
      </w:r>
    </w:p>
    <w:p>
      <w:pPr>
        <w:spacing w:before="140" w:after="140" w:line="280"/>
        <w:jc w:val="left"/>
      </w:pPr>
      <w:r>
        <w:rPr>
          <w:rFonts w:ascii="Garamond" w:cs="Garamond" w:eastAsia="Garamond" w:hAnsi="Garamond"/>
          <w:color w:val="111111"/>
          <w:sz w:val="22"/>
          <w:szCs w:val="22"/>
        </w:rPr>
        <w:t xml:space="preserve">The explanation that costs the least cognitive effort tends to win — regardless of accuracy. And the explanation becomes memory. A false solution that feels plausible is stored with the same emotional weight as a true one. The audience does not remember what happened. They remember their explanation of what happened.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Memory Problem</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explanation becomes memory. The memory becomes the verdict. A false solution that feels plausible is stored with the same emotional weight as a true one. The audience does not remember what happened — they remember their explanation of what happened.</w:t>
      </w:r>
    </w:p>
    <w:p>
      <w:pPr>
        <w:pStyle w:val="Heading3"/>
        <w:spacing w:before="320" w:after="80" w:line="280"/>
        <w:jc w:val="left"/>
      </w:pPr>
      <w:r>
        <w:rPr>
          <w:rFonts w:ascii="Garamond" w:cs="Garamond" w:eastAsia="Garamond" w:hAnsi="Garamond"/>
          <w:b/>
          <w:bCs/>
          <w:color w:val="0A1628"/>
          <w:sz w:val="24"/>
          <w:szCs w:val="24"/>
        </w:rPr>
        <w:t xml:space="preserve">The Language of Preemptive Closure</w:t>
      </w:r>
    </w:p>
    <w:p>
      <w:pPr>
        <w:spacing w:before="140" w:after="140" w:line="280"/>
        <w:jc w:val="left"/>
      </w:pPr>
      <w:r>
        <w:rPr>
          <w:rFonts w:ascii="Garamond" w:cs="Garamond" w:eastAsia="Garamond" w:hAnsi="Garamond"/>
          <w:color w:val="111111"/>
          <w:sz w:val="22"/>
          <w:szCs w:val="22"/>
        </w:rPr>
        <w:t xml:space="preserve">Understanding the mechanism is half the skill. The other half is knowing what to say and when to say it — the specific language that closes the explanatory window before the audience has fully opened it. The timing matters as much as the words. The best place to deploy barn-door language is in the setup, not the aftermath.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Precision Frame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Name the impossible thing with unusual specificity before you do it. Not 'I'm going to try to read your mind' — 'I'm going to describe a specific memory you have not thought about in years. Not something important. Something small.' The more precisely you specify the outcome in advance, the harder it is for the audience to reduce it afterward.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Acknowledgment Move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Preemptively name the obvious skeptical explanation — and then perform anyway. 'You might think this works because I'm picking up on subtle cues in your behavior. You might be right. Watch carefully.' This move disarms the explanation by making it yours before the audience can claim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Clean Finish</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After the climax of an effect, stop. Do not explain. Let the room sit in the unresolved state for three to five seconds before moving forward. The explanation the audience constructs in that silence is more favorable than any explanation you would offer.</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barn door metaphor is precise: the horse leaves the barn and the door closes. What you are designing is not a situation where no explanation is available. It is a situation where the best available explanation supports the experience rather than diminishing it. Not mystery without explanation. A frame where the explanation that is easiest to find is the one that serves you.</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15</w:t>
      </w:r>
    </w:p>
    <w:p>
      <w:pPr>
        <w:pStyle w:val="Heading1"/>
        <w:spacing w:before="0" w:after="8" w:line="400"/>
        <w:jc w:val="left"/>
      </w:pPr>
      <w:r>
        <w:rPr>
          <w:rFonts w:ascii="Garamond" w:cs="Garamond" w:eastAsia="Garamond" w:hAnsi="Garamond"/>
          <w:b/>
          <w:bCs/>
          <w:color w:val="0A1628"/>
          <w:sz w:val="30"/>
          <w:szCs w:val="30"/>
        </w:rPr>
        <w:t xml:space="preserve">The Science of Hypnosis</w:t>
      </w:r>
    </w:p>
    <w:p>
      <w:pPr>
        <w:spacing w:before="4" w:after="280" w:line="280"/>
        <w:jc w:val="left"/>
      </w:pPr>
      <w:r>
        <w:rPr>
          <w:rFonts w:ascii="Garamond" w:cs="Garamond" w:eastAsia="Garamond" w:hAnsi="Garamond"/>
          <w:color w:val="4A4A4A"/>
          <w:sz w:val="18"/>
          <w:szCs w:val="18"/>
        </w:rPr>
        <w:t xml:space="preserve">What it actually is, how it actually works — and why the myths get in the way.</w:t>
      </w:r>
    </w:p>
    <w:p>
      <w:pPr>
        <w:spacing w:before="0" w:after="200" w:line="280"/>
        <w:jc w:val="left"/>
      </w:pPr>
      <w:r>
        <w:rPr>
          <w:rFonts w:ascii="Garamond" w:cs="Garamond" w:eastAsia="Garamond" w:hAnsi="Garamond"/>
          <w:color w:val="CCCCCC"/>
          <w:sz w:val="14"/>
          <w:szCs w:val="14"/>
        </w:rPr>
        <w:t xml:space="preserve">────────────────────────────────────────────────────────────────────────────────</w:t>
      </w:r>
    </w:p>
    <w:p>
      <w:pPr>
        <w:pBdr>
          <w:left w:val="single" w:color="C9A84C" w:sz="20"/>
        </w:pBdr>
        <w:shd w:fill="FFF8E7" w:color="FFF8E7" w:val="solid"/>
        <w:spacing w:before="220" w:after="20" w:line="280"/>
        <w:ind w:left="520"/>
        <w:jc w:val="left"/>
      </w:pPr>
      <w:r>
        <w:rPr>
          <w:rFonts w:ascii="Calibri" w:cs="Calibri" w:eastAsia="Calibri" w:hAnsi="Calibri"/>
          <w:b/>
          <w:bCs/>
          <w:color w:val="0A1628"/>
          <w:sz w:val="15"/>
          <w:szCs w:val="15"/>
        </w:rPr>
        <w:t xml:space="preserve">What You Have Felt Before</w:t>
      </w:r>
    </w:p>
    <w:p>
      <w:pPr>
        <w:pBdr>
          <w:left w:val="single" w:color="C9A84C" w:sz="20"/>
        </w:pBdr>
        <w:shd w:fill="FFF8E7" w:color="FFF8E7" w:val="solid"/>
        <w:spacing w:before="0" w:after="200" w:line="280"/>
        <w:ind w:left="520"/>
        <w:jc w:val="left"/>
      </w:pPr>
      <w:r>
        <w:rPr>
          <w:rFonts w:ascii="Calibri" w:cs="Calibri" w:eastAsia="Calibri" w:hAnsi="Calibri"/>
          <w:color w:val="4A4A4A"/>
          <w:sz w:val="17"/>
          <w:szCs w:val="17"/>
        </w:rPr>
        <w:t xml:space="preserve">You are driving a familiar route and you arrive at your destination with no memory of the last several miles. The lights were responded to. The lane changes were made. The car is parked correctly. You drove competently for twenty minutes and experienced none of it consciously. Researchers call this highway hypnosis. It is the most common trance state the average person experiences, and it is not unusual or mysterious — it is the natural consequence of a skilled, automatic system taking over a well-learned task while conscious attention drifts inward.</w:t>
      </w:r>
    </w:p>
    <w:p>
      <w:pPr>
        <w:spacing w:before="140" w:after="140" w:line="280"/>
        <w:jc w:val="left"/>
      </w:pPr>
      <w:r>
        <w:rPr>
          <w:rFonts w:ascii="Garamond" w:cs="Garamond" w:eastAsia="Garamond" w:hAnsi="Garamond"/>
          <w:color w:val="111111"/>
          <w:sz w:val="22"/>
          <w:szCs w:val="22"/>
        </w:rPr>
        <w: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absorption — the state in which the internal world temporarily supersedes the external — is the ordinary phenomenological experience of hypnosis. Without the script, without the swinging watch, and without the performance.</w:t>
      </w:r>
    </w:p>
    <w:p>
      <w:pPr>
        <w:pStyle w:val="Heading3"/>
        <w:spacing w:before="320" w:after="80" w:line="280"/>
        <w:jc w:val="left"/>
      </w:pPr>
      <w:r>
        <w:rPr>
          <w:rFonts w:ascii="Garamond" w:cs="Garamond" w:eastAsia="Garamond" w:hAnsi="Garamond"/>
          <w:b/>
          <w:bCs/>
          <w:color w:val="0A1628"/>
          <w:sz w:val="24"/>
          <w:szCs w:val="24"/>
        </w:rPr>
        <w:t xml:space="preserve">What Hypnosis Actually Is</w:t>
      </w:r>
    </w:p>
    <w:p>
      <w:pPr>
        <w:spacing w:before="140" w:after="140" w:line="280"/>
        <w:jc w:val="left"/>
      </w:pPr>
      <w:r>
        <w:rPr>
          <w:rFonts w:ascii="Garamond" w:cs="Garamond" w:eastAsia="Garamond" w:hAnsi="Garamond"/>
          <w:color w:val="111111"/>
          <w:sz w:val="22"/>
          <w:szCs w:val="22"/>
        </w:rPr>
        <w:t xml:space="preserve">Hypnosis is not sleep. It is not unconsciousness. It is not loss of control. It is a naturally occurring state of focused, inwardly directed attention in which the brain's critical evaluation of incoming information is reduced and suggestion becomes more directly available to deeper processing systems. The brain systems involved include the anterior cingulate cortex, frontal attentional systems, top-down perceptual modulation, and the default mode network. There is no single 'hypnosis switch.' There is a coordinated reorganization of attention, self-monitoring, and sensory processing.</w:t>
      </w:r>
    </w:p>
    <w:p>
      <w:pPr>
        <w:pStyle w:val="Heading3"/>
        <w:spacing w:before="320" w:after="80" w:line="280"/>
        <w:jc w:val="left"/>
      </w:pPr>
      <w:r>
        <w:rPr>
          <w:rFonts w:ascii="Garamond" w:cs="Garamond" w:eastAsia="Garamond" w:hAnsi="Garamond"/>
          <w:b/>
          <w:bCs/>
          <w:color w:val="0A1628"/>
          <w:sz w:val="24"/>
          <w:szCs w:val="24"/>
        </w:rPr>
        <w:t xml:space="preserve">The Rainville Finding</w:t>
      </w:r>
    </w:p>
    <w:p>
      <w:pPr>
        <w:spacing w:before="140" w:after="140" w:line="280"/>
        <w:jc w:val="left"/>
      </w:pPr>
      <w:r>
        <w:rPr>
          <w:rFonts w:ascii="Garamond" w:cs="Garamond" w:eastAsia="Garamond" w:hAnsi="Garamond"/>
          <w:color w:val="111111"/>
          <w:sz w:val="22"/>
          <w:szCs w:val="22"/>
        </w:rPr>
        <w:t xml:space="preserve">One of the most important experimental findings in hypnosis neuroscience came from Pierre Rainville and colleagues at the University of Montreal. Using PET scanning to study hypnotic pain reduction, they found that the specific wording of the suggestion determined which brain region responded.</w:t>
      </w:r>
    </w:p>
    <w:p>
      <w:pPr>
        <w:spacing w:before="140" w:after="140" w:line="280"/>
        <w:jc w:val="left"/>
      </w:pPr>
      <w:r>
        <w:rPr>
          <w:rFonts w:ascii="Garamond" w:cs="Garamond" w:eastAsia="Garamond" w:hAnsi="Garamond"/>
          <w:color w:val="111111"/>
          <w:sz w:val="22"/>
          <w:szCs w:val="22"/>
        </w:rPr>
        <w:t xml:space="preserve">A suggestion to reduce the perceived intensity of pain produced decreased activity in the somatosensory cortex — the brain's primary sensory processing area. A suggestion to reduce the unpleasantness of the pain, without targeting its intensity, produced decreased activity in the anterior cingulate gyrus — the area governing the emotional and cognitive dimensions of pain experience. Same outcome. Different brain region. Different words.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Rainville Finding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Changing the wording of a pain-reduction suggestion from 'reduce the sensation' to 'reduce the unpleasantness' shifted the brain region that responded — from somatosensory cortex to anterior cingulate gyrus. One word difference. Different neural pathway. Source: Rainville et al. (1997), Science, 277: 968–971.</w:t>
      </w:r>
    </w:p>
    <w:p>
      <w:pPr>
        <w:pStyle w:val="Heading3"/>
        <w:spacing w:before="320" w:after="80" w:line="280"/>
        <w:jc w:val="left"/>
      </w:pPr>
      <w:r>
        <w:rPr>
          <w:rFonts w:ascii="Garamond" w:cs="Garamond" w:eastAsia="Garamond" w:hAnsi="Garamond"/>
          <w:b/>
          <w:bCs/>
          <w:color w:val="0A1628"/>
          <w:sz w:val="24"/>
          <w:szCs w:val="24"/>
        </w:rPr>
        <w:t xml:space="preserve">Hypnotic Responsiveness vs. Compliance</w:t>
      </w:r>
    </w:p>
    <w:p>
      <w:pPr>
        <w:spacing w:before="140" w:after="140" w:line="280"/>
        <w:jc w:val="left"/>
      </w:pPr>
      <w:r>
        <w:rPr>
          <w:rFonts w:ascii="Garamond" w:cs="Garamond" w:eastAsia="Garamond" w:hAnsi="Garamond"/>
          <w:color w:val="111111"/>
          <w:sz w:val="22"/>
          <w:szCs w:val="22"/>
        </w:rPr>
        <w:t xml:space="preserve">Hypnosis is not simply everyday suggestibility with a theatrical introduction. Research by Tasso and Pérez in the Oxford Handbook of Hypnosis examines this question directly. While nonhypnotic suggestibility and hypnotic responsiveness share some variance, they are distinguishable phenomena. The traits that predict hypnotic responsiveness are specific: primarily absorption, defined as a genuine tendency to become deeply immersed in sensory or imaginative experience. General compliance, agreeableness, and susceptibility to flattery predict almost nothing.</w:t>
      </w:r>
    </w:p>
    <w:p>
      <w:pPr>
        <w:spacing w:before="140" w:after="140" w:line="280"/>
        <w:jc w:val="left"/>
      </w:pPr>
      <w:r>
        <w:rPr>
          <w:rFonts w:ascii="Garamond" w:cs="Garamond" w:eastAsia="Garamond" w:hAnsi="Garamond"/>
          <w:color w:val="111111"/>
          <w:sz w:val="22"/>
          <w:szCs w:val="22"/>
        </w:rPr>
        <w:t xml:space="preserve">Roughly ten to fifteen percent of adults are highly hypnotizable. Hypnotizability is stable over decades. Your most responsive volunteer is not the most compliant person in the room — they are the person with the richest internal imaginative life. Select accordingly.</w:t>
      </w:r>
    </w:p>
    <w:p>
      <w:pPr>
        <w:pStyle w:val="Heading3"/>
        <w:spacing w:before="320" w:after="80" w:line="280"/>
        <w:jc w:val="left"/>
      </w:pPr>
      <w:r>
        <w:rPr>
          <w:rFonts w:ascii="Garamond" w:cs="Garamond" w:eastAsia="Garamond" w:hAnsi="Garamond"/>
          <w:b/>
          <w:bCs/>
          <w:color w:val="0A1628"/>
          <w:sz w:val="24"/>
          <w:szCs w:val="24"/>
        </w:rPr>
        <w:t xml:space="preserve">The Alpha Shift</w:t>
      </w:r>
    </w:p>
    <w:p>
      <w:pPr>
        <w:spacing w:before="140" w:after="140" w:line="280"/>
        <w:jc w:val="left"/>
      </w:pPr>
      <w:r>
        <w:rPr>
          <w:rFonts w:ascii="Garamond" w:cs="Garamond" w:eastAsia="Garamond" w:hAnsi="Garamond"/>
          <w:color w:val="111111"/>
          <w:sz w:val="22"/>
          <w:szCs w:val="22"/>
        </w:rPr>
        <w:t xml:space="preserve">The brain's ordinary waking state produces beta-wave activity — fast, high-frequency, and critically engaged. When focused attention is directed inward through breath, visualization, or relaxed concentration, the brain moves toward alpha-wave activity: slower, more open, and significantly less resistant to incoming suggestion. The shift is not dramatic. It is not visible from the outside. But it is the difference between a brain that evaluates your suggestion and a brain that receives it.</w:t>
      </w:r>
    </w:p>
    <w:p>
      <w:pPr>
        <w:spacing w:before="140" w:after="140" w:line="280"/>
        <w:jc w:val="left"/>
      </w:pPr>
      <w:r>
        <w:rPr>
          <w:rFonts w:ascii="Garamond" w:cs="Garamond" w:eastAsia="Garamond" w:hAnsi="Garamond"/>
          <w:color w:val="111111"/>
          <w:sz w:val="22"/>
          <w:szCs w:val="22"/>
        </w:rPr>
        <w:t xml:space="preserve">The three-part process that reliably produces this shift: ask the participant to close their eyes, take one or two slow deep breaths, and actively visualize the word, number, or image they are holding in mind. Each of these three steps alone nudges the brain toward alpha engagement. Together they produce a measurable shift in the receiving architecture.</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Your pre-show framing, context, and language are already shaping neurological readiness before any induction begins. Expectation is not separate from the effect — it is part of the mechanism. Build absorption, narrow focus, and construct suggestions with precision. The science tells you exactly what you are doing and why it works.</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THREE</w:t>
      </w:r>
    </w:p>
    <w:p>
      <w:pPr>
        <w:spacing w:before="0" w:after="10" w:line="480"/>
        <w:jc w:val="left"/>
      </w:pPr>
      <w:r>
        <w:rPr>
          <w:rFonts w:ascii="Garamond" w:cs="Garamond" w:eastAsia="Garamond" w:hAnsi="Garamond"/>
          <w:b/>
          <w:bCs/>
          <w:color w:val="0A1628"/>
          <w:sz w:val="38"/>
          <w:szCs w:val="38"/>
        </w:rPr>
        <w:t xml:space="preserve">Field Notes</w:t>
      </w:r>
    </w:p>
    <w:p>
      <w:pPr>
        <w:spacing w:before="0" w:after="600" w:line="280"/>
        <w:jc w:val="left"/>
      </w:pPr>
      <w:r>
        <w:rPr>
          <w:rFonts w:ascii="Garamond" w:cs="Garamond" w:eastAsia="Garamond" w:hAnsi="Garamond"/>
          <w:color w:val="4A4A4A"/>
          <w:sz w:val="18"/>
          <w:szCs w:val="18"/>
        </w:rPr>
        <w:t xml:space="preserve">A personal reference library pairing neurobiological findings with direct application on stage, in training rooms, and in the boardroom. Return to these before every performance.</w:t>
      </w:r>
    </w:p>
    <w:p>
      <w:pPr>
        <w:spacing w:before="40" w:after="40" w:line="280"/>
        <w:jc w:val="left"/>
      </w:pPr>
      <w:r>
        <w:rPr>
          <w:rFonts w:ascii="Garamond" w:cs="Garamond" w:eastAsia="Garamond" w:hAnsi="Garamond"/>
          <w:color w:val="111111"/>
          <w:sz w:val="12"/>
          <w:szCs w:val="12"/>
        </w:rPr>
        <w:t xml:space="preserve"/>
      </w:r>
    </w:p>
    <w:p>
      <w:pPr>
        <w:pStyle w:val="Heading3"/>
        <w:spacing w:before="320" w:after="80" w:line="280"/>
        <w:jc w:val="left"/>
      </w:pPr>
      <w:r>
        <w:rPr>
          <w:rFonts w:ascii="Garamond" w:cs="Garamond" w:eastAsia="Garamond" w:hAnsi="Garamond"/>
          <w:b/>
          <w:bCs/>
          <w:color w:val="0A1628"/>
          <w:sz w:val="24"/>
          <w:szCs w:val="24"/>
        </w:rPr>
        <w:t xml:space="preserve">How to Use the Field Notes</w:t>
      </w:r>
    </w:p>
    <w:p>
      <w:pPr>
        <w:spacing w:before="140" w:after="140" w:line="280"/>
        <w:jc w:val="left"/>
      </w:pPr>
      <w:r>
        <w:rPr>
          <w:rFonts w:ascii="Garamond" w:cs="Garamond" w:eastAsia="Garamond" w:hAnsi="Garamond"/>
          <w:color w:val="111111"/>
          <w:sz w:val="22"/>
          <w:szCs w:val="22"/>
        </w:rPr>
        <w:t xml:space="preserve">The preceding seven chapters cover the same neurobiology that lives in these cards — but they cover it as connected argument, each finding building on the last. The Field Notes serve a different purpose. They are a reference format: each card stands alone, covers a single topic, and is organized for fast retrieval rather than sequential reading.</w:t>
      </w:r>
    </w:p>
    <w:p>
      <w:pPr>
        <w:spacing w:before="140" w:after="140" w:line="280"/>
        <w:jc w:val="left"/>
      </w:pPr>
      <w:r>
        <w:rPr>
          <w:rFonts w:ascii="Garamond" w:cs="Garamond" w:eastAsia="Garamond" w:hAnsi="Garamond"/>
          <w:color w:val="111111"/>
          <w:sz w:val="22"/>
          <w:szCs w:val="22"/>
        </w:rPr>
        <w:t xml:space="preserve">There are six cards. Each one pairs the neurobiological finding with its direct performance application, and closes with a CM Takeaway — the specific behavioral instruction I draw from the science for my own performance. These are working notes, not summary. They reflect how I actually think about these systems in the room, which is differently than I think about them when writing about them analytically.</w:t>
      </w:r>
    </w:p>
    <w:p>
      <w:pPr>
        <w:spacing w:before="140" w:after="140" w:line="280"/>
        <w:jc w:val="left"/>
      </w:pPr>
      <w:r>
        <w:rPr>
          <w:rFonts w:ascii="Garamond" w:cs="Garamond" w:eastAsia="Garamond" w:hAnsi="Garamond"/>
          <w:color w:val="111111"/>
          <w:sz w:val="22"/>
          <w:szCs w:val="22"/>
        </w:rPr>
        <w:t xml:space="preserve">Return to these before shows. Particularly before rooms you have not worked before, or rooms that present unusual conditions. Most performance failures are not technical. They are diagnostic failures — the practitioner did not recognize the room's state and respond to it correctly. These cards are the diagnostic vocabulary.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Six Cards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Attention and Prediction · Neurochemistry and Threat · Memory and Embodiment · Influence and Compliance · Salience and Framing · The Body as Signal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Format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 THE BRAIN: the mechanism. ONSTAGE: the application. CM TAKEAWAY: the specific behavioral instruction. The three sections are not three ways of saying the same thing — they are three levels of resolution. Read them in sequence, then come back to the Takeaway when you need the one thing to remember.</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If a show goes wrong and you are trying to diagnose why, the Neurochemistry and Threat card is the first place to look. Most failures live in the cortisol window. The performer either opened with the wrong register for that room, held tension past the threshold, or failed to manage a cortisol event when one occurred. Start there. Work outward.</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Attention and Prediction</w:t>
      </w:r>
    </w:p>
    <w:p>
      <w:pPr>
        <w:spacing w:before="140" w:after="140" w:line="280"/>
        <w:jc w:val="left"/>
      </w:pPr>
      <w:r>
        <w:rPr>
          <w:rFonts w:ascii="Garamond" w:cs="Garamond" w:eastAsia="Garamond" w:hAnsi="Garamond"/>
          <w:color w:val="111111"/>
          <w:sz w:val="22"/>
          <w:szCs w:val="22"/>
        </w:rPr>
        <w:t xml:space="preserve">IN THE BRAIN: The anterior insula and dorsal anterior cingulate cortex form the brain's priority-detection system. It responds to novelty, emotional relevance, social signal, unresolved uncertainty, and contrast — the five forces that determine what the brain decides matters.</w:t>
      </w:r>
    </w:p>
    <w:p>
      <w:pPr>
        <w:spacing w:before="140" w:after="140" w:line="280"/>
        <w:jc w:val="left"/>
      </w:pPr>
      <w:r>
        <w:rPr>
          <w:rFonts w:ascii="Garamond" w:cs="Garamond" w:eastAsia="Garamond" w:hAnsi="Garamond"/>
          <w:color w:val="111111"/>
          <w:sz w:val="22"/>
          <w:szCs w:val="22"/>
        </w:rPr>
        <w:t xml:space="preserve">ONSTAGE: Design your opening 60 seconds to hit at least three of the five simultaneously. Start with contrast (silence), add social signal (direct eye contact), then novelty. Do not wait to earn the room. Claim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the room does not go quiet in the first ten seconds, your opening is competing with background noise. Redesign it around the five forces, not around what you find interesting to perform.</w:t>
      </w:r>
    </w:p>
    <w:p>
      <w:pPr>
        <w:spacing w:before="140" w:after="140" w:line="280"/>
        <w:jc w:val="left"/>
      </w:pPr>
      <w:r>
        <w:rPr>
          <w:rFonts w:ascii="Garamond" w:cs="Garamond" w:eastAsia="Garamond" w:hAnsi="Garamond"/>
          <w:color w:val="111111"/>
          <w:sz w:val="22"/>
          <w:szCs w:val="22"/>
        </w:rPr>
        <w:t xml:space="preserve">IN THE BRAIN: The brain's primary function is to predict the near future. The prefrontal cortex generates probabilistic models continuously. Prediction errors — moments where reality departs from expectation — are flagged by the hippocampus and tagged for long-term memory.</w:t>
      </w:r>
    </w:p>
    <w:p>
      <w:pPr>
        <w:spacing w:before="140" w:after="140" w:line="280"/>
        <w:jc w:val="left"/>
      </w:pPr>
      <w:r>
        <w:rPr>
          <w:rFonts w:ascii="Garamond" w:cs="Garamond" w:eastAsia="Garamond" w:hAnsi="Garamond"/>
          <w:color w:val="111111"/>
          <w:sz w:val="22"/>
          <w:szCs w:val="22"/>
        </w:rPr>
        <w:t xml:space="preserve">ONSTAGE: Build the audience's confident prediction before you violate it. The more precisely you specify what they expect, the more powerful the violation. Vague setups produce vague impact.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 most memorable performance moments are not your most technically impressive ones. They are the most precisely calibrated violations of expectation. Set the prediction with specificity. Then depart from it decisively.</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Neurochemistry and Threat</w:t>
      </w:r>
    </w:p>
    <w:p>
      <w:pPr>
        <w:spacing w:before="140" w:after="140" w:line="280"/>
        <w:jc w:val="left"/>
      </w:pPr>
      <w:r>
        <w:rPr>
          <w:rFonts w:ascii="Garamond" w:cs="Garamond" w:eastAsia="Garamond" w:hAnsi="Garamond"/>
          <w:color w:val="111111"/>
          <w:sz w:val="22"/>
          <w:szCs w:val="22"/>
        </w:rPr>
        <w:t xml:space="preserve">IN THE BRAIN: Cortisol is released in response to perceived threat. In moderate doses in a safe context it enhances attention and memory encoding. High cortisol combined with helplessness disrupts hippocampal function and degrades memory. The goal is excitation, not stress.</w:t>
      </w:r>
    </w:p>
    <w:p>
      <w:pPr>
        <w:spacing w:before="140" w:after="140" w:line="280"/>
        <w:jc w:val="left"/>
      </w:pPr>
      <w:r>
        <w:rPr>
          <w:rFonts w:ascii="Garamond" w:cs="Garamond" w:eastAsia="Garamond" w:hAnsi="Garamond"/>
          <w:color w:val="111111"/>
          <w:sz w:val="22"/>
          <w:szCs w:val="22"/>
        </w:rPr>
        <w:t xml:space="preserve">ONSTAGE: The window between productive tension and aversive cortisol is narrower than most performers assume. A laugh that arrives at a moment that is not funny is not audience warmth — it is a pressure-release event. Read it as a warning signal.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the room tips over the cortisol window, do not accelerate. Offer a brief social release — something warm and human. Then continue the build. The window recovers faster than you think.</w:t>
      </w:r>
    </w:p>
    <w:p>
      <w:pPr>
        <w:spacing w:before="140" w:after="140" w:line="280"/>
        <w:jc w:val="left"/>
      </w:pPr>
      <w:r>
        <w:rPr>
          <w:rFonts w:ascii="Garamond" w:cs="Garamond" w:eastAsia="Garamond" w:hAnsi="Garamond"/>
          <w:color w:val="111111"/>
          <w:sz w:val="22"/>
          <w:szCs w:val="22"/>
        </w:rPr>
        <w:t xml:space="preserve">IN THE BRAIN: Dopamine neurons fire during the anticipatory cue that predicts reward, not during the reward itself. Once an outcome is reliably predicted, the dopamine response shifts backward in time to the signal. The build is the neurologically active phase.</w:t>
      </w:r>
    </w:p>
    <w:p>
      <w:pPr>
        <w:spacing w:before="140" w:after="140" w:line="280"/>
        <w:jc w:val="left"/>
      </w:pPr>
      <w:r>
        <w:rPr>
          <w:rFonts w:ascii="Garamond" w:cs="Garamond" w:eastAsia="Garamond" w:hAnsi="Garamond"/>
          <w:color w:val="111111"/>
          <w:sz w:val="22"/>
          <w:szCs w:val="22"/>
        </w:rPr>
        <w:t xml:space="preserve">ONSTAGE: Do not rush to the reveal. The dopamine experience lives in the sustained build. A performance that moves quickly to the resolution is cutting short the most pleasurable neurobiological state available.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Map your next performance backward from the reveal. Find the earliest moment the audience could have started anticipating. That is where the real performance begins.</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Memory and Embodiment</w:t>
      </w:r>
    </w:p>
    <w:p>
      <w:pPr>
        <w:spacing w:before="140" w:after="140" w:line="280"/>
        <w:jc w:val="left"/>
      </w:pPr>
      <w:r>
        <w:rPr>
          <w:rFonts w:ascii="Garamond" w:cs="Garamond" w:eastAsia="Garamond" w:hAnsi="Garamond"/>
          <w:color w:val="111111"/>
          <w:sz w:val="22"/>
          <w:szCs w:val="22"/>
        </w:rPr>
        <w:t xml:space="preserve">IN THE BRAIN: The hippocampus encodes emotionally tagged experiences with greater fidelity than emotionally neutral ones. The amygdala acts as the emotional tagger: events with high emotional valence get encoded more deeply and retrieved more easily.</w:t>
      </w:r>
    </w:p>
    <w:p>
      <w:pPr>
        <w:spacing w:before="140" w:after="140" w:line="280"/>
        <w:jc w:val="left"/>
      </w:pPr>
      <w:r>
        <w:rPr>
          <w:rFonts w:ascii="Garamond" w:cs="Garamond" w:eastAsia="Garamond" w:hAnsi="Garamond"/>
          <w:color w:val="111111"/>
          <w:sz w:val="22"/>
          <w:szCs w:val="22"/>
        </w:rPr>
        <w:t xml:space="preserve">ONSTAGE: The most memorable moment in your performance is not the most technically impressive one. It is the one that generated the highest combined cortisol and dopamine response. Design for emotional intensity, not technical complexity.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Identify the single moment in each performance that should be the most emotionally intense. Design backward from it. Everything before it is build. Everything after it is resolution.</w:t>
      </w:r>
    </w:p>
    <w:p>
      <w:pPr>
        <w:spacing w:before="140" w:after="140" w:line="280"/>
        <w:jc w:val="left"/>
      </w:pPr>
      <w:r>
        <w:rPr>
          <w:rFonts w:ascii="Garamond" w:cs="Garamond" w:eastAsia="Garamond" w:hAnsi="Garamond"/>
          <w:color w:val="111111"/>
          <w:sz w:val="22"/>
          <w:szCs w:val="22"/>
        </w:rPr>
        <w:t xml:space="preserve">IN THE BRAIN: The principle of embodied emotion holds that physical posture and gesture partially constitute emotional states rather than merely expressing them. A room of people standing experiences a different emotional reality than a room seated.</w:t>
      </w:r>
    </w:p>
    <w:p>
      <w:pPr>
        <w:spacing w:before="140" w:after="140" w:line="280"/>
        <w:jc w:val="left"/>
      </w:pPr>
      <w:r>
        <w:rPr>
          <w:rFonts w:ascii="Garamond" w:cs="Garamond" w:eastAsia="Garamond" w:hAnsi="Garamond"/>
          <w:color w:val="111111"/>
          <w:sz w:val="22"/>
          <w:szCs w:val="22"/>
        </w:rPr>
        <w:t xml:space="preserve">ONSTAGE: Use body position as a design variable. Standing audiences are more available for emotional contagion. Seated audiences in close quarters are more receptive to intimate suggestion. Your own posture shapes your internal state as much as the audience's.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Before you adjust your performance, adjust your posture. The state you are in physically determines the state you perform from. This is not metaphor. It is how the nervous system works.</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Influence and Compliance</w:t>
      </w:r>
    </w:p>
    <w:p>
      <w:pPr>
        <w:spacing w:before="140" w:after="140" w:line="280"/>
        <w:jc w:val="left"/>
      </w:pPr>
      <w:r>
        <w:rPr>
          <w:rFonts w:ascii="Garamond" w:cs="Garamond" w:eastAsia="Garamond" w:hAnsi="Garamond"/>
          <w:color w:val="111111"/>
          <w:sz w:val="22"/>
          <w:szCs w:val="22"/>
        </w:rPr>
        <w:t xml:space="preserve">IN THE BRAIN: Beliefs the audience discovers for themselves feel self-generated. Self-generated conclusions are defended as personal convictions. Conclusions delivered directly produce polite acknowledgment. The self-attribution principle means the most durable influence is the influence the person does not notice arriving.</w:t>
      </w:r>
    </w:p>
    <w:p>
      <w:pPr>
        <w:spacing w:before="140" w:after="140" w:line="280"/>
        <w:jc w:val="left"/>
      </w:pPr>
      <w:r>
        <w:rPr>
          <w:rFonts w:ascii="Garamond" w:cs="Garamond" w:eastAsia="Garamond" w:hAnsi="Garamond"/>
          <w:color w:val="111111"/>
          <w:sz w:val="22"/>
          <w:szCs w:val="22"/>
        </w:rPr>
        <w:t xml:space="preserve">ONSTAGE: Never tell an audience what to conclude. Create the conditions for the conclusion to emerge. The insight they discover themselves will outlast anything you tell them by years.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Design the sequence so the conclusion arrives before you name it. When the audience has reached the insight, name it. Not before.</w:t>
      </w:r>
    </w:p>
    <w:p>
      <w:pPr>
        <w:spacing w:before="140" w:after="140" w:line="280"/>
        <w:jc w:val="left"/>
      </w:pPr>
      <w:r>
        <w:rPr>
          <w:rFonts w:ascii="Garamond" w:cs="Garamond" w:eastAsia="Garamond" w:hAnsi="Garamond"/>
          <w:color w:val="111111"/>
          <w:sz w:val="22"/>
          <w:szCs w:val="22"/>
        </w:rPr>
        <w:t xml:space="preserve">IN THE BRAIN: Compliance is behavioral conformity driven by external pressure. It lasts as long as the authority is present. Internalization is behavioral change the person attributes to their own values. It lasts indefinitely. These are distinguishable mechanisms with distinguishable outcomes.</w:t>
      </w:r>
    </w:p>
    <w:p>
      <w:pPr>
        <w:spacing w:before="140" w:after="140" w:line="280"/>
        <w:jc w:val="left"/>
      </w:pPr>
      <w:r>
        <w:rPr>
          <w:rFonts w:ascii="Garamond" w:cs="Garamond" w:eastAsia="Garamond" w:hAnsi="Garamond"/>
          <w:color w:val="111111"/>
          <w:sz w:val="22"/>
          <w:szCs w:val="22"/>
        </w:rPr>
        <w:t xml:space="preserve">ONSTAGE: In corporate contexts, the goal is internalization, not compliance. If participants leave having been shown something impressive, you have entertained them. If they leave having discovered something about how they behave, you have changed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Design for internalization. The test: would the behavioral shift persist if you had never told them anything? If yes, you have produced internalization. If it requires your continued presence or authority, you have produced compliance.</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Salience and Framing</w:t>
      </w:r>
    </w:p>
    <w:p>
      <w:pPr>
        <w:spacing w:before="140" w:after="140" w:line="280"/>
        <w:jc w:val="left"/>
      </w:pPr>
      <w:r>
        <w:rPr>
          <w:rFonts w:ascii="Garamond" w:cs="Garamond" w:eastAsia="Garamond" w:hAnsi="Garamond"/>
          <w:color w:val="111111"/>
          <w:sz w:val="22"/>
          <w:szCs w:val="22"/>
        </w:rPr>
        <w:t xml:space="preserve">IN THE BRAIN: The framing effect demonstrates that the same information presented differently produces different decisions. The prefrontal cortex does not evaluate raw data — it evaluates data as it arrives, already embedded in the frame that carries it. The frame is part of the information.</w:t>
      </w:r>
    </w:p>
    <w:p>
      <w:pPr>
        <w:spacing w:before="140" w:after="140" w:line="280"/>
        <w:jc w:val="left"/>
      </w:pPr>
      <w:r>
        <w:rPr>
          <w:rFonts w:ascii="Garamond" w:cs="Garamond" w:eastAsia="Garamond" w:hAnsi="Garamond"/>
          <w:color w:val="111111"/>
          <w:sz w:val="22"/>
          <w:szCs w:val="22"/>
        </w:rPr>
        <w:t xml:space="preserve">ONSTAGE: Every statement you make to a volunteer or audience arrives with a frame. You do not get to present neutral information. The question is whether the frame is deliberate or accidental.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Before every key statement in your performance: what frame does this arrive in? Is that the frame you want? Rewrite accordingly.</w:t>
      </w:r>
    </w:p>
    <w:p>
      <w:pPr>
        <w:spacing w:before="140" w:after="140" w:line="280"/>
        <w:jc w:val="left"/>
      </w:pPr>
      <w:r>
        <w:rPr>
          <w:rFonts w:ascii="Garamond" w:cs="Garamond" w:eastAsia="Garamond" w:hAnsi="Garamond"/>
          <w:color w:val="111111"/>
          <w:sz w:val="22"/>
          <w:szCs w:val="22"/>
        </w:rPr>
        <w:t xml:space="preserve">IN THE BRAIN: Processing fluency — how easily information is processed — influences credibility assessments. Information that is easy to process, clearly spoken, and presented without hesitation is judged as more credible and more intelligent than identical information presented with friction.</w:t>
      </w:r>
    </w:p>
    <w:p>
      <w:pPr>
        <w:spacing w:before="140" w:after="140" w:line="280"/>
        <w:jc w:val="left"/>
      </w:pPr>
      <w:r>
        <w:rPr>
          <w:rFonts w:ascii="Garamond" w:cs="Garamond" w:eastAsia="Garamond" w:hAnsi="Garamond"/>
          <w:color w:val="111111"/>
          <w:sz w:val="22"/>
          <w:szCs w:val="22"/>
        </w:rPr>
        <w:t xml:space="preserve">ONSTAGE: Clarity is a credibility signal. Complexity is not. The performer who speaks with precision, at the right pace, without hedging language, is signaling competence before any specific content has been evaluated.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Slow down at the beginning of every significant interaction. Information delivered at a slower pace is judged as more credible. Speed suggests you are not sure it will hold up. Source: Alter &amp; Oppenheimer (2009), Psychological Bulletin.</w:t>
      </w:r>
    </w:p>
    <w:p>
      <w:pPr>
        <w:spacing w:before="280" w:after="280" w:line="280"/>
        <w:jc w:val="center"/>
      </w:pPr>
      <w:r>
        <w:rPr>
          <w:rFonts w:ascii="Garamond" w:cs="Garamond" w:eastAsia="Garamond" w:hAnsi="Garamond"/>
          <w:color w:val="CCCCCC"/>
          <w:sz w:val="18"/>
          <w:szCs w:val="18"/>
        </w:rPr>
        <w:t xml:space="preserve">· · ·</w:t>
      </w:r>
    </w:p>
    <w:p>
      <w:pPr>
        <w:pStyle w:val="Heading2"/>
        <w:pBdr>
          <w:bottom w:val="single" w:color="C9A84C" w:sz="6"/>
        </w:pBdr>
        <w:spacing w:before="380" w:after="80" w:line="280"/>
        <w:jc w:val="left"/>
      </w:pPr>
      <w:r>
        <w:rPr>
          <w:rFonts w:ascii="Garamond" w:cs="Garamond" w:eastAsia="Garamond" w:hAnsi="Garamond"/>
          <w:b/>
          <w:bCs/>
          <w:color w:val="0A1628"/>
          <w:sz w:val="26"/>
          <w:szCs w:val="26"/>
        </w:rPr>
        <w:t xml:space="preserve">Field Notes · The Body as Signal</w:t>
      </w:r>
    </w:p>
    <w:p>
      <w:pPr>
        <w:spacing w:before="140" w:after="140" w:line="280"/>
        <w:jc w:val="left"/>
      </w:pPr>
      <w:r>
        <w:rPr>
          <w:rFonts w:ascii="Garamond" w:cs="Garamond" w:eastAsia="Garamond" w:hAnsi="Garamond"/>
          <w:color w:val="111111"/>
          <w:sz w:val="22"/>
          <w:szCs w:val="22"/>
        </w:rPr>
        <w:t xml:space="preserve">IN THE BRAIN: Expanded posture — upright, open, relaxed — correlates with felt confidence and is read by others as confidence. The relationship between posture and internal state is bidirectional: how you hold your body shapes how you feel, and how you feel shapes how you hold your body.</w:t>
      </w:r>
    </w:p>
    <w:p>
      <w:pPr>
        <w:spacing w:before="140" w:after="140" w:line="280"/>
        <w:jc w:val="left"/>
      </w:pPr>
      <w:r>
        <w:rPr>
          <w:rFonts w:ascii="Garamond" w:cs="Garamond" w:eastAsia="Garamond" w:hAnsi="Garamond"/>
          <w:color w:val="111111"/>
          <w:sz w:val="22"/>
          <w:szCs w:val="22"/>
        </w:rPr>
        <w:t xml:space="preserve">ONSTAGE: Your posture before you speak is writing the first line of the performance. The audience is reading it before you have said anything. Expanded, unhurried, controlled posture signals: this person belongs here and knows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Check your body before you check your script. The state you arrive in is the state you perform from for the first two minutes. Those two minutes set the frame everything else operates within.</w:t>
      </w:r>
    </w:p>
    <w:p>
      <w:pPr>
        <w:spacing w:before="140" w:after="140" w:line="280"/>
        <w:jc w:val="left"/>
      </w:pPr>
      <w:r>
        <w:rPr>
          <w:rFonts w:ascii="Garamond" w:cs="Garamond" w:eastAsia="Garamond" w:hAnsi="Garamond"/>
          <w:color w:val="111111"/>
          <w:sz w:val="22"/>
          <w:szCs w:val="22"/>
        </w:rPr>
        <w:t xml:space="preserve">IN THE BRAIN: The neural simulation process — the mechanism by which we simulate the internal states of people we observe — means that the emotional state of a performer is neurologically transmitted to the audience. You are not performing at them. You are performing through them.</w:t>
      </w:r>
    </w:p>
    <w:p>
      <w:pPr>
        <w:spacing w:before="140" w:after="140" w:line="280"/>
        <w:jc w:val="left"/>
      </w:pPr>
      <w:r>
        <w:rPr>
          <w:rFonts w:ascii="Garamond" w:cs="Garamond" w:eastAsia="Garamond" w:hAnsi="Garamond"/>
          <w:color w:val="111111"/>
          <w:sz w:val="22"/>
          <w:szCs w:val="22"/>
        </w:rPr>
        <w:t xml:space="preserve">ONSTAGE: Your genuine internal state is a performance variable. A performer who is genuinely curious, genuinely present, and genuinely delighted by the audience produces a neurologically different response than one who is executing a well-prepared routine.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CM Takeaway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Find something genuinely interesting about this room before you begin. Not as a technique — as a requirement. The audience will simulate your state. Give them something worth having.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FOUR</w:t>
      </w:r>
    </w:p>
    <w:p>
      <w:pPr>
        <w:spacing w:before="0" w:after="10" w:line="480"/>
        <w:jc w:val="left"/>
      </w:pPr>
      <w:r>
        <w:rPr>
          <w:rFonts w:ascii="Garamond" w:cs="Garamond" w:eastAsia="Garamond" w:hAnsi="Garamond"/>
          <w:b/>
          <w:bCs/>
          <w:color w:val="0A1628"/>
          <w:sz w:val="38"/>
          <w:szCs w:val="38"/>
        </w:rPr>
        <w:t xml:space="preserve">The Corporate Stage</w:t>
      </w:r>
    </w:p>
    <w:p>
      <w:pPr>
        <w:spacing w:before="0" w:after="600" w:line="280"/>
        <w:jc w:val="left"/>
      </w:pPr>
      <w:r>
        <w:rPr>
          <w:rFonts w:ascii="Garamond" w:cs="Garamond" w:eastAsia="Garamond" w:hAnsi="Garamond"/>
          <w:color w:val="4A4A4A"/>
          <w:sz w:val="18"/>
          <w:szCs w:val="18"/>
        </w:rPr>
        <w:t xml:space="preserve">From keynote halls to boardrooms — behavioral science applied to the professional performance context.</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16</w:t>
      </w:r>
    </w:p>
    <w:p>
      <w:pPr>
        <w:pStyle w:val="Heading1"/>
        <w:spacing w:before="0" w:after="8" w:line="400"/>
        <w:jc w:val="left"/>
      </w:pPr>
      <w:r>
        <w:rPr>
          <w:rFonts w:ascii="Garamond" w:cs="Garamond" w:eastAsia="Garamond" w:hAnsi="Garamond"/>
          <w:b/>
          <w:bCs/>
          <w:color w:val="0A1628"/>
          <w:sz w:val="30"/>
          <w:szCs w:val="30"/>
        </w:rPr>
        <w:t xml:space="preserve">Mentalism in the Boardroom</w:t>
      </w:r>
    </w:p>
    <w:p>
      <w:pPr>
        <w:spacing w:before="4" w:after="280" w:line="280"/>
        <w:jc w:val="left"/>
      </w:pPr>
      <w:r>
        <w:rPr>
          <w:rFonts w:ascii="Garamond" w:cs="Garamond" w:eastAsia="Garamond" w:hAnsi="Garamond"/>
          <w:color w:val="4A4A4A"/>
          <w:sz w:val="18"/>
          <w:szCs w:val="18"/>
        </w:rPr>
        <w:t xml:space="preserve">A room full of executives is not a harder audience. It is a differently motivated one.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A room full of executives is not a harder audience. It is a differently motivated one. The neurobiology is identical. Executives tend to enter with higher baseline skepticism and a more defensive relationship with the idea of being read or influenced, because their professional identity is partly built on the belief that they are not easily moved. I find this genuinely charming. The people most confident they are unreadable are, in many cases, among the most readable people in the room.</w:t>
      </w:r>
    </w:p>
    <w:p>
      <w:pPr>
        <w:spacing w:before="140" w:after="140" w:line="280"/>
        <w:jc w:val="left"/>
      </w:pPr>
      <w:r>
        <w:rPr>
          <w:rFonts w:ascii="Garamond" w:cs="Garamond" w:eastAsia="Garamond" w:hAnsi="Garamond"/>
          <w:color w:val="111111"/>
          <w:sz w:val="22"/>
          <w:szCs w:val="22"/>
        </w:rPr>
        <w:t xml:space="preserve">The practical reality is that the neurobiology applies identically regardless of title or years of experience. A senior vice president's amygdala responds to social threat the same way anyone else's does. Their dopamine system peaks during anticipation just like everyone's. The brain does not have a VP setting.</w:t>
      </w:r>
    </w:p>
    <w:p>
      <w:pPr>
        <w:pStyle w:val="Heading3"/>
        <w:spacing w:before="320" w:after="80" w:line="280"/>
        <w:jc w:val="left"/>
      </w:pPr>
      <w:r>
        <w:rPr>
          <w:rFonts w:ascii="Garamond" w:cs="Garamond" w:eastAsia="Garamond" w:hAnsi="Garamond"/>
          <w:b/>
          <w:bCs/>
          <w:color w:val="0A1628"/>
          <w:sz w:val="24"/>
          <w:szCs w:val="24"/>
        </w:rPr>
        <w:t xml:space="preserve">Credibility as the First Act</w:t>
      </w:r>
    </w:p>
    <w:p>
      <w:pPr>
        <w:spacing w:before="140" w:after="140" w:line="280"/>
        <w:jc w:val="left"/>
      </w:pPr>
      <w:r>
        <w:rPr>
          <w:rFonts w:ascii="Garamond" w:cs="Garamond" w:eastAsia="Garamond" w:hAnsi="Garamond"/>
          <w:color w:val="111111"/>
          <w:sz w:val="22"/>
          <w:szCs w:val="22"/>
        </w:rPr>
        <w:t xml:space="preserve">In a corporate context, credibility is established before the performance begins and it is established behaviorally. A performer who arrives and waits to be introduced has already conceded authority to the room. A performer who has sent a thoughtful pre-show communication, who arrives with composure, who engages the client contact as a peer — that performer enters the room with borrowed authority that the introduction then confirms.</w:t>
      </w:r>
    </w:p>
    <w:p>
      <w:pPr>
        <w:spacing w:before="140" w:after="140" w:line="280"/>
        <w:jc w:val="left"/>
      </w:pPr>
      <w:r>
        <w:rPr>
          <w:rFonts w:ascii="Garamond" w:cs="Garamond" w:eastAsia="Garamond" w:hAnsi="Garamond"/>
          <w:color w:val="111111"/>
          <w:sz w:val="22"/>
          <w:szCs w:val="22"/>
        </w:rPr>
        <w:t xml:space="preserve">The credibility sequence in boardroom contexts: demonstrate before explaining, name what happened accurately, then invite their framework before offering yours. This sequence prevents the most common failure mode in executive rooms — positioning yourself as the expert before you have earned that position from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Corporate Audience Signals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Arms crossed usually signals reserve, not hostility. Lateral eye movement before responding means they are analyzing. Phone checking means the default mode network is active — increase personal specificity immediately.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Credibility Sequence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1. Demonstrate before explaining. 2. Name what happened accurately. 3. Invite their framework before offering yours.</w:t>
      </w:r>
    </w:p>
    <w:p>
      <w:pPr>
        <w:pStyle w:val="Heading3"/>
        <w:spacing w:before="320" w:after="80" w:line="280"/>
        <w:jc w:val="left"/>
      </w:pPr>
      <w:r>
        <w:rPr>
          <w:rFonts w:ascii="Garamond" w:cs="Garamond" w:eastAsia="Garamond" w:hAnsi="Garamond"/>
          <w:b/>
          <w:bCs/>
          <w:color w:val="0A1628"/>
          <w:sz w:val="24"/>
          <w:szCs w:val="24"/>
        </w:rPr>
        <w:t xml:space="preserve">The Real Power Map</w:t>
      </w:r>
    </w:p>
    <w:p>
      <w:pPr>
        <w:spacing w:before="140" w:after="140" w:line="280"/>
        <w:jc w:val="left"/>
      </w:pPr>
      <w:r>
        <w:rPr>
          <w:rFonts w:ascii="Garamond" w:cs="Garamond" w:eastAsia="Garamond" w:hAnsi="Garamond"/>
          <w:color w:val="111111"/>
          <w:sz w:val="22"/>
          <w:szCs w:val="22"/>
        </w:rPr>
        <w:t xml:space="preserve">In executive rooms, formal authority and social authority are often different people. The person others glance at before they respond — the one whose reactions calibrate the room's reaction — is the room's real anchor. This person may or may not have the senior title. Identify them in the first two minutes. Earn them early. Once you have their engagement, the room follows.</w:t>
      </w:r>
    </w:p>
    <w:p>
      <w:pPr>
        <w:spacing w:before="140" w:after="140" w:line="280"/>
        <w:jc w:val="left"/>
      </w:pPr>
      <w:r>
        <w:rPr>
          <w:rFonts w:ascii="Garamond" w:cs="Garamond" w:eastAsia="Garamond" w:hAnsi="Garamond"/>
          <w:color w:val="111111"/>
          <w:sz w:val="22"/>
          <w:szCs w:val="22"/>
        </w:rPr>
        <w:t xml:space="preserve">When the goal shifts from entertainment to behavioral change, the performance architecture changes with it. Entertainment asks an audience to feel something. Training asks them to do something differently after they leave. These are not the same request, and they require different sequences. The neurobiological experience must arrive before the conceptual explanation — always. People do not retain what they have only been told. They retain what they have felt, been surprised by, and then been given a framework to understand.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Experience Before Explanation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moment you explain a principle before demonstrating it, you lose the emotional encoding that makes it stick. Always build the visceral experience first. The explanation lands differently when the audience has already felt the thing you are explaining.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17</w:t>
      </w:r>
    </w:p>
    <w:p>
      <w:pPr>
        <w:pStyle w:val="Heading1"/>
        <w:spacing w:before="0" w:after="8" w:line="400"/>
        <w:jc w:val="left"/>
      </w:pPr>
      <w:r>
        <w:rPr>
          <w:rFonts w:ascii="Garamond" w:cs="Garamond" w:eastAsia="Garamond" w:hAnsi="Garamond"/>
          <w:b/>
          <w:bCs/>
          <w:color w:val="0A1628"/>
          <w:sz w:val="30"/>
          <w:szCs w:val="30"/>
        </w:rPr>
        <w:t xml:space="preserve">The Behavioral Training Framework</w:t>
      </w:r>
    </w:p>
    <w:p>
      <w:pPr>
        <w:spacing w:before="4" w:after="280" w:line="280"/>
        <w:jc w:val="left"/>
      </w:pPr>
      <w:r>
        <w:rPr>
          <w:rFonts w:ascii="Garamond" w:cs="Garamond" w:eastAsia="Garamond" w:hAnsi="Garamond"/>
          <w:color w:val="4A4A4A"/>
          <w:sz w:val="18"/>
          <w:szCs w:val="18"/>
        </w:rPr>
        <w:t xml:space="preserve">Most corporate training fails not because the content is wrong but because the learning architecture is misaligned with how the brain actually changes behavior.</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Declarative instruction — presenting information in lectures or slides — activates cortical learning systems but does not reliably produce the emotional encoding necessary for behavioral change. To change a behavior, you need to create an experience that the hippocampus tags as significant. A slide deck reliably does not do this.</w:t>
      </w:r>
    </w:p>
    <w:p>
      <w:pPr>
        <w:pStyle w:val="Heading3"/>
        <w:spacing w:before="320" w:after="80" w:line="280"/>
        <w:jc w:val="left"/>
      </w:pPr>
      <w:r>
        <w:rPr>
          <w:rFonts w:ascii="Garamond" w:cs="Garamond" w:eastAsia="Garamond" w:hAnsi="Garamond"/>
          <w:b/>
          <w:bCs/>
          <w:color w:val="0A1628"/>
          <w:sz w:val="24"/>
          <w:szCs w:val="24"/>
        </w:rPr>
        <w:t xml:space="preserve">The Design Sequence</w:t>
      </w:r>
    </w:p>
    <w:p>
      <w:pPr>
        <w:spacing w:before="140" w:after="140" w:line="280"/>
        <w:jc w:val="left"/>
      </w:pPr>
      <w:r>
        <w:rPr>
          <w:rFonts w:ascii="Garamond" w:cs="Garamond" w:eastAsia="Garamond" w:hAnsi="Garamond"/>
          <w:color w:val="111111"/>
          <w:sz w:val="22"/>
          <w:szCs w:val="22"/>
        </w:rPr>
        <w:t xml:space="preserve">Every conceptual learning objective should be preceded by a direct experience that makes the concept visceral and personal before the explanation arrives. The explanation is not the learning moment. The experience is. The explanation provides the framework to understand what just happened.</w:t>
      </w:r>
    </w:p>
    <w:p>
      <w:pPr>
        <w:spacing w:before="140" w:after="140" w:line="280"/>
        <w:jc w:val="left"/>
      </w:pPr>
      <w:r>
        <w:rPr>
          <w:rFonts w:ascii="Garamond" w:cs="Garamond" w:eastAsia="Garamond" w:hAnsi="Garamond"/>
          <w:color w:val="111111"/>
          <w:sz w:val="22"/>
          <w:szCs w:val="22"/>
        </w:rPr>
        <w:t xml:space="preserve">The experience-first sequence: create a direct experience → allow genuine confusion or surprise → introduce the framework that explains what just happened → support application. Run it in reverse and you produce knowledge without behavior change. Reverse it once and participants will remember the concept but not apply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Design Sequence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Experience → Reflection → Framework → Application. Run it in reverse and you produce knowledge without behavior change.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Hippocampus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For a learning moment to be retained, the hippocampus needs an emotional tag. The question to ask about every training activity: will this generate genuine surprise, genuine recognition, or genuine discomfort? If not, it will not be remembered.</w:t>
      </w:r>
    </w:p>
    <w:p>
      <w:pPr>
        <w:pStyle w:val="Heading3"/>
        <w:spacing w:before="320" w:after="80" w:line="280"/>
        <w:jc w:val="left"/>
      </w:pPr>
      <w:r>
        <w:rPr>
          <w:rFonts w:ascii="Garamond" w:cs="Garamond" w:eastAsia="Garamond" w:hAnsi="Garamond"/>
          <w:b/>
          <w:bCs/>
          <w:color w:val="0A1628"/>
          <w:sz w:val="24"/>
          <w:szCs w:val="24"/>
        </w:rPr>
        <w:t xml:space="preserve">The Opening Experience</w:t>
      </w:r>
    </w:p>
    <w:p>
      <w:pPr>
        <w:spacing w:before="140" w:after="140" w:line="280"/>
        <w:jc w:val="left"/>
      </w:pPr>
      <w:r>
        <w:rPr>
          <w:rFonts w:ascii="Garamond" w:cs="Garamond" w:eastAsia="Garamond" w:hAnsi="Garamond"/>
          <w:color w:val="111111"/>
          <w:sz w:val="22"/>
          <w:szCs w:val="22"/>
        </w:rPr>
        <w:t xml:space="preserve">The opening experience needs to meet three criteria: it must be visceral enough that intellectual observation is temporarily not possible, it must relate directly to the behavioral concept being taught, and it must generate genuine — not performed — emotional response. Surprise works. Cognitive dissonance works. Mild physical or social discomfort works, when handled with care.</w:t>
      </w:r>
    </w:p>
    <w:p>
      <w:pPr>
        <w:spacing w:before="140" w:after="140" w:line="280"/>
        <w:jc w:val="left"/>
      </w:pPr>
      <w:r>
        <w:rPr>
          <w:rFonts w:ascii="Garamond" w:cs="Garamond" w:eastAsia="Garamond" w:hAnsi="Garamond"/>
          <w:color w:val="111111"/>
          <w:sz w:val="22"/>
          <w:szCs w:val="22"/>
        </w:rPr>
        <w:t xml:space="preserve">The most reliable opening experience in behavioral influence training is a demonstration of involuntary compliance — showing participants that their own behavior has been shaped by environmental design they did not notice. The moment of recognition — the moment they realize they were led without knowing it — produces the precise combination of surprise, curiosity, and mild self-directed discomfort that the hippocampus tags most reliably for long-term retention.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Performer Advantage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Most trainers simulate primary experience through case studies and role-play. A performer who demonstrates the learning objective on the participants creates real experience. Retention rates for primary vs. simulated experience differ significantly. Source: Kolb (1984), Experiential Learning.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18</w:t>
      </w:r>
    </w:p>
    <w:p>
      <w:pPr>
        <w:pStyle w:val="Heading1"/>
        <w:spacing w:before="0" w:after="8" w:line="400"/>
        <w:jc w:val="left"/>
      </w:pPr>
      <w:r>
        <w:rPr>
          <w:rFonts w:ascii="Garamond" w:cs="Garamond" w:eastAsia="Garamond" w:hAnsi="Garamond"/>
          <w:b/>
          <w:bCs/>
          <w:color w:val="0A1628"/>
          <w:sz w:val="30"/>
          <w:szCs w:val="30"/>
        </w:rPr>
        <w:t xml:space="preserve">Stories from the Field</w:t>
      </w:r>
    </w:p>
    <w:p>
      <w:pPr>
        <w:spacing w:before="4" w:after="280" w:line="280"/>
        <w:jc w:val="left"/>
      </w:pPr>
      <w:r>
        <w:rPr>
          <w:rFonts w:ascii="Garamond" w:cs="Garamond" w:eastAsia="Garamond" w:hAnsi="Garamond"/>
          <w:color w:val="4A4A4A"/>
          <w:sz w:val="18"/>
          <w:szCs w:val="18"/>
        </w:rPr>
        <w:t xml:space="preserve">Four engagements, four different rooms, four different problems. The principles applied in practice.</w:t>
      </w:r>
    </w:p>
    <w:p>
      <w:pPr>
        <w:spacing w:before="0" w:after="200" w:line="280"/>
        <w:jc w:val="left"/>
      </w:pPr>
      <w:r>
        <w:rPr>
          <w:rFonts w:ascii="Garamond" w:cs="Garamond" w:eastAsia="Garamond" w:hAnsi="Garamond"/>
          <w:color w:val="CCCCCC"/>
          <w:sz w:val="14"/>
          <w:szCs w:val="14"/>
        </w:rPr>
        <w:t xml:space="preserve">────────────────────────────────────────────────────────────────────────────────</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PENTAGON, ARLINGTON VA</w:t>
      </w:r>
    </w:p>
    <w:p>
      <w:pPr>
        <w:spacing w:before="0" w:after="8" w:line="360"/>
        <w:jc w:val="left"/>
      </w:pPr>
      <w:r>
        <w:rPr>
          <w:rFonts w:ascii="Garamond" w:cs="Garamond" w:eastAsia="Garamond" w:hAnsi="Garamond"/>
          <w:b/>
          <w:bCs/>
          <w:color w:val="0A1628"/>
          <w:sz w:val="26"/>
          <w:szCs w:val="26"/>
        </w:rPr>
        <w:t xml:space="preserve">The Room That Decided in Ninety Seconds</w:t>
      </w:r>
    </w:p>
    <w:p>
      <w:pPr>
        <w:spacing w:before="0" w:after="180" w:line="280"/>
        <w:jc w:val="left"/>
      </w:pPr>
      <w:r>
        <w:rPr>
          <w:rFonts w:ascii="Garamond" w:cs="Garamond" w:eastAsia="Garamond" w:hAnsi="Garamond"/>
          <w:color w:val="4A4A4A"/>
          <w:sz w:val="17"/>
          <w:szCs w:val="17"/>
        </w:rPr>
        <w:t xml:space="preserve">On working with a defense agency leadership team</w:t>
      </w:r>
    </w:p>
    <w:p>
      <w:pPr>
        <w:spacing w:before="140" w:after="140" w:line="280"/>
        <w:jc w:val="left"/>
      </w:pPr>
      <w:r>
        <w:rPr>
          <w:rFonts w:ascii="Garamond" w:cs="Garamond" w:eastAsia="Garamond" w:hAnsi="Garamond"/>
          <w:color w:val="111111"/>
          <w:sz w:val="22"/>
          <w:szCs w:val="22"/>
        </w:rPr>
        <w:t xml:space="preserve">I had been told before I arrived that the group would be challenging. Fourteen senior leaders in a room that had hosted briefings at the highest levels of government. They had been sent to a leadership resilience training, which meant none of them had chosen to be there. The potential for a politely hostile room was significant.</w:t>
      </w:r>
    </w:p>
    <w:p>
      <w:pPr>
        <w:spacing w:before="140" w:after="140" w:line="280"/>
        <w:jc w:val="left"/>
      </w:pPr>
      <w:r>
        <w:rPr>
          <w:rFonts w:ascii="Garamond" w:cs="Garamond" w:eastAsia="Garamond" w:hAnsi="Garamond"/>
          <w:color w:val="111111"/>
          <w:sz w:val="22"/>
          <w:szCs w:val="22"/>
        </w:rPr>
        <w:t xml:space="preserve">I arrived forty minutes early. I walked the space, adjusted two chairs slightly, moved a water pitcher to create a small asymmetry in the table setup, and noted where the natural eyeline from the primary seating cluster would land when I stood at the front. These were small adjustments with real neurobiological implications. I was establishing the spatial anchors of the space before anyone else was in it.</w:t>
      </w:r>
    </w:p>
    <w:p>
      <w:pPr>
        <w:spacing w:before="140" w:after="140" w:line="280"/>
        <w:jc w:val="left"/>
      </w:pPr>
      <w:r>
        <w:rPr>
          <w:rFonts w:ascii="Garamond" w:cs="Garamond" w:eastAsia="Garamond" w:hAnsi="Garamond"/>
          <w:color w:val="111111"/>
          <w:sz w:val="22"/>
          <w:szCs w:val="22"/>
        </w:rPr>
        <w:t xml:space="preserve">When the group arrived, I did not stand at the front of the room. I stood at the back, near the door, and let the group settle into their seats before any formal introduction was made. This positioning — slightly outside the expected frame — created a low-level salience event before I had spoken a word. Several people glanced at me twice.</w:t>
      </w:r>
    </w:p>
    <w:p>
      <w:pPr>
        <w:spacing w:before="140" w:after="140" w:line="280"/>
        <w:jc w:val="left"/>
      </w:pPr>
      <w:r>
        <w:rPr>
          <w:rFonts w:ascii="Garamond" w:cs="Garamond" w:eastAsia="Garamond" w:hAnsi="Garamond"/>
          <w:color w:val="111111"/>
          <w:sz w:val="22"/>
          <w:szCs w:val="22"/>
        </w:rPr>
        <w:t xml:space="preserve">When I finally moved to the front and began, I did not introduce myself or acknowledge the room's reluctance. I began directly with a behavioral demonstration — specifically, a compliance sequence that every person in the room participated in without realizing it until I named it afterward. The room decided in ninety seconds. Not based on what I said. Based on what I demonstrated I could see.</w:t>
      </w:r>
    </w:p>
    <w:p>
      <w:pPr>
        <w:pBdr>
          <w:left w:val="single" w:color="C9A84C" w:sz="24"/>
        </w:pBdr>
        <w:spacing w:before="240" w:after="240" w:line="280"/>
        <w:ind w:left="440"/>
        <w:jc w:val="left"/>
      </w:pPr>
      <w:r>
        <w:rPr>
          <w:rFonts w:ascii="Garamond" w:cs="Garamond" w:eastAsia="Garamond" w:hAnsi="Garamond"/>
          <w:color w:val="0A1628"/>
          <w:sz w:val="22"/>
          <w:szCs w:val="22"/>
        </w:rPr>
        <w:t xml:space="preserve">"The room decided in ninety seconds. Not based on what I said. Based on what I demonstrated I could see."</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TECHNOLOGY FIRM, WASHINGTON D.C.</w:t>
      </w:r>
    </w:p>
    <w:p>
      <w:pPr>
        <w:spacing w:before="0" w:after="8" w:line="360"/>
        <w:jc w:val="left"/>
      </w:pPr>
      <w:r>
        <w:rPr>
          <w:rFonts w:ascii="Garamond" w:cs="Garamond" w:eastAsia="Garamond" w:hAnsi="Garamond"/>
          <w:b/>
          <w:bCs/>
          <w:color w:val="0A1628"/>
          <w:sz w:val="26"/>
          <w:szCs w:val="26"/>
        </w:rPr>
        <w:t xml:space="preserve">The Skeptic in the Second Row</w:t>
      </w:r>
    </w:p>
    <w:p>
      <w:pPr>
        <w:spacing w:before="0" w:after="180" w:line="280"/>
        <w:jc w:val="left"/>
      </w:pPr>
      <w:r>
        <w:rPr>
          <w:rFonts w:ascii="Garamond" w:cs="Garamond" w:eastAsia="Garamond" w:hAnsi="Garamond"/>
          <w:color w:val="4A4A4A"/>
          <w:sz w:val="17"/>
          <w:szCs w:val="17"/>
        </w:rPr>
        <w:t xml:space="preserve">On earning the most resistant person in the room</w:t>
      </w:r>
    </w:p>
    <w:p>
      <w:pPr>
        <w:spacing w:before="140" w:after="140" w:line="280"/>
        <w:jc w:val="left"/>
      </w:pPr>
      <w:r>
        <w:rPr>
          <w:rFonts w:ascii="Garamond" w:cs="Garamond" w:eastAsia="Garamond" w:hAnsi="Garamond"/>
          <w:color w:val="111111"/>
          <w:sz w:val="22"/>
          <w:szCs w:val="22"/>
        </w:rPr>
        <w:t xml:space="preserve">Every room has one. The person who crossed their arms before I started, who makes eye contact with their colleague rather than with me when I say something designed to land, who laughs slightly too precisely at the moments they have decided are the tricks. I am not threatened by this person. I am genuinely grateful for them. They are telling me exactly what I need to know.</w:t>
      </w:r>
    </w:p>
    <w:p>
      <w:pPr>
        <w:spacing w:before="140" w:after="140" w:line="280"/>
        <w:jc w:val="left"/>
      </w:pPr>
      <w:r>
        <w:rPr>
          <w:rFonts w:ascii="Garamond" w:cs="Garamond" w:eastAsia="Garamond" w:hAnsi="Garamond"/>
          <w:color w:val="111111"/>
          <w:sz w:val="22"/>
          <w:szCs w:val="22"/>
        </w:rPr>
        <w:t xml:space="preserve">At a leadership keynote for a technology company in D.C., the skeptic was immediately identifiable. She was in the second row — not the front. People who want to control their distance from the performance sit where they can observe and exit. She had a legal pad open and was writing before I started, which told me two things: she processes analytically, and she had decided to document rather than participate.</w:t>
      </w:r>
    </w:p>
    <w:p>
      <w:pPr>
        <w:spacing w:before="140" w:after="140" w:line="280"/>
        <w:jc w:val="left"/>
      </w:pPr>
      <w:r>
        <w:rPr>
          <w:rFonts w:ascii="Garamond" w:cs="Garamond" w:eastAsia="Garamond" w:hAnsi="Garamond"/>
          <w:color w:val="111111"/>
          <w:sz w:val="22"/>
          <w:szCs w:val="22"/>
        </w:rPr>
        <w:t xml:space="preserve">I made a specific decision. I would not attempt to dismantle her skepticism directly. Direct challenges to skepticism strengthen it — the psychological reactance literature is unambiguous on this point. Instead, I would include her in a sequence that required her analytical strengths to function correctly, and let the experience be its own argument. By the end of the first forty minutes she had put down the legal pad. I never challenged her. I invited her into an experience she could not easily explain and let the explanation be her own project.</w:t>
      </w:r>
    </w:p>
    <w:p>
      <w:pPr>
        <w:pBdr>
          <w:left w:val="single" w:color="C9A84C" w:sz="24"/>
        </w:pBdr>
        <w:spacing w:before="240" w:after="240" w:line="280"/>
        <w:ind w:left="440"/>
        <w:jc w:val="left"/>
      </w:pPr>
      <w:r>
        <w:rPr>
          <w:rFonts w:ascii="Garamond" w:cs="Garamond" w:eastAsia="Garamond" w:hAnsi="Garamond"/>
          <w:color w:val="0A1628"/>
          <w:sz w:val="22"/>
          <w:szCs w:val="22"/>
        </w:rPr>
        <w:t xml:space="preserve">"I never challenge a skeptic. I invite them into an experience they cannot easily explain and let the explanation be their own project."</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FINANCIAL SERVICES, NEW YORK</w:t>
      </w:r>
    </w:p>
    <w:p>
      <w:pPr>
        <w:spacing w:before="0" w:after="8" w:line="360"/>
        <w:jc w:val="left"/>
      </w:pPr>
      <w:r>
        <w:rPr>
          <w:rFonts w:ascii="Garamond" w:cs="Garamond" w:eastAsia="Garamond" w:hAnsi="Garamond"/>
          <w:b/>
          <w:bCs/>
          <w:color w:val="0A1628"/>
          <w:sz w:val="26"/>
          <w:szCs w:val="26"/>
        </w:rPr>
        <w:t xml:space="preserve">When the Method Becomes the Message</w:t>
      </w:r>
    </w:p>
    <w:p>
      <w:pPr>
        <w:spacing w:before="0" w:after="180" w:line="280"/>
        <w:jc w:val="left"/>
      </w:pPr>
      <w:r>
        <w:rPr>
          <w:rFonts w:ascii="Garamond" w:cs="Garamond" w:eastAsia="Garamond" w:hAnsi="Garamond"/>
          <w:color w:val="4A4A4A"/>
          <w:sz w:val="17"/>
          <w:szCs w:val="17"/>
        </w:rPr>
        <w:t xml:space="preserve">On running a behavioral influence training for a trading floor leadership team</w:t>
      </w:r>
    </w:p>
    <w:p>
      <w:pPr>
        <w:spacing w:before="140" w:after="140" w:line="280"/>
        <w:jc w:val="left"/>
      </w:pPr>
      <w:r>
        <w:rPr>
          <w:rFonts w:ascii="Garamond" w:cs="Garamond" w:eastAsia="Garamond" w:hAnsi="Garamond"/>
          <w:color w:val="111111"/>
          <w:sz w:val="22"/>
          <w:szCs w:val="22"/>
        </w:rPr>
        <w:t xml:space="preserve">The request came through a chief people officer I had worked with the previous year. She wanted something for twelve managing directors: a half-day program on reading people in high-stakes negotiations. The group had one thing in common — they were all exceptionally good at detecting when they were being sold something.</w:t>
      </w:r>
    </w:p>
    <w:p>
      <w:pPr>
        <w:spacing w:before="140" w:after="140" w:line="280"/>
        <w:jc w:val="left"/>
      </w:pPr>
      <w:r>
        <w:rPr>
          <w:rFonts w:ascii="Garamond" w:cs="Garamond" w:eastAsia="Garamond" w:hAnsi="Garamond"/>
          <w:color w:val="111111"/>
          <w:sz w:val="22"/>
          <w:szCs w:val="22"/>
        </w:rPr>
        <w:t xml:space="preserve">I designed the session around a single organizing principle: I would not tell them anything I had not already demonstrated on them. Every conceptual framework they received would arrive after they had experienced its mechanism directly, in the room, without knowing it. The first forty minutes of the session were, unbeknownst to them, the demonstration itself. I was gathering behavioral baselines, testing compliance thresholds, and mapping the social hierarchy of the group through the structure of what they believed was an introductory conversation.</w:t>
      </w:r>
    </w:p>
    <w:p>
      <w:pPr>
        <w:spacing w:before="140" w:after="140" w:line="280"/>
        <w:jc w:val="left"/>
      </w:pPr>
      <w:r>
        <w:rPr>
          <w:rFonts w:ascii="Garamond" w:cs="Garamond" w:eastAsia="Garamond" w:hAnsi="Garamond"/>
          <w:color w:val="111111"/>
          <w:sz w:val="22"/>
          <w:szCs w:val="22"/>
        </w:rPr>
        <w:t xml:space="preserve">When I revealed this, walking them through exactly what I had noticed about each person and what it suggested about their negotiation profile, the reaction was not defensiveness. It was fascination. When the person who was most resistant becomes the person asking the deepest question, the experience worked.</w:t>
      </w:r>
    </w:p>
    <w:p>
      <w:pPr>
        <w:pBdr>
          <w:left w:val="single" w:color="C9A84C" w:sz="24"/>
        </w:pBdr>
        <w:spacing w:before="240" w:after="240" w:line="280"/>
        <w:ind w:left="440"/>
        <w:jc w:val="left"/>
      </w:pPr>
      <w:r>
        <w:rPr>
          <w:rFonts w:ascii="Garamond" w:cs="Garamond" w:eastAsia="Garamond" w:hAnsi="Garamond"/>
          <w:color w:val="0A1628"/>
          <w:sz w:val="22"/>
          <w:szCs w:val="22"/>
        </w:rPr>
        <w:t xml:space="preserve">"When the person who was most resistant becomes the person asking the deepest question, the experience worked."</w:t>
      </w:r>
    </w:p>
    <w:p>
      <w:pPr>
        <w:spacing w:before="40" w:after="40" w:line="280"/>
        <w:jc w:val="left"/>
      </w:pPr>
      <w:r>
        <w:rPr>
          <w:rFonts w:ascii="Garamond" w:cs="Garamond" w:eastAsia="Garamond" w:hAnsi="Garamond"/>
          <w:color w:val="111111"/>
          <w:sz w:val="12"/>
          <w:szCs w:val="12"/>
        </w:rPr>
        <w:t xml:space="preserve"/>
      </w:r>
    </w:p>
    <w:p>
      <w:pPr>
        <w:spacing w:before="400" w:after="20" w:line="280"/>
        <w:jc w:val="left"/>
      </w:pPr>
      <w:r>
        <w:rPr>
          <w:rFonts w:ascii="Calibri" w:cs="Calibri" w:eastAsia="Calibri" w:hAnsi="Calibri"/>
          <w:b/>
          <w:bCs/>
          <w:color w:val="C9A84C"/>
          <w:sz w:val="13"/>
          <w:szCs w:val="13"/>
        </w:rPr>
        <w:t xml:space="preserve">FIELD STORY · HEALTHCARE NATIONAL CONFERENCE</w:t>
      </w:r>
    </w:p>
    <w:p>
      <w:pPr>
        <w:spacing w:before="0" w:after="8" w:line="360"/>
        <w:jc w:val="left"/>
      </w:pPr>
      <w:r>
        <w:rPr>
          <w:rFonts w:ascii="Garamond" w:cs="Garamond" w:eastAsia="Garamond" w:hAnsi="Garamond"/>
          <w:b/>
          <w:bCs/>
          <w:color w:val="0A1628"/>
          <w:sz w:val="26"/>
          <w:szCs w:val="26"/>
        </w:rPr>
        <w:t xml:space="preserve">Three Hundred People and Thirty Seconds of Silence</w:t>
      </w:r>
    </w:p>
    <w:p>
      <w:pPr>
        <w:spacing w:before="0" w:after="180" w:line="280"/>
        <w:jc w:val="left"/>
      </w:pPr>
      <w:r>
        <w:rPr>
          <w:rFonts w:ascii="Garamond" w:cs="Garamond" w:eastAsia="Garamond" w:hAnsi="Garamond"/>
          <w:color w:val="4A4A4A"/>
          <w:sz w:val="17"/>
          <w:szCs w:val="17"/>
        </w:rPr>
        <w:t xml:space="preserve">On engineering a shared experience in a large room</w:t>
      </w:r>
    </w:p>
    <w:p>
      <w:pPr>
        <w:spacing w:before="140" w:after="140" w:line="280"/>
        <w:jc w:val="left"/>
      </w:pPr>
      <w:r>
        <w:rPr>
          <w:rFonts w:ascii="Garamond" w:cs="Garamond" w:eastAsia="Garamond" w:hAnsi="Garamond"/>
          <w:color w:val="111111"/>
          <w:sz w:val="22"/>
          <w:szCs w:val="22"/>
        </w:rPr>
        <w:t xml:space="preserve">Three hundred people. A national healthcare conference. The audience was composed almost entirely of professionals who spend their working lives in high-stakes human interactions — physicians, nurses, clinical administrators — and who are, as a result, unusually attuned to emotional authenticity. They know when something is genuine and when it is not.</w:t>
      </w:r>
    </w:p>
    <w:p>
      <w:pPr>
        <w:spacing w:before="140" w:after="140" w:line="280"/>
        <w:jc w:val="left"/>
      </w:pPr>
      <w:r>
        <w:rPr>
          <w:rFonts w:ascii="Garamond" w:cs="Garamond" w:eastAsia="Garamond" w:hAnsi="Garamond"/>
          <w:color w:val="111111"/>
          <w:sz w:val="22"/>
          <w:szCs w:val="22"/>
        </w:rPr>
        <w:t xml:space="preserve">I opened the performance with a memory exercise. I asked the full room to close their eyes, and I guided them through a thirty-second recall of a specific memory. Not an important one. A small one. The kind that surfaces unprompted at odd moments for no apparent reason. I gave them the thirty seconds. The room was completely silent.</w:t>
      </w:r>
    </w:p>
    <w:p>
      <w:pPr>
        <w:spacing w:before="140" w:after="140" w:line="280"/>
        <w:jc w:val="left"/>
      </w:pPr>
      <w:r>
        <w:rPr>
          <w:rFonts w:ascii="Garamond" w:cs="Garamond" w:eastAsia="Garamond" w:hAnsi="Garamond"/>
          <w:color w:val="111111"/>
          <w:sz w:val="22"/>
          <w:szCs w:val="22"/>
        </w:rPr>
        <w:t xml:space="preserve">Then I described, in specific detail, three categories of memory that the exercise reliably surfaces in groups: a childhood space that no longer exists, a person seen briefly who was never spoken to, and something small that was lost and never recovered. I did not claim to be reading minds. I did not explain the mechanism. The room was already inside the experience.</w:t>
      </w:r>
    </w:p>
    <w:p>
      <w:pPr>
        <w:pBdr>
          <w:left w:val="single" w:color="C9A84C" w:sz="24"/>
        </w:pBdr>
        <w:spacing w:before="240" w:after="240" w:line="280"/>
        <w:ind w:left="440"/>
        <w:jc w:val="left"/>
      </w:pPr>
      <w:r>
        <w:rPr>
          <w:rFonts w:ascii="Garamond" w:cs="Garamond" w:eastAsia="Garamond" w:hAnsi="Garamond"/>
          <w:color w:val="0A1628"/>
          <w:sz w:val="22"/>
          <w:szCs w:val="22"/>
        </w:rPr>
        <w:t xml:space="preserve">"Accuracy is impressive. Precision that feels inevitable is something else entirely. That is the difference worth chasing."</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19</w:t>
      </w:r>
    </w:p>
    <w:p>
      <w:pPr>
        <w:pStyle w:val="Heading1"/>
        <w:spacing w:before="0" w:after="8" w:line="400"/>
        <w:jc w:val="left"/>
      </w:pPr>
      <w:r>
        <w:rPr>
          <w:rFonts w:ascii="Garamond" w:cs="Garamond" w:eastAsia="Garamond" w:hAnsi="Garamond"/>
          <w:b/>
          <w:bCs/>
          <w:color w:val="0A1628"/>
          <w:sz w:val="30"/>
          <w:szCs w:val="30"/>
        </w:rPr>
        <w:t xml:space="preserve">Influence Without Authority</w:t>
      </w:r>
    </w:p>
    <w:p>
      <w:pPr>
        <w:spacing w:before="4" w:after="280" w:line="280"/>
        <w:jc w:val="left"/>
      </w:pPr>
      <w:r>
        <w:rPr>
          <w:rFonts w:ascii="Garamond" w:cs="Garamond" w:eastAsia="Garamond" w:hAnsi="Garamond"/>
          <w:color w:val="4A4A4A"/>
          <w:sz w:val="18"/>
          <w:szCs w:val="18"/>
        </w:rPr>
        <w:t xml:space="preserve">The performer in a corporate context has no formal authority whatsoever. This is, paradoxically, a meaningful advantage.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There is a significant distinction in behavioral science between compliance and internalization. Compliance is behavioral conformity driven by external pressure. Internalization is behavioral change that the person attributes to their own values, reasoning, or experience. Compliance ends when the authority leaves. Internalization persists indefinitely. If you want to make a difference that outlasts your invoice, you want internalization.</w:t>
      </w:r>
    </w:p>
    <w:p>
      <w:pPr>
        <w:spacing w:before="140" w:after="140" w:line="280"/>
        <w:jc w:val="left"/>
      </w:pPr>
      <w:r>
        <w:rPr>
          <w:rFonts w:ascii="Garamond" w:cs="Garamond" w:eastAsia="Garamond" w:hAnsi="Garamond"/>
          <w:color w:val="111111"/>
          <w:sz w:val="22"/>
          <w:szCs w:val="22"/>
        </w:rPr>
        <w:t xml:space="preserve">The performer in a corporate context has no formal authority whatsoever. This is, paradoxically, a meaningful advantage. Because there is no manager or compliance officer, influence cannot be attributed to hierarchy. Any change in perspective that occurs in the room has to be attributed by the audience to their own reasoning. They thought of it themselves. They will defend it accordingly.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Compliance vs. Internalization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Compliance: behavioral conformity from external pressure. It lasts as long as the authority is present. Internalization: behavioral change attributed by the person to their own values. It lasts indefinitely. Design for the second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Self-Attribution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Beliefs the audience discovers feel self-generated. Self-generated conclusions are defended as personal convictions. Telling a room what to conclude produces polite acknowledgment. Creating the conditions for them to find it produces ownership.</w:t>
      </w:r>
    </w:p>
    <w:p>
      <w:pPr>
        <w:pBdr>
          <w:left w:val="single" w:color="C9A84C" w:sz="24"/>
        </w:pBdr>
        <w:spacing w:before="240" w:after="240" w:line="280"/>
        <w:ind w:left="440"/>
        <w:jc w:val="left"/>
      </w:pPr>
      <w:r>
        <w:rPr>
          <w:rFonts w:ascii="Garamond" w:cs="Garamond" w:eastAsia="Garamond" w:hAnsi="Garamond"/>
          <w:color w:val="0A1628"/>
          <w:sz w:val="22"/>
          <w:szCs w:val="22"/>
        </w:rPr>
        <w:t xml:space="preserve">"Never tell an audience what to conclude. Create the conditions for the conclusion to emerge. The insight they discover themselves will outlast anything you tell them by years."</w:t>
      </w:r>
    </w:p>
    <w:p>
      <w:pPr>
        <w:pStyle w:val="Heading3"/>
        <w:spacing w:before="320" w:after="80" w:line="280"/>
        <w:jc w:val="left"/>
      </w:pPr>
      <w:r>
        <w:rPr>
          <w:rFonts w:ascii="Garamond" w:cs="Garamond" w:eastAsia="Garamond" w:hAnsi="Garamond"/>
          <w:b/>
          <w:bCs/>
          <w:color w:val="0A1628"/>
          <w:sz w:val="24"/>
          <w:szCs w:val="24"/>
        </w:rPr>
        <w:t xml:space="preserve">The Reflection Protocol</w:t>
      </w:r>
    </w:p>
    <w:p>
      <w:pPr>
        <w:spacing w:before="140" w:after="140" w:line="280"/>
        <w:jc w:val="left"/>
      </w:pPr>
      <w:r>
        <w:rPr>
          <w:rFonts w:ascii="Garamond" w:cs="Garamond" w:eastAsia="Garamond" w:hAnsi="Garamond"/>
          <w:color w:val="111111"/>
          <w:sz w:val="22"/>
          <w:szCs w:val="22"/>
        </w:rPr>
        <w:t xml:space="preserve">The most practical tool for creating self-attributed insight is reflection. Not agreement — reflection. When you restate what someone has just expressed, with slightly more clarity and precision than they managed, two things happen simultaneously. They feel accurately understood — which opens rather than closes receptivity. And they hear their own thinking returned in a form that is a small step ahead of where they started. The next observation they make builds on the reflected version, not the original. You are not pushing. You are feeding the logic they are already running.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Mirror Technique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Listen. Restate with 10% more clarity. Pause. Let them confirm or correct. The confirmation is the open door. Walk through it slowly.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Reactance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Direct challenge to resistance strengthens it. The brain treats a challenge to its position as a threat, and threat activates defense. Do not argue. Build an experience the resistance has no mechanism to block.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Timing the Name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recognition look has a short half-life. Once it passes, the moment for naming has passed with it. Train yourself to deliver the framework in under fifteen seconds when you see it. Then stop.</w:t>
      </w:r>
    </w:p>
    <w:p>
      <w:pPr>
        <w:pStyle w:val="Heading3"/>
        <w:spacing w:before="320" w:after="80" w:line="280"/>
        <w:jc w:val="left"/>
      </w:pPr>
      <w:r>
        <w:rPr>
          <w:rFonts w:ascii="Garamond" w:cs="Garamond" w:eastAsia="Garamond" w:hAnsi="Garamond"/>
          <w:b/>
          <w:bCs/>
          <w:color w:val="0A1628"/>
          <w:sz w:val="24"/>
          <w:szCs w:val="24"/>
        </w:rPr>
        <w:t xml:space="preserve">Why This Leads to Ethics</w:t>
      </w:r>
    </w:p>
    <w:p>
      <w:pPr>
        <w:spacing w:before="140" w:after="140" w:line="280"/>
        <w:jc w:val="left"/>
      </w:pPr>
      <w:r>
        <w:rPr>
          <w:rFonts w:ascii="Garamond" w:cs="Garamond" w:eastAsia="Garamond" w:hAnsi="Garamond"/>
          <w:color w:val="111111"/>
          <w:sz w:val="22"/>
          <w:szCs w:val="22"/>
        </w:rPr>
        <w:t xml:space="preserve">Everything in this chapter is about creating the conditions for change rather than instructing it. The self-attribution principle, the reflection protocol, the patience to hold back the named framework until the audience has arrived at it themselves — these are not just more effective than direct instruction. They are more honest. The participant is not being directed to a conclusion. They are being accompanied toward one.</w:t>
      </w:r>
    </w:p>
    <w:p>
      <w:pPr>
        <w:spacing w:before="140" w:after="140" w:line="280"/>
        <w:jc w:val="left"/>
      </w:pPr>
      <w:r>
        <w:rPr>
          <w:rFonts w:ascii="Garamond" w:cs="Garamond" w:eastAsia="Garamond" w:hAnsi="Garamond"/>
          <w:color w:val="111111"/>
          <w:sz w:val="22"/>
          <w:szCs w:val="22"/>
        </w:rPr>
        <w:t xml:space="preserve">That distinction is where ethics enters. Because these tools are powerful enough that the distinction matters. The same techniques that facilitate genuine insight can be used to facilitate the appearance of genuine insight in someone who has been walked toward a predetermined conclusion without knowing it. Both feel the same from the inside. One of them is facilitation. The other is a form of deception.</w:t>
      </w:r>
    </w:p>
    <w:p>
      <w:pPr>
        <w:spacing w:before="140" w:after="140" w:line="280"/>
        <w:jc w:val="left"/>
      </w:pPr>
      <w:r>
        <w:rPr>
          <w:rFonts w:ascii="Garamond" w:cs="Garamond" w:eastAsia="Garamond" w:hAnsi="Garamond"/>
          <w:color w:val="111111"/>
          <w:sz w:val="22"/>
          <w:szCs w:val="22"/>
        </w:rPr>
        <w:t xml:space="preserve">The question of where your practice sits on that line — and how you are sure it is where you think it is — is what the next chapter addresses. Not as a disclaimer, and not as a warning. As a direct and necessary companion to everything that came before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20</w:t>
      </w:r>
    </w:p>
    <w:p>
      <w:pPr>
        <w:pStyle w:val="Heading1"/>
        <w:spacing w:before="0" w:after="8" w:line="400"/>
        <w:jc w:val="left"/>
      </w:pPr>
      <w:r>
        <w:rPr>
          <w:rFonts w:ascii="Garamond" w:cs="Garamond" w:eastAsia="Garamond" w:hAnsi="Garamond"/>
          <w:b/>
          <w:bCs/>
          <w:color w:val="0A1628"/>
          <w:sz w:val="30"/>
          <w:szCs w:val="30"/>
        </w:rPr>
        <w:t xml:space="preserve">The Ethics of Influence</w:t>
      </w:r>
    </w:p>
    <w:p>
      <w:pPr>
        <w:spacing w:before="4" w:after="280" w:line="280"/>
        <w:jc w:val="left"/>
      </w:pPr>
      <w:r>
        <w:rPr>
          <w:rFonts w:ascii="Garamond" w:cs="Garamond" w:eastAsia="Garamond" w:hAnsi="Garamond"/>
          <w:color w:val="4A4A4A"/>
          <w:sz w:val="18"/>
          <w:szCs w:val="18"/>
        </w:rPr>
        <w:t xml:space="preserve">These tools are genuinely powerful. That makes the question of how they are used more important than how they work.</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science in this book is ethically neutral. The attention-capture mechanisms work whether the person deploying them intends good or harm. The dopamine architecture of anticipation does not verify the quality of the experience it is building toward. None of it cares about your character. The ethics are entirely determined by what you do with the tools once you have them.</w:t>
      </w:r>
    </w:p>
    <w:p>
      <w:pPr>
        <w:spacing w:before="140" w:after="140" w:line="280"/>
        <w:jc w:val="left"/>
      </w:pPr>
      <w:r>
        <w:rPr>
          <w:rFonts w:ascii="Garamond" w:cs="Garamond" w:eastAsia="Garamond" w:hAnsi="Garamond"/>
          <w:color w:val="111111"/>
          <w:sz w:val="22"/>
          <w:szCs w:val="22"/>
        </w:rPr>
        <w:t xml:space="preserve">I want to address this directly, not as a disclaimer buried at the end of the useful material, but because it is foundational to everything I do and everything I recommend. I have seen these tools used poorly. The results are not dramatic or obviously sinister. They are subtler: a room that felt vaguely used afterward, a volunteer who reconstructed the experience less warmly than they should have, a training participant who felt guided rather than supported. These things matter.</w:t>
      </w:r>
    </w:p>
    <w:p>
      <w:pPr>
        <w:pStyle w:val="Heading3"/>
        <w:spacing w:before="320" w:after="80" w:line="280"/>
        <w:jc w:val="left"/>
      </w:pPr>
      <w:r>
        <w:rPr>
          <w:rFonts w:ascii="Garamond" w:cs="Garamond" w:eastAsia="Garamond" w:hAnsi="Garamond"/>
          <w:b/>
          <w:bCs/>
          <w:color w:val="0A1628"/>
          <w:sz w:val="24"/>
          <w:szCs w:val="24"/>
        </w:rPr>
        <w:t xml:space="preserve">The Consent Framework</w:t>
      </w:r>
    </w:p>
    <w:p>
      <w:pPr>
        <w:spacing w:before="140" w:after="140" w:line="280"/>
        <w:jc w:val="left"/>
      </w:pPr>
      <w:r>
        <w:rPr>
          <w:rFonts w:ascii="Garamond" w:cs="Garamond" w:eastAsia="Garamond" w:hAnsi="Garamond"/>
          <w:color w:val="111111"/>
          <w:sz w:val="22"/>
          <w:szCs w:val="22"/>
        </w:rPr>
        <w:t xml:space="preserve">In a performance context, the audience enters with implicit consent to be engaged, surprised, and emotionally moved. This consent is real but limited. It does not extend to genuine humiliation, loss of personal dignity, or the creation of beliefs the performer knows to be false and does not subsequently address. The performance contract is wonder and entertainment. Not permanent deception.</w:t>
      </w:r>
    </w:p>
    <w:p>
      <w:pPr>
        <w:spacing w:before="140" w:after="140" w:line="280"/>
        <w:jc w:val="left"/>
      </w:pPr>
      <w:r>
        <w:rPr>
          <w:rFonts w:ascii="Garamond" w:cs="Garamond" w:eastAsia="Garamond" w:hAnsi="Garamond"/>
          <w:color w:val="111111"/>
          <w:sz w:val="22"/>
          <w:szCs w:val="22"/>
        </w:rPr>
        <w:t xml:space="preserve">In a training or consulting context, the consent framework is more explicit and more consequential. Using behavioral influence techniques to produce specific conclusions in a professional setting, without transparency about the methods, crosses from facilitation into manipulation. The line is not always perfectly clean. The intent must always be perfectly clear.</w:t>
      </w:r>
    </w:p>
    <w:p>
      <w:pPr>
        <w:pBdr>
          <w:left w:val="single" w:color="C9A84C" w:sz="24"/>
        </w:pBdr>
        <w:spacing w:before="240" w:after="240" w:line="280"/>
        <w:ind w:left="440"/>
        <w:jc w:val="left"/>
      </w:pPr>
      <w:r>
        <w:rPr>
          <w:rFonts w:ascii="Garamond" w:cs="Garamond" w:eastAsia="Garamond" w:hAnsi="Garamond"/>
          <w:color w:val="0A1628"/>
          <w:sz w:val="22"/>
          <w:szCs w:val="22"/>
        </w:rPr>
        <w:t xml:space="preserve">"Use these tools to reveal what people are capable of seeing. Not to construct a reality they should not be inhabiting without full knowledge."</w:t>
      </w:r>
    </w:p>
    <w:p>
      <w:pPr>
        <w:pStyle w:val="Heading3"/>
        <w:spacing w:before="320" w:after="80" w:line="280"/>
        <w:jc w:val="left"/>
      </w:pPr>
      <w:r>
        <w:rPr>
          <w:rFonts w:ascii="Garamond" w:cs="Garamond" w:eastAsia="Garamond" w:hAnsi="Garamond"/>
          <w:b/>
          <w:bCs/>
          <w:color w:val="0A1628"/>
          <w:sz w:val="24"/>
          <w:szCs w:val="24"/>
        </w:rPr>
        <w:t xml:space="preserve">Where I Draw the Line</w:t>
      </w:r>
    </w:p>
    <w:p>
      <w:pPr>
        <w:spacing w:before="140" w:after="140" w:line="280"/>
        <w:jc w:val="left"/>
      </w:pPr>
      <w:r>
        <w:rPr>
          <w:rFonts w:ascii="Garamond" w:cs="Garamond" w:eastAsia="Garamond" w:hAnsi="Garamond"/>
          <w:color w:val="111111"/>
          <w:sz w:val="22"/>
          <w:szCs w:val="22"/>
        </w:rPr>
        <w:t xml:space="preserve">I want to be specific about this. Not in the abstract — in the practical. Because the useful ethical guidance is not 'don't manipulate people,' which is both obvious and undefined. The useful guidance is: here are the specific things I have encountered in this work, and here is how I think about each of them.</w:t>
      </w:r>
    </w:p>
    <w:p>
      <w:pPr>
        <w:spacing w:before="140" w:after="140" w:line="280"/>
        <w:jc w:val="left"/>
      </w:pPr>
      <w:r>
        <w:rPr>
          <w:rFonts w:ascii="Garamond" w:cs="Garamond" w:eastAsia="Garamond" w:hAnsi="Garamond"/>
          <w:color w:val="111111"/>
          <w:sz w:val="22"/>
          <w:szCs w:val="22"/>
        </w:rPr>
        <w:t xml:space="preserve">In performance: I do not create lasting false beliefs. I can make someone experience something impossible. I will not make them leave with a belief about themselves or the world that I know is false and that they have no way to correct. There is a specific class of effect that plants a suggestion — about the participant's psychology, their history, their identity — that is designed to feel like a revelation. I don't use these. The performance contract is entertainment and wonder. It is not the right context for someone to walk away believing something false about who they are.</w:t>
      </w:r>
    </w:p>
    <w:p>
      <w:pPr>
        <w:spacing w:before="140" w:after="140" w:line="280"/>
        <w:jc w:val="left"/>
      </w:pPr>
      <w:r>
        <w:rPr>
          <w:rFonts w:ascii="Garamond" w:cs="Garamond" w:eastAsia="Garamond" w:hAnsi="Garamond"/>
          <w:color w:val="111111"/>
          <w:sz w:val="22"/>
          <w:szCs w:val="22"/>
        </w:rPr>
        <w:t xml:space="preserve">In training and consulting: I do not produce conclusions. I create conditions for conclusions to emerge. The difference is one I test explicitly: would I be comfortable telling this client exactly what I did and why? If the answer is no — if the training involved engineering a specific outcome without the participants' awareness that the outcome was being engineered — then I have crossed from facilitation into manipulation, regardless of whether the outcome was beneficial. Intent does not clean the line. Transparency does.</w:t>
      </w:r>
    </w:p>
    <w:p>
      <w:pPr>
        <w:spacing w:before="140" w:after="140" w:line="280"/>
        <w:jc w:val="left"/>
      </w:pPr>
      <w:r>
        <w:rPr>
          <w:rFonts w:ascii="Garamond" w:cs="Garamond" w:eastAsia="Garamond" w:hAnsi="Garamond"/>
          <w:color w:val="111111"/>
          <w:sz w:val="22"/>
          <w:szCs w:val="22"/>
        </w:rPr>
        <w:t xml:space="preserve">In volunteer work: consent is real, and it is also asymmetric. The volunteer knows less than I do about what is about to happen, and I have more control over the experience than they do. That asymmetry is inherent to the form. Managing it ethically means: I do not use the platform to create humiliation. I do not take volunteers to places they did not sign up for. I do not allow the performance to continue if the person in front of me is genuinely distressed rather than playfully uncomfortable.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Distress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Playful discomfort looks like suppressed laughter, side-glances at the audience, the slight tension of someone who is surprised and enjoying the surprise. Genuine distress looks like contracted posture, absent facial engagement, dissociation from the experience, and self-soothing that is not playful. These are not the same, and they are not hard to distinguish if you are paying attention.</w:t>
      </w:r>
    </w:p>
    <w:p>
      <w:pPr>
        <w:pStyle w:val="Heading3"/>
        <w:spacing w:before="320" w:after="80" w:line="280"/>
        <w:jc w:val="left"/>
      </w:pPr>
      <w:r>
        <w:rPr>
          <w:rFonts w:ascii="Garamond" w:cs="Garamond" w:eastAsia="Garamond" w:hAnsi="Garamond"/>
          <w:b/>
          <w:bCs/>
          <w:color w:val="0A1628"/>
          <w:sz w:val="24"/>
          <w:szCs w:val="24"/>
        </w:rPr>
        <w:t xml:space="preserve">The Question I Ask Before Every Effect</w:t>
      </w:r>
    </w:p>
    <w:p>
      <w:pPr>
        <w:spacing w:before="140" w:after="140" w:line="280"/>
        <w:jc w:val="left"/>
      </w:pPr>
      <w:r>
        <w:rPr>
          <w:rFonts w:ascii="Garamond" w:cs="Garamond" w:eastAsia="Garamond" w:hAnsi="Garamond"/>
          <w:color w:val="111111"/>
          <w:sz w:val="22"/>
          <w:szCs w:val="22"/>
        </w:rPr>
        <w:t xml:space="preserve">Before any technique that involves significant influence — a deep compliance sequence, a personal reading, any moment where the participant's psychology is genuinely engaged — I ask a specific question. Not abstractly. Specifically, about this person, in this room, with this level of knowledge about what is about to happen.</w:t>
      </w:r>
    </w:p>
    <w:p>
      <w:pPr>
        <w:spacing w:before="140" w:after="140" w:line="280"/>
        <w:jc w:val="left"/>
      </w:pPr>
      <w:r>
        <w:rPr>
          <w:rFonts w:ascii="Garamond" w:cs="Garamond" w:eastAsia="Garamond" w:hAnsi="Garamond"/>
          <w:color w:val="111111"/>
          <w:sz w:val="22"/>
          <w:szCs w:val="22"/>
        </w:rPr>
        <w:t xml:space="preserve">If they could see exactly what I am doing and why, would they still feel good about the experience?</w:t>
      </w:r>
    </w:p>
    <w:p>
      <w:pPr>
        <w:spacing w:before="140" w:after="140" w:line="280"/>
        <w:jc w:val="left"/>
      </w:pPr>
      <w:r>
        <w:rPr>
          <w:rFonts w:ascii="Garamond" w:cs="Garamond" w:eastAsia="Garamond" w:hAnsi="Garamond"/>
          <w:color w:val="111111"/>
          <w:sz w:val="22"/>
          <w:szCs w:val="22"/>
        </w:rPr>
        <w:t xml:space="preserve">The Consent Test is not rhetorical. It is an actual checkpoint. And if the answer is no — if the honest answer is that full transparency would feel to the participant like violation rather than craft — then I redesign or I decline. Not because it wouldn't work. Because it matters that it works the right way.</w:t>
      </w:r>
    </w:p>
    <w:p>
      <w:pPr>
        <w:spacing w:before="140" w:after="140" w:line="280"/>
        <w:jc w:val="left"/>
      </w:pPr>
      <w:r>
        <w:rPr>
          <w:rFonts w:ascii="Garamond" w:cs="Garamond" w:eastAsia="Garamond" w:hAnsi="Garamond"/>
          <w:color w:val="111111"/>
          <w:sz w:val="22"/>
          <w:szCs w:val="22"/>
        </w:rPr>
        <w:t xml:space="preserve">The tools in this book work on everyone. That is not an overstatement. The neurobiological mechanisms do not require cooperation. The compliance architecture does not check credentials. None of it cares whether the person on the receiving end has consented to being influenced. That universal effectiveness is what makes the ethics non-optional.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Consent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Would the person, if fully informed about the method, still feel good about the experience? If yes, you are inside the contract. If no, you have crossed from performance into exploitation.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Transparency Rule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Could you walk a thoughtful peer through exactly what you did in this interaction and have them nod rather than wince? Not to get approval — to test your own perception of the interaction. The practitioner who cannot pass this test in their own mind is already getting feedback worth listening to.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Manipulation Line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 training contexts: using behavioral influence to produce predetermined conclusions without transparency is manipulation. The line is not always clean. The intent must always be clear.</w:t>
      </w:r>
    </w:p>
    <w:p>
      <w:pPr>
        <w:pStyle w:val="Heading3"/>
        <w:spacing w:before="320" w:after="80" w:line="280"/>
        <w:jc w:val="left"/>
      </w:pPr>
      <w:r>
        <w:rPr>
          <w:rFonts w:ascii="Garamond" w:cs="Garamond" w:eastAsia="Garamond" w:hAnsi="Garamond"/>
          <w:b/>
          <w:bCs/>
          <w:color w:val="0A1628"/>
          <w:sz w:val="24"/>
          <w:szCs w:val="24"/>
        </w:rPr>
        <w:t xml:space="preserve">The 100% + 1 Principle</w:t>
      </w:r>
    </w:p>
    <w:p>
      <w:pPr>
        <w:spacing w:before="140" w:after="140" w:line="280"/>
        <w:jc w:val="left"/>
      </w:pPr>
      <w:r>
        <w:rPr>
          <w:rFonts w:ascii="Garamond" w:cs="Garamond" w:eastAsia="Garamond" w:hAnsi="Garamond"/>
          <w:color w:val="111111"/>
          <w:sz w:val="22"/>
          <w:szCs w:val="22"/>
        </w:rPr>
        <w:t xml:space="preserve">In any situation involving conflicting beliefs, values, or opinions — a skeptical audience member, a difficult corporate participant, a resistant volunteer — the most durable path through disagreement is not to override or argue. It is to identify the one percent of their position you can genuinely agree with, and back that one percent with one hundred percent of your attention and care.</w:t>
      </w:r>
    </w:p>
    <w:p>
      <w:pPr>
        <w:spacing w:before="140" w:after="140" w:line="280"/>
        <w:jc w:val="left"/>
      </w:pPr>
      <w:r>
        <w:rPr>
          <w:rFonts w:ascii="Garamond" w:cs="Garamond" w:eastAsia="Garamond" w:hAnsi="Garamond"/>
          <w:color w:val="111111"/>
          <w:sz w:val="22"/>
          <w:szCs w:val="22"/>
        </w:rPr>
        <w:t xml:space="preserve">Not as a manipulation tactic, but as a human reality: in almost every position someone holds, however far from yours, there is something real — a legitimate concern, a genuine experience, a fear or value that, if you look for it, you can find. Address that. The rest of the disagreement becomes navigable.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Design Default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If you do not deliberately design what people leave with, you are still designing it — you are just doing it by accident. The default is not neutral. Default to something worth leaving.</w:t>
      </w:r>
    </w:p>
    <w:p>
      <w:pPr>
        <w:pStyle w:val="Heading3"/>
        <w:spacing w:before="320" w:after="80" w:line="280"/>
        <w:jc w:val="left"/>
      </w:pPr>
      <w:r>
        <w:rPr>
          <w:rFonts w:ascii="Garamond" w:cs="Garamond" w:eastAsia="Garamond" w:hAnsi="Garamond"/>
          <w:b/>
          <w:bCs/>
          <w:color w:val="0A1628"/>
          <w:sz w:val="24"/>
          <w:szCs w:val="24"/>
        </w:rPr>
        <w:t xml:space="preserve">When the Line Is Not Clean</w:t>
      </w:r>
    </w:p>
    <w:p>
      <w:pPr>
        <w:spacing w:before="140" w:after="140" w:line="280"/>
        <w:jc w:val="left"/>
      </w:pPr>
      <w:r>
        <w:rPr>
          <w:rFonts w:ascii="Garamond" w:cs="Garamond" w:eastAsia="Garamond" w:hAnsi="Garamond"/>
          <w:color w:val="111111"/>
          <w:sz w:val="22"/>
          <w:szCs w:val="22"/>
        </w:rPr>
        <w:t xml:space="preserve">The honest account includes this: the line is not always clean. Some of the most powerful and legitimate things that happen in a performance or training room sit very close to the edge of what the consent framework covers. A moment of genuine vulnerability in a volunteer. A training participant whose resistance breaks open into something real and useful that they did not know they were carrying. A reading that goes further than entertainment and lands as something more.</w:t>
      </w:r>
    </w:p>
    <w:p>
      <w:pPr>
        <w:spacing w:before="140" w:after="140" w:line="280"/>
        <w:jc w:val="left"/>
      </w:pPr>
      <w:r>
        <w:rPr>
          <w:rFonts w:ascii="Garamond" w:cs="Garamond" w:eastAsia="Garamond" w:hAnsi="Garamond"/>
          <w:color w:val="111111"/>
          <w:sz w:val="22"/>
          <w:szCs w:val="22"/>
        </w:rPr>
        <w:t xml:space="preserve">These moments are not violations. But they require attention. The practitioner in those moments has a responsibility that goes beyond the craft: to handle what has been opened with care. Not every effect closes neatly. Some leave something exposed. The ethical obligation is to not leave it abandoned.</w:t>
      </w:r>
    </w:p>
    <w:p>
      <w:pPr>
        <w:spacing w:before="140" w:after="140" w:line="280"/>
        <w:jc w:val="left"/>
      </w:pPr>
      <w:r>
        <w:rPr>
          <w:rFonts w:ascii="Garamond" w:cs="Garamond" w:eastAsia="Garamond" w:hAnsi="Garamond"/>
          <w:color w:val="111111"/>
          <w:sz w:val="22"/>
          <w:szCs w:val="22"/>
        </w:rPr>
        <w:t xml:space="preserve">I do not have a clean framework for every edge case. Anyone who tells you they do is simplifying. What I have is a consistent question, honestly applied, and a willingness to hold the discomfort of uncertainty rather than resolve it prematurely in the direction of permission.</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practitioner who reads this and thinks none of it applies to them is the one it applies to most. The work that requires no ethical attention is the work that is not powerful enough to need it. If you are doing this well, these questions are already part of how you operate. This chapter is just the version where we say them out loud.</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FIVE</w:t>
      </w:r>
    </w:p>
    <w:p>
      <w:pPr>
        <w:spacing w:before="0" w:after="10" w:line="480"/>
        <w:jc w:val="left"/>
      </w:pPr>
      <w:r>
        <w:rPr>
          <w:rFonts w:ascii="Garamond" w:cs="Garamond" w:eastAsia="Garamond" w:hAnsi="Garamond"/>
          <w:b/>
          <w:bCs/>
          <w:color w:val="0A1628"/>
          <w:sz w:val="38"/>
          <w:szCs w:val="38"/>
        </w:rPr>
        <w:t xml:space="preserve">The Neural Performance Model</w:t>
      </w:r>
    </w:p>
    <w:p>
      <w:pPr>
        <w:spacing w:before="0" w:after="600" w:line="280"/>
        <w:jc w:val="left"/>
      </w:pPr>
      <w:r>
        <w:rPr>
          <w:rFonts w:ascii="Garamond" w:cs="Garamond" w:eastAsia="Garamond" w:hAnsi="Garamond"/>
          <w:color w:val="4A4A4A"/>
          <w:sz w:val="18"/>
          <w:szCs w:val="18"/>
        </w:rPr>
        <w:t xml:space="preserve">A complete framework for designing, executing, and auditing performances through a neurobiological lens. Seven stages. One arc. Designed to be used before and after every show.</w:t>
      </w:r>
    </w:p>
    <w:p>
      <w:pPr>
        <w:spacing w:before="40" w:after="40" w:line="280"/>
        <w:jc w:val="left"/>
      </w:pPr>
      <w:r>
        <w:rPr>
          <w:rFonts w:ascii="Garamond" w:cs="Garamond" w:eastAsia="Garamond" w:hAnsi="Garamond"/>
          <w:color w:val="111111"/>
          <w:sz w:val="12"/>
          <w:szCs w:val="12"/>
        </w:rPr>
        <w:t xml:space="preserve"/>
      </w:r>
    </w:p>
    <w:p>
      <w:pPr>
        <w:pStyle w:val="Heading3"/>
        <w:spacing w:before="320" w:after="80" w:line="280"/>
        <w:jc w:val="left"/>
      </w:pPr>
      <w:r>
        <w:rPr>
          <w:rFonts w:ascii="Garamond" w:cs="Garamond" w:eastAsia="Garamond" w:hAnsi="Garamond"/>
          <w:b/>
          <w:bCs/>
          <w:color w:val="0A1628"/>
          <w:sz w:val="24"/>
          <w:szCs w:val="24"/>
        </w:rPr>
        <w:t xml:space="preserve">Seven Stages of the Performance Arc</w:t>
      </w:r>
    </w:p>
    <w:p>
      <w:pPr>
        <w:spacing w:before="140" w:after="140" w:line="280"/>
        <w:jc w:val="left"/>
      </w:pPr>
      <w:r>
        <w:rPr>
          <w:rFonts w:ascii="Garamond" w:cs="Garamond" w:eastAsia="Garamond" w:hAnsi="Garamond"/>
          <w:color w:val="111111"/>
          <w:sz w:val="22"/>
          <w:szCs w:val="22"/>
        </w:rPr>
        <w:t xml:space="preserve">Most common failure: Stage Five — resolving tension before it has peaked. Design backward from Stage Seven first.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01 · PRIME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Arrive before the audience does — emotionally, energetically, neurobiologically. Set the environment before anyone else touches it. The room is yours before the show starts.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02 ·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Send the first behavioral signal before you speak a word. Eye contact, posture, pace. Your body writes the contract the audience will hold you to for the rest of the evening.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03 · TENSION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Introduce productive uncertainty. The brain craves resolution. Tension is the gap between what is known and what is possible. Live in that gap longer than feels comfortable.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04 · ANCHOR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Plant the cognitive anchor. The first strong impression calibrates everything that follows. Make it intentional and behavioral, not verbal. You cannot take the first frame back.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05 · ESCALATE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Build neurobiological momentum. Dopamine peaks during anticipation. Delay the payoff. Trust the discomfort of a room that is holding its breath. Most performers resolve this too early.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06 · RELEASE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Deliver the reveal with precision. Emotional release is proportional to the tension it follows. Time it. Trust it. Do not explain it. Explanation is the enemy of wonder.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07 · EMBED</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Close with a memory marker. The last two minutes are not a wind-down. They are the moment the hippocampus is deciding what to keep from this evening. Make the last thing specific, personal, and emotionally resonant.</w:t>
      </w:r>
    </w:p>
    <w:p>
      <w:pPr>
        <w:pStyle w:val="Heading3"/>
        <w:spacing w:before="320" w:after="80" w:line="280"/>
        <w:jc w:val="left"/>
      </w:pPr>
      <w:r>
        <w:rPr>
          <w:rFonts w:ascii="Garamond" w:cs="Garamond" w:eastAsia="Garamond" w:hAnsi="Garamond"/>
          <w:b/>
          <w:bCs/>
          <w:color w:val="0A1628"/>
          <w:sz w:val="24"/>
          <w:szCs w:val="24"/>
        </w:rPr>
        <w:t xml:space="preserve">The Neural Performance Checklist</w:t>
      </w:r>
    </w:p>
    <w:p>
      <w:pPr>
        <w:spacing w:before="140" w:after="140" w:line="280"/>
        <w:jc w:val="left"/>
      </w:pPr>
      <w:r>
        <w:rPr>
          <w:rFonts w:ascii="Garamond" w:cs="Garamond" w:eastAsia="Garamond" w:hAnsi="Garamond"/>
          <w:color w:val="111111"/>
          <w:sz w:val="22"/>
          <w:szCs w:val="22"/>
        </w:rPr>
        <w:t xml:space="preserve">Use this before every show. Mark it up. If it looks pristine after six months, you are not using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PRE-SHOW PRIMING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Arrived early enough to walk and own the space · Physiological state set: posture, breathing, internal emotion · Baseline established on key audience members · Social connectors identified in the room · Technical and environmental variables confirmed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ATTENTION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Opening hits at least three of the five salience forces · First ten seconds create a genuine quiet moment · Pattern interrupt designed and rehearsed · Cognitive anchor placed before any explanation · System 2 load sufficient to render method invisible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TENSION AND RELEASE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Tension arc designed — peak identified separately from reveal · Productive vs. destructive tension boundary understood · Volunteer self-soothing signals memorized as indicators · Release timed to follow peak, not coincide with it · No explanation offered after the reveal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BEHAVIORAL PROFILING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Baseline period completed pre-performance · Volunteer selection based on behavioral signals, not intuition · First 30 seconds with volunteer used for cortisol management · Win provided before any complex task demand · Congruence between face and words monitored throughout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MEMORY ENCODING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Peak moment identified and designed for maximum emotional intensity · Personal relevance incorporated into closing sequence · Specific sensory detail included in final two minutes · Thank-you designed and ready to send within 24 hours</w:t>
      </w:r>
    </w:p>
    <w:p>
      <w:pPr>
        <w:spacing w:before="280" w:after="280" w:line="280"/>
        <w:jc w:val="center"/>
      </w:pPr>
      <w:r>
        <w:rPr>
          <w:rFonts w:ascii="Garamond" w:cs="Garamond" w:eastAsia="Garamond" w:hAnsi="Garamond"/>
          <w:color w:val="CCCCCC"/>
          <w:sz w:val="18"/>
          <w:szCs w:val="18"/>
        </w:rPr>
        <w:t xml:space="preserve">· · ·</w:t>
      </w:r>
    </w:p>
    <w:p>
      <w:pPr>
        <w:pStyle w:val="Heading3"/>
        <w:spacing w:before="320" w:after="80" w:line="280"/>
        <w:jc w:val="left"/>
      </w:pPr>
      <w:r>
        <w:rPr>
          <w:rFonts w:ascii="Garamond" w:cs="Garamond" w:eastAsia="Garamond" w:hAnsi="Garamond"/>
          <w:b/>
          <w:bCs/>
          <w:color w:val="0A1628"/>
          <w:sz w:val="24"/>
          <w:szCs w:val="24"/>
        </w:rPr>
        <w:t xml:space="preserve">The Performance Architecture Framework</w:t>
      </w:r>
    </w:p>
    <w:p>
      <w:pPr>
        <w:spacing w:before="140" w:after="140" w:line="280"/>
        <w:jc w:val="left"/>
      </w:pPr>
      <w:r>
        <w:rPr>
          <w:rFonts w:ascii="Garamond" w:cs="Garamond" w:eastAsia="Garamond" w:hAnsi="Garamond"/>
          <w:color w:val="111111"/>
          <w:sz w:val="22"/>
          <w:szCs w:val="22"/>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1 — OBSERVATION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behavioral reading infrastructure that runs before any performance element begins. The 56-signal system, the Six-Category radar, the 10-Second Scan. This layer is always active. It does not stop when you begin the show. Read continuously. Update continuously. Your reads at minute twenty should be better than your reads at minute one. Pre-show: complete the 10-Second Scan on every person you have access to. During: track the room's behavioral state as a whole.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2 — ENVIRONMENTAL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physical and social design of the performance space, set before the audience arrives. Your position relative to the room. The placement of props, chairs, lighting adjustments available to you. Which side you will work from. Where you will plant before reveals. The social architecture map — who is sitting near whom, which clusters are likely to influence each other during the show. This layer is invisible to the audience and cannot be set during the show.</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3 — PRE-SHOW INTELLIGENCE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Information gathered and reads formed before the performance begins. Behavioral profiles from observation in the room before the show — not from research, not from conversation, from real-time reading. Which person is the social anchor. Which person is likely to be the best volunteer for each of your primary effects. What the room's energy state is and what that implies about pacing. Pre-show intelligence is the difference between a show that requires luck and one that does not.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LAYER 4 — STRUCTURAL SEQUENCE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performance sequence itself — effect order, pacing, callback architecture, the placement of silence. This layer is where most performers spend most of their preparation time. It is the last layer and the least important one. A structurally perfect sequence running on a foundation of weak observation, poor environmental design, and no pre-show intelligence will fail in ways the performer cannot diagnose. A structurally imperfect sequence running on a strong foundation of the first three layers will find its way.</w:t>
      </w:r>
    </w:p>
    <w:p>
      <w:pPr>
        <w:spacing w:before="140" w:after="140" w:line="280"/>
        <w:jc w:val="left"/>
      </w:pPr>
      <w:r>
        <w:rPr>
          <w:rFonts w:ascii="Garamond" w:cs="Garamond" w:eastAsia="Garamond" w:hAnsi="Garamond"/>
          <w:color w:val="111111"/>
          <w:sz w:val="22"/>
          <w:szCs w:val="22"/>
        </w:rPr>
        <w:t xml:space="preserve">The framework is a diagnostic tool, not a rehearsal sequence. When a show underperforms, the failure almost always lives in one of the first three layers — not the fourth. Start the diagnosis there.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SIX</w:t>
      </w:r>
    </w:p>
    <w:p>
      <w:pPr>
        <w:spacing w:before="0" w:after="10" w:line="480"/>
        <w:jc w:val="left"/>
      </w:pPr>
      <w:r>
        <w:rPr>
          <w:rFonts w:ascii="Garamond" w:cs="Garamond" w:eastAsia="Garamond" w:hAnsi="Garamond"/>
          <w:b/>
          <w:bCs/>
          <w:color w:val="0A1628"/>
          <w:sz w:val="38"/>
          <w:szCs w:val="38"/>
        </w:rPr>
        <w:t xml:space="preserve">Presence and Perception</w:t>
      </w:r>
    </w:p>
    <w:p>
      <w:pPr>
        <w:spacing w:before="0" w:after="600" w:line="280"/>
        <w:jc w:val="left"/>
      </w:pPr>
      <w:r>
        <w:rPr>
          <w:rFonts w:ascii="Garamond" w:cs="Garamond" w:eastAsia="Garamond" w:hAnsi="Garamond"/>
          <w:color w:val="4A4A4A"/>
          <w:sz w:val="18"/>
          <w:szCs w:val="18"/>
        </w:rPr>
        <w:t xml:space="preserve">The gap between skilled execution and genuine command. Walk-around, room energy, audio design, compliance engineering, authority framing, and the architecture of a professional performance practice.</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21</w:t>
      </w:r>
    </w:p>
    <w:p>
      <w:pPr>
        <w:pStyle w:val="Heading1"/>
        <w:spacing w:before="0" w:after="8" w:line="400"/>
        <w:jc w:val="left"/>
      </w:pPr>
      <w:r>
        <w:rPr>
          <w:rFonts w:ascii="Garamond" w:cs="Garamond" w:eastAsia="Garamond" w:hAnsi="Garamond"/>
          <w:b/>
          <w:bCs/>
          <w:color w:val="0A1628"/>
          <w:sz w:val="30"/>
          <w:szCs w:val="30"/>
        </w:rPr>
        <w:t xml:space="preserve">The Art of Strolling</w:t>
      </w:r>
    </w:p>
    <w:p>
      <w:pPr>
        <w:spacing w:before="4" w:after="280" w:line="280"/>
        <w:jc w:val="left"/>
      </w:pPr>
      <w:r>
        <w:rPr>
          <w:rFonts w:ascii="Garamond" w:cs="Garamond" w:eastAsia="Garamond" w:hAnsi="Garamond"/>
          <w:color w:val="4A4A4A"/>
          <w:sz w:val="18"/>
          <w:szCs w:val="18"/>
        </w:rPr>
        <w:t xml:space="preserve">Close-up and walk-around mentalism is the most technically demanding format. You have no stage, no amplification, no architecture of separation.</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Walk-around performance is one of the most technically demanding formats in mentalism and one of the least formally studied. You have no stage, no amplification, no architecture of separation between you and the audience. You are in the room with them. Literally at their table. And the clock starts the moment they see you approaching, which is before you have said a word or done anything at all.</w:t>
      </w:r>
    </w:p>
    <w:p>
      <w:pPr>
        <w:pStyle w:val="Heading3"/>
        <w:spacing w:before="320" w:after="80" w:line="280"/>
        <w:jc w:val="left"/>
      </w:pPr>
      <w:r>
        <w:rPr>
          <w:rFonts w:ascii="Garamond" w:cs="Garamond" w:eastAsia="Garamond" w:hAnsi="Garamond"/>
          <w:b/>
          <w:bCs/>
          <w:color w:val="0A1628"/>
          <w:sz w:val="24"/>
          <w:szCs w:val="24"/>
        </w:rPr>
        <w:t xml:space="preserve">The Delayed Discovery Method</w:t>
      </w:r>
    </w:p>
    <w:p>
      <w:pPr>
        <w:spacing w:before="140" w:after="140" w:line="280"/>
        <w:jc w:val="left"/>
      </w:pPr>
      <w:r>
        <w:rPr>
          <w:rFonts w:ascii="Garamond" w:cs="Garamond" w:eastAsia="Garamond" w:hAnsi="Garamond"/>
          <w:color w:val="111111"/>
          <w:sz w:val="22"/>
          <w:szCs w:val="22"/>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Bow and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After a strong moment, a slight pause and acknowledgment before moving is more powerful than immediately transitioning. Let the moment land before you walk away from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CEO Introduction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Open with the highest-status person in the room when possible. Ask them to introduce you to the next group. Status is contagious. Borrowed authority is still authority.</w:t>
      </w:r>
    </w:p>
    <w:p>
      <w:pPr>
        <w:pStyle w:val="Heading3"/>
        <w:spacing w:before="320" w:after="80" w:line="280"/>
        <w:jc w:val="left"/>
      </w:pPr>
      <w:r>
        <w:rPr>
          <w:rFonts w:ascii="Garamond" w:cs="Garamond" w:eastAsia="Garamond" w:hAnsi="Garamond"/>
          <w:b/>
          <w:bCs/>
          <w:color w:val="0A1628"/>
          <w:sz w:val="24"/>
          <w:szCs w:val="24"/>
        </w:rPr>
        <w:t xml:space="preserve">State Architecture</w:t>
      </w:r>
    </w:p>
    <w:p>
      <w:pPr>
        <w:spacing w:before="140" w:after="140" w:line="280"/>
        <w:jc w:val="left"/>
      </w:pPr>
      <w:r>
        <w:rPr>
          <w:rFonts w:ascii="Garamond" w:cs="Garamond" w:eastAsia="Garamond" w:hAnsi="Garamond"/>
          <w:color w:val="111111"/>
          <w:sz w:val="22"/>
          <w:szCs w:val="22"/>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pPr>
        <w:spacing w:before="140" w:after="140" w:line="280"/>
        <w:jc w:val="left"/>
      </w:pPr>
      <w:r>
        <w:rPr>
          <w:rFonts w:ascii="Garamond" w:cs="Garamond" w:eastAsia="Garamond" w:hAnsi="Garamond"/>
          <w:color w:val="111111"/>
          <w:sz w:val="22"/>
          <w:szCs w:val="22"/>
        </w:rPr>
        <w:t xml:space="preserve">The most effective tool for managing internal state during walk-around work is the observer frame: consciously shifting from being inside the performance to watching it. Not detachment — perspective. Resistance becomes data. A cold table is information about that table, not a verdict on your value.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Exit Protocol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Leave groups with the same energy you would exit a strong success. The room reads the departure. A confident, unhurried exit from a resistant group resets the narrative before you reach the next table.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26</w:t>
      </w:r>
    </w:p>
    <w:p>
      <w:pPr>
        <w:pStyle w:val="Heading1"/>
        <w:spacing w:before="0" w:after="8" w:line="400"/>
        <w:jc w:val="left"/>
      </w:pPr>
      <w:r>
        <w:rPr>
          <w:rFonts w:ascii="Garamond" w:cs="Garamond" w:eastAsia="Garamond" w:hAnsi="Garamond"/>
          <w:b/>
          <w:bCs/>
          <w:color w:val="0A1628"/>
          <w:sz w:val="30"/>
          <w:szCs w:val="30"/>
        </w:rPr>
        <w:t xml:space="preserve">When the Room Rises</w:t>
      </w:r>
    </w:p>
    <w:p>
      <w:pPr>
        <w:spacing w:before="4" w:after="280" w:line="280"/>
        <w:jc w:val="left"/>
      </w:pPr>
      <w:r>
        <w:rPr>
          <w:rFonts w:ascii="Garamond" w:cs="Garamond" w:eastAsia="Garamond" w:hAnsi="Garamond"/>
          <w:color w:val="4A4A4A"/>
          <w:sz w:val="18"/>
          <w:szCs w:val="18"/>
        </w:rPr>
        <w:t xml:space="preserve">A standing ovation is not a verdict on your work. It is a cascade — and cascades can be engineered.</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Research by Richard Mann and colleagues at Uppsala University found that applause spreads through an audience the way a contagion spreads through a population. An individual's probability of beginning to clap increases in direct proportion to how many others are already clapping — not based on how moved they personally feel, not based on seeing their immediate neighbors, but on perceived volume. The behavior recruits itself. And critically: the duration of the applause showed little correlation with the quality of the performance. The length of the response was driven by social dynamics, not by what was felt.</w:t>
      </w:r>
    </w:p>
    <w:p>
      <w:pPr>
        <w:spacing w:before="140" w:after="140" w:line="280"/>
        <w:jc w:val="left"/>
      </w:pPr>
      <w:r>
        <w:rPr>
          <w:rFonts w:ascii="Garamond" w:cs="Garamond" w:eastAsia="Garamond" w:hAnsi="Garamond"/>
          <w:color w:val="111111"/>
          <w:sz w:val="22"/>
          <w:szCs w:val="22"/>
        </w:rPr>
        <w:t xml:space="preserve">This matters because it reframes what a standing ovation actually is. It is not a verdict on your work. It is a cascade — a social contagion that either reaches critical mass or does not, depending on conditions in the room. In threshold cascade models, one low-threshold individual rising is the mechanism. You cannot control who that person is — but you can reduce the social cost of being first: a strong close, a clear signal, collective framing, and a room that already feels like a shared experience.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Duration Neglect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Kahneman and Fredrickson demonstrated that the duration of an experience has near-zero effect on how it is remembered. The peak and the end are what encode. The close is not a wind-down — it is the last thing the hippocampus will keep.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Peak vs. Close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These are two separate design decisions. The peak should be the most emotionally intense moment of the show. The close should be the most meaningful. They are rarely the same moment — and conflating them is a structural mistake.</w:t>
      </w:r>
    </w:p>
    <w:p>
      <w:pPr>
        <w:pStyle w:val="Heading3"/>
        <w:spacing w:before="320" w:after="80" w:line="280"/>
        <w:jc w:val="left"/>
      </w:pPr>
      <w:r>
        <w:rPr>
          <w:rFonts w:ascii="Garamond" w:cs="Garamond" w:eastAsia="Garamond" w:hAnsi="Garamond"/>
          <w:b/>
          <w:bCs/>
          <w:color w:val="0A1628"/>
          <w:sz w:val="24"/>
          <w:szCs w:val="24"/>
        </w:rPr>
        <w:t xml:space="preserve">The Song Anchor Technique</w:t>
      </w:r>
    </w:p>
    <w:p>
      <w:pPr>
        <w:spacing w:before="140" w:after="140" w:line="280"/>
        <w:jc w:val="left"/>
      </w:pPr>
      <w:r>
        <w:rPr>
          <w:rFonts w:ascii="Garamond" w:cs="Garamond" w:eastAsia="Garamond" w:hAnsi="Garamond"/>
          <w:color w:val="111111"/>
          <w:sz w:val="22"/>
          <w:szCs w:val="22"/>
        </w:rPr>
        <w:t xml:space="preserve">A specific instrumental piece plays as you are introduced — before you speak, before the audience has formed any impression. You deliver your opening line over it. The same piece plays again at the close, fully, as you deliver your final sequence. The emotional state the audience has accumulated across the entire performance becomes neurologically tethered to that audio. When it returns, the association fires. The accumulated weight of the evening arrives at once, at exactly the moment you need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27</w:t>
      </w:r>
    </w:p>
    <w:p>
      <w:pPr>
        <w:pStyle w:val="Heading1"/>
        <w:spacing w:before="0" w:after="8" w:line="400"/>
        <w:jc w:val="left"/>
      </w:pPr>
      <w:r>
        <w:rPr>
          <w:rFonts w:ascii="Garamond" w:cs="Garamond" w:eastAsia="Garamond" w:hAnsi="Garamond"/>
          <w:b/>
          <w:bCs/>
          <w:color w:val="0A1628"/>
          <w:sz w:val="30"/>
          <w:szCs w:val="30"/>
        </w:rPr>
        <w:t xml:space="preserve">Audio as Architecture</w:t>
      </w:r>
    </w:p>
    <w:p>
      <w:pPr>
        <w:spacing w:before="4" w:after="280" w:line="280"/>
        <w:jc w:val="left"/>
      </w:pPr>
      <w:r>
        <w:rPr>
          <w:rFonts w:ascii="Garamond" w:cs="Garamond" w:eastAsia="Garamond" w:hAnsi="Garamond"/>
          <w:color w:val="4A4A4A"/>
          <w:sz w:val="18"/>
          <w:szCs w:val="18"/>
        </w:rPr>
        <w:t xml:space="preserve">What plays before you enter, during transitions, and at the close is not logistics. It is some of the highest-leverage design available.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Most performers treat audio as background. What plays before they enter, what fills the transition between segments, what accompanies the close. These are treated as logistics. They are actually some of the highest-leverage design decisions available, and they operate on the audience neurobiologically before conscious attention is engaged.</w:t>
      </w:r>
    </w:p>
    <w:p>
      <w:pPr>
        <w:pStyle w:val="Heading3"/>
        <w:spacing w:before="320" w:after="80" w:line="280"/>
        <w:jc w:val="left"/>
      </w:pPr>
      <w:r>
        <w:rPr>
          <w:rFonts w:ascii="Garamond" w:cs="Garamond" w:eastAsia="Garamond" w:hAnsi="Garamond"/>
          <w:b/>
          <w:bCs/>
          <w:color w:val="0A1628"/>
          <w:sz w:val="24"/>
          <w:szCs w:val="24"/>
        </w:rPr>
        <w:t xml:space="preserve">Pre-Show Audio as Emotional Priming</w:t>
      </w:r>
    </w:p>
    <w:p>
      <w:pPr>
        <w:spacing w:before="140" w:after="140" w:line="280"/>
        <w:jc w:val="left"/>
      </w:pPr>
      <w:r>
        <w:rPr>
          <w:rFonts w:ascii="Garamond" w:cs="Garamond" w:eastAsia="Garamond" w:hAnsi="Garamond"/>
          <w:color w:val="111111"/>
          <w:sz w:val="22"/>
          <w:szCs w:val="22"/>
        </w:rPr>
        <w:t xml:space="preserve">The emotional state an audience is in when a performance begins shapes how they process everything that follows. Pre-show audio is the simplest and most controllable tool for managing that state. Music that creates a mood of curious anticipation — slightly unusual or unexpected in the context — activates novelty detection without triggering a full orienting response. The audience arrives emotionally prepared for something they cannot quite categorize. That is exactly the state you want to perform into.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Target State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Not excitement — curious openness. Mild positive arousal plus genuine attentional availability. The audience should feel something is coming that they cannot quite categorize.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Dead Time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seconds between segments are not neutral. Without intentional audio, attention wanders and emotional continuity breaks. The room you had before the transition is not guaranteed after it.</w:t>
      </w:r>
    </w:p>
    <w:p>
      <w:pPr>
        <w:pStyle w:val="Heading3"/>
        <w:spacing w:before="320" w:after="80" w:line="280"/>
        <w:jc w:val="left"/>
      </w:pPr>
      <w:r>
        <w:rPr>
          <w:rFonts w:ascii="Garamond" w:cs="Garamond" w:eastAsia="Garamond" w:hAnsi="Garamond"/>
          <w:b/>
          <w:bCs/>
          <w:color w:val="0A1628"/>
          <w:sz w:val="24"/>
          <w:szCs w:val="24"/>
        </w:rPr>
        <w:t xml:space="preserve">Building Your Show Score</w:t>
      </w:r>
    </w:p>
    <w:p>
      <w:pPr>
        <w:spacing w:before="140" w:after="140" w:line="280"/>
        <w:jc w:val="left"/>
      </w:pPr>
      <w:r>
        <w:rPr>
          <w:rFonts w:ascii="Garamond" w:cs="Garamond" w:eastAsia="Garamond" w:hAnsi="Garamond"/>
          <w:color w:val="111111"/>
          <w:sz w:val="22"/>
          <w:szCs w:val="22"/>
        </w:rPr>
        <w:t xml:space="preserve">Treat the audio across your full show as a score, not a playlist. A score has movements: an opening theme that establishes emotional territory, transitional passages that maintain continuity between segments, a silence architecture that gives weight to key moments, and a closing theme that returns the audience to a state you have previously attached to a specific emotional experience.</w:t>
      </w:r>
    </w:p>
    <w:p>
      <w:pPr>
        <w:spacing w:before="140" w:after="140" w:line="280"/>
        <w:jc w:val="left"/>
      </w:pPr>
      <w:r>
        <w:rPr>
          <w:rFonts w:ascii="Garamond" w:cs="Garamond" w:eastAsia="Garamond" w:hAnsi="Garamond"/>
          <w:color w:val="111111"/>
          <w:sz w:val="22"/>
          <w:szCs w:val="22"/>
        </w:rPr>
        <w:t xml:space="preserve">Pre-show music running 60–70 BPM creates mild relaxed engagement — the neurobiological substrate of open, receptive attention. The music that feels right in your living room is not always the music that works in the room. Test it in the space, at volume, before the audience arrives.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Tempo and Trust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Audiences unconsciously sync physiological state to music tempo. Pre-show music running 60-70 BPM creates mild, open attentional engagement. This is available, costs nothing, and most performers do not use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28</w:t>
      </w:r>
    </w:p>
    <w:p>
      <w:pPr>
        <w:pStyle w:val="Heading1"/>
        <w:spacing w:before="0" w:after="8" w:line="400"/>
        <w:jc w:val="left"/>
      </w:pPr>
      <w:r>
        <w:rPr>
          <w:rFonts w:ascii="Garamond" w:cs="Garamond" w:eastAsia="Garamond" w:hAnsi="Garamond"/>
          <w:b/>
          <w:bCs/>
          <w:color w:val="0A1628"/>
          <w:sz w:val="30"/>
          <w:szCs w:val="30"/>
        </w:rPr>
        <w:t xml:space="preserve">Compliance by Design</w:t>
      </w:r>
    </w:p>
    <w:p>
      <w:pPr>
        <w:spacing w:before="4" w:after="280" w:line="280"/>
        <w:jc w:val="left"/>
      </w:pPr>
      <w:r>
        <w:rPr>
          <w:rFonts w:ascii="Garamond" w:cs="Garamond" w:eastAsia="Garamond" w:hAnsi="Garamond"/>
          <w:color w:val="4A4A4A"/>
          <w:sz w:val="18"/>
          <w:szCs w:val="18"/>
        </w:rPr>
        <w:t xml:space="preserve">The dance floor of death is a design failure, not an audience failure.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pPr>
        <w:spacing w:before="140" w:after="140" w:line="280"/>
        <w:jc w:val="left"/>
      </w:pPr>
      <w:r>
        <w:rPr>
          <w:rFonts w:ascii="Garamond" w:cs="Garamond" w:eastAsia="Garamond" w:hAnsi="Garamond"/>
          <w:color w:val="111111"/>
          <w:sz w:val="22"/>
          <w:szCs w:val="22"/>
        </w:rPr>
        <w:t xml:space="preserve">Compliance is not something you command in the moment. It is something you engineer before the moment arrives. By the time you are asking someone to do something difficult, all the work that makes that possible should already be done.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Mirror Neurons and Modeling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neural simulation process fires on observed action, not on verbal instruction. If you want someone to do something, do it while looking at them. Instruction tells. Modeling activates.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First Mover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Find the social connector — the person others take behavioral cues from. Their compliance lowers the threshold for everyone around them. Earn them first.</w:t>
      </w:r>
    </w:p>
    <w:p>
      <w:pPr>
        <w:pStyle w:val="Heading3"/>
        <w:spacing w:before="320" w:after="80" w:line="280"/>
        <w:jc w:val="left"/>
      </w:pPr>
      <w:r>
        <w:rPr>
          <w:rFonts w:ascii="Garamond" w:cs="Garamond" w:eastAsia="Garamond" w:hAnsi="Garamond"/>
          <w:b/>
          <w:bCs/>
          <w:color w:val="0A1628"/>
          <w:sz w:val="24"/>
          <w:szCs w:val="24"/>
        </w:rPr>
        <w:t xml:space="preserve">The Compliance Arc</w:t>
      </w:r>
    </w:p>
    <w:p>
      <w:pPr>
        <w:spacing w:before="140" w:after="140" w:line="280"/>
        <w:jc w:val="left"/>
      </w:pPr>
      <w:r>
        <w:rPr>
          <w:rFonts w:ascii="Garamond" w:cs="Garamond" w:eastAsia="Garamond" w:hAnsi="Garamond"/>
          <w:color w:val="111111"/>
          <w:sz w:val="22"/>
          <w:szCs w:val="22"/>
        </w:rPr>
        <w:t xml:space="preserve">Compliance is not a single moment. It is an architecture that builds across the entire performance. The first request should be small and socially costless — laugh at something, nod, write something down. Each completed request lowers the threshold for the next one. By the time you are asking for the difficult thing — the genuinely surprising compliance, the moment that will be the story the client tells on Monday morning — the audience has a compliance history with you. They have already agreed to things. They are not starting from zero.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Compliance History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Each completed request lowers the threshold for the next. By the time you ask for something difficult, the audience has a twenty-minute compliance history with you. You built the audience that can do the last thing. That building is the work.</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Compliance Temperature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Read it in the first 90 seconds: forward lean, ratio of phone-checking, speed of first laugh. High vs. low temperature rooms require different opening sequences. Diagnose before you design.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29</w:t>
      </w:r>
    </w:p>
    <w:p>
      <w:pPr>
        <w:pStyle w:val="Heading1"/>
        <w:spacing w:before="0" w:after="8" w:line="400"/>
        <w:jc w:val="left"/>
      </w:pPr>
      <w:r>
        <w:rPr>
          <w:rFonts w:ascii="Garamond" w:cs="Garamond" w:eastAsia="Garamond" w:hAnsi="Garamond"/>
          <w:b/>
          <w:bCs/>
          <w:color w:val="0A1628"/>
          <w:sz w:val="30"/>
          <w:szCs w:val="30"/>
        </w:rPr>
        <w:t xml:space="preserve">The Authority Frame</w:t>
      </w:r>
    </w:p>
    <w:p>
      <w:pPr>
        <w:spacing w:before="4" w:after="280" w:line="280"/>
        <w:jc w:val="left"/>
      </w:pPr>
      <w:r>
        <w:rPr>
          <w:rFonts w:ascii="Garamond" w:cs="Garamond" w:eastAsia="Garamond" w:hAnsi="Garamond"/>
          <w:color w:val="4A4A4A"/>
          <w:sz w:val="18"/>
          <w:szCs w:val="18"/>
        </w:rPr>
        <w:t xml:space="preserve">Authority is not claimed. It is broadcast — through behavior, pace, and the consistency of every signal you send.</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Chase Hughes' research on authority and compliance documents five behavioral traits that the limbic system uses to assign authority status before any conscious evaluation occurs. These are not claimed. They are broadcast through behavior, and they are read automatically by everyone in the room. Understanding them is the difference between performing for a room and performing with a room's implicit permission.</w:t>
      </w:r>
    </w:p>
    <w:p>
      <w:pPr>
        <w:pStyle w:val="Heading3"/>
        <w:spacing w:before="320" w:after="80" w:line="280"/>
        <w:jc w:val="left"/>
      </w:pPr>
      <w:r>
        <w:rPr>
          <w:rFonts w:ascii="Garamond" w:cs="Garamond" w:eastAsia="Garamond" w:hAnsi="Garamond"/>
          <w:b/>
          <w:bCs/>
          <w:color w:val="0A1628"/>
          <w:sz w:val="24"/>
          <w:szCs w:val="24"/>
        </w:rPr>
        <w:t xml:space="preserve">The Five Pillars of Authority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1. Certainty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Walk in certain. Speak without seeking approval. Slow, deliberate movement reads as high-status because the limbic system interprets pace as a proxy for threat level. Fast movement signals anxiety. Unhurried movement signals safety and control.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2. Congruence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 physical appearance, preparation, and behavior signal whether you are winning at life in the way this room recognizes. Congruence means every visible signal aligns with the level of expertise you claim.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3. Presence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ability to be genuinely in the moment rather than managing the performance of being in the moment. The room detects the difference. Authentic presence cannot be faked indefinitely.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4. Composure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How you handle the unexpected. A technical failure, a joke that does not land, a volunteer who gives an unexpected response. The performer who treats each of these as a slight inconvenience demonstrates more certainty than the one who executes a perfect sequence.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5. Investment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Genuine curiosity about the people in front of you. Not performed interest — actual engagement. People sense when they are being handled versus when they are being seen.</w:t>
      </w:r>
    </w:p>
    <w:p>
      <w:pPr>
        <w:spacing w:before="140" w:after="140" w:line="280"/>
        <w:jc w:val="left"/>
      </w:pPr>
      <w:r>
        <w:rPr>
          <w:rFonts w:ascii="Garamond" w:cs="Garamond" w:eastAsia="Garamond" w:hAnsi="Garamond"/>
          <w:color w:val="111111"/>
          <w:sz w:val="22"/>
          <w:szCs w:val="22"/>
        </w:rPr>
        <w:t xml:space="preserve">The day-before communication is the most powerful single intervention available for authority positioning. It shapes the introduction you will receive and the cognitive frame the audience holds when you enter. Reference the organization's language, recent context, and specific challenges in your pre-show communication. Demonstrating research is itself an authority signal.</w:t>
      </w:r>
    </w:p>
    <w:p>
      <w:pPr>
        <w:pStyle w:val="Heading3"/>
        <w:spacing w:before="320" w:after="80" w:line="280"/>
        <w:jc w:val="left"/>
      </w:pPr>
      <w:r>
        <w:rPr>
          <w:rFonts w:ascii="Garamond" w:cs="Garamond" w:eastAsia="Garamond" w:hAnsi="Garamond"/>
          <w:b/>
          <w:bCs/>
          <w:color w:val="0A1628"/>
          <w:sz w:val="24"/>
          <w:szCs w:val="24"/>
        </w:rPr>
        <w:t xml:space="preserve">How You Enter</w:t>
      </w:r>
    </w:p>
    <w:p>
      <w:pPr>
        <w:spacing w:before="140" w:after="140" w:line="280"/>
        <w:jc w:val="left"/>
      </w:pPr>
      <w:r>
        <w:rPr>
          <w:rFonts w:ascii="Garamond" w:cs="Garamond" w:eastAsia="Garamond" w:hAnsi="Garamond"/>
          <w:color w:val="111111"/>
          <w:sz w:val="22"/>
          <w:szCs w:val="22"/>
        </w:rPr>
        <w:t xml:space="preserve">The room is reading you from the moment you appear in its peripheral vision. Not your opening line. Not your first effect. Your movement. Your pace. The direction of your attention. Whether you look like someone who belongs here or someone who is hoping they do. Authority is not a quality you perform once you have the room's attention. It is the quality that earned the room's attention before you asked for it.</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limbic system reads movement speed as a threat indicator. Slow movement signals: this person is not afraid. Fast movement signals: this person is scanning. Unhurried entry is itself an authority statement.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30</w:t>
      </w:r>
    </w:p>
    <w:p>
      <w:pPr>
        <w:pStyle w:val="Heading1"/>
        <w:spacing w:before="0" w:after="8" w:line="400"/>
        <w:jc w:val="left"/>
      </w:pPr>
      <w:r>
        <w:rPr>
          <w:rFonts w:ascii="Garamond" w:cs="Garamond" w:eastAsia="Garamond" w:hAnsi="Garamond"/>
          <w:b/>
          <w:bCs/>
          <w:color w:val="0A1628"/>
          <w:sz w:val="30"/>
          <w:szCs w:val="30"/>
        </w:rPr>
        <w:t xml:space="preserve">The Professional Advancement System</w:t>
      </w:r>
    </w:p>
    <w:p>
      <w:pPr>
        <w:spacing w:before="4" w:after="280" w:line="280"/>
        <w:jc w:val="left"/>
      </w:pPr>
      <w:r>
        <w:rPr>
          <w:rFonts w:ascii="Garamond" w:cs="Garamond" w:eastAsia="Garamond" w:hAnsi="Garamond"/>
          <w:color w:val="4A4A4A"/>
          <w:sz w:val="18"/>
          <w:szCs w:val="18"/>
        </w:rPr>
        <w:t xml:space="preserve">Most performers have one conversation with a client before the show and one after. This is the minimum viable relationship.</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Most performers have one conversation with a client before the show and one after. The contract, and then the thank-you. This is the minimum viable relationship, and it produces minimum viable positioning. Clients who have had three conversations with a performer before the event perceive that performer as more invested, more professional, and more valuable — even when the actual performance is identical. The conversations are not overhead. They are the product.</w:t>
      </w:r>
    </w:p>
    <w:p>
      <w:pPr>
        <w:pStyle w:val="Heading3"/>
        <w:spacing w:before="320" w:after="80" w:line="280"/>
        <w:jc w:val="left"/>
      </w:pPr>
      <w:r>
        <w:rPr>
          <w:rFonts w:ascii="Garamond" w:cs="Garamond" w:eastAsia="Garamond" w:hAnsi="Garamond"/>
          <w:b/>
          <w:bCs/>
          <w:color w:val="0A1628"/>
          <w:sz w:val="24"/>
          <w:szCs w:val="24"/>
        </w:rPr>
        <w:t xml:space="preserve">The Multi-Touch Model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Discovery Call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initial booking conversation. Goal: understand the event, the audience, and what success looks like to this specific client. Listen more than you talk. The intelligence gathered here shapes every subsequent touchpoint.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Customization Meeting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focused conversation around specific customization: who is the most outspoken person in the room, who would surprise everyone if selected, what has happened recently in the organization that the audience will still be processing. This call signals that your preparation is specific, not generic.</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Site Visit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possible, see the space before the show. Walk the room. Understand the sightlines, the audio environment, the flow of the evening. A performer who has been in the room before the audience has a neurobiological advantage that cannot be replicated.</w:t>
      </w:r>
    </w:p>
    <w:p>
      <w:pPr>
        <w:pStyle w:val="Heading3"/>
        <w:spacing w:before="320" w:after="80" w:line="280"/>
        <w:jc w:val="left"/>
      </w:pPr>
      <w:r>
        <w:rPr>
          <w:rFonts w:ascii="Garamond" w:cs="Garamond" w:eastAsia="Garamond" w:hAnsi="Garamond"/>
          <w:b/>
          <w:bCs/>
          <w:color w:val="0A1628"/>
          <w:sz w:val="24"/>
          <w:szCs w:val="24"/>
        </w:rPr>
        <w:t xml:space="preserve">Post-Show Architecture</w:t>
      </w:r>
    </w:p>
    <w:p>
      <w:pPr>
        <w:spacing w:before="140" w:after="140" w:line="280"/>
        <w:jc w:val="left"/>
      </w:pPr>
      <w:r>
        <w:rPr>
          <w:rFonts w:ascii="Garamond" w:cs="Garamond" w:eastAsia="Garamond" w:hAnsi="Garamond"/>
          <w:color w:val="111111"/>
          <w:sz w:val="22"/>
          <w:szCs w:val="22"/>
        </w:rPr>
        <w:t xml:space="preserve">Most performers treat the show as the end of the engagement. The highest-earning performers treat it as the midpoint. The post-show communication window — the twenty-four hours after the event — is among the highest-leverage moments in the entire client relationship, because the limbic system is still running the emotional ledger. What happens in that window shapes how the memory of the engagement gets encoded, and that encoding determines whether you get re-booked, referred, and described as essential rather than good.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Memory Window</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24 hours after the show are the highest-leverage period in the relationship. The limbic system is still running the emotional ledger. What you do in that window shapes how the entire engagement gets encoded.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Referral Condition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People refer performers to protect their own reputation. They refer someone they would stake their professional credibility on. Build the relationship completely — before, during, and after — and the referral becomes a natural extension of the relationship, not an ask.</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31</w:t>
      </w:r>
    </w:p>
    <w:p>
      <w:pPr>
        <w:pStyle w:val="Heading1"/>
        <w:spacing w:before="0" w:after="8" w:line="400"/>
        <w:jc w:val="left"/>
      </w:pPr>
      <w:r>
        <w:rPr>
          <w:rFonts w:ascii="Garamond" w:cs="Garamond" w:eastAsia="Garamond" w:hAnsi="Garamond"/>
          <w:b/>
          <w:bCs/>
          <w:color w:val="0A1628"/>
          <w:sz w:val="30"/>
          <w:szCs w:val="30"/>
        </w:rPr>
        <w:t xml:space="preserve">The Intro Video</w:t>
      </w:r>
    </w:p>
    <w:p>
      <w:pPr>
        <w:spacing w:before="4" w:after="280" w:line="280"/>
        <w:jc w:val="left"/>
      </w:pPr>
      <w:r>
        <w:rPr>
          <w:rFonts w:ascii="Garamond" w:cs="Garamond" w:eastAsia="Garamond" w:hAnsi="Garamond"/>
          <w:color w:val="4A4A4A"/>
          <w:sz w:val="18"/>
          <w:szCs w:val="18"/>
        </w:rPr>
        <w:t xml:space="preserve">The live host introduction is the single most unreliable variable in a corporate performance. Solve it.</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live host introduction is the single most unreliable variable in a corporate performance. It can be too short, too long, too enthusiastic, too flat, mispronounced, poorly timed, or simply generic in a way that frames you as the entertainment rather than the experience. You cannot control it, and it determines the cognitive state of the room when you begin.</w:t>
      </w:r>
    </w:p>
    <w:p>
      <w:pPr>
        <w:spacing w:before="140" w:after="140" w:line="280"/>
        <w:jc w:val="left"/>
      </w:pPr>
      <w:r>
        <w:rPr>
          <w:rFonts w:ascii="Garamond" w:cs="Garamond" w:eastAsia="Garamond" w:hAnsi="Garamond"/>
          <w:color w:val="111111"/>
          <w:sz w:val="22"/>
          <w:szCs w:val="22"/>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 referencing their company, their event, their people — rather than in generic performer biography language.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Intro Video Formula</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60–90 seconds. Credibility specific to this audience. Anticipation through outcome language. Company reference to trigger automatic attention. Close on the moment they will enter.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Timing Note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video ends. There is a beat of silence. Then you enter. That silence is part of the design. Do not fill it.</w:t>
      </w:r>
    </w:p>
    <w:p>
      <w:pPr>
        <w:pStyle w:val="Heading3"/>
        <w:spacing w:before="320" w:after="80" w:line="280"/>
        <w:jc w:val="left"/>
      </w:pPr>
      <w:r>
        <w:rPr>
          <w:rFonts w:ascii="Garamond" w:cs="Garamond" w:eastAsia="Garamond" w:hAnsi="Garamond"/>
          <w:b/>
          <w:bCs/>
          <w:color w:val="0A1628"/>
          <w:sz w:val="24"/>
          <w:szCs w:val="24"/>
        </w:rPr>
        <w:t xml:space="preserve">The Pre-Entry Architecture</w:t>
      </w:r>
    </w:p>
    <w:p>
      <w:pPr>
        <w:spacing w:before="140" w:after="140" w:line="280"/>
        <w:jc w:val="left"/>
      </w:pPr>
      <w:r>
        <w:rPr>
          <w:rFonts w:ascii="Garamond" w:cs="Garamond" w:eastAsia="Garamond" w:hAnsi="Garamond"/>
          <w:color w:val="111111"/>
          <w:sz w:val="22"/>
          <w:szCs w:val="22"/>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 hesitation that the audience will read and interpret, accurately, as something being slightly wrong.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Pre-Entry Checklist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AV briefed on sequence. Client connection made. Own state confirmed. Threshold detail checked. Entry cue known. Remove every variable that creates hesitation.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Threshold Rule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Do not pause at the entry. Walk in as if you have been there before — because you have, in your preparation. The audience reads hesitation at the threshold as uncertainty about belonging. The room is yours. Enter it that way.</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22</w:t>
      </w:r>
    </w:p>
    <w:p>
      <w:pPr>
        <w:pStyle w:val="Heading1"/>
        <w:spacing w:before="0" w:after="8" w:line="400"/>
        <w:jc w:val="left"/>
      </w:pPr>
      <w:r>
        <w:rPr>
          <w:rFonts w:ascii="Garamond" w:cs="Garamond" w:eastAsia="Garamond" w:hAnsi="Garamond"/>
          <w:b/>
          <w:bCs/>
          <w:color w:val="0A1628"/>
          <w:sz w:val="30"/>
          <w:szCs w:val="30"/>
        </w:rPr>
        <w:t xml:space="preserve">Signal to Statement</w:t>
      </w:r>
    </w:p>
    <w:p>
      <w:pPr>
        <w:spacing w:before="4" w:after="280" w:line="280"/>
        <w:jc w:val="left"/>
      </w:pPr>
      <w:r>
        <w:rPr>
          <w:rFonts w:ascii="Garamond" w:cs="Garamond" w:eastAsia="Garamond" w:hAnsi="Garamond"/>
          <w:color w:val="4A4A4A"/>
          <w:sz w:val="18"/>
          <w:szCs w:val="18"/>
        </w:rPr>
        <w:t xml:space="preserve">The gap between seeing and saying — and the five structural moves that close it.</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Observation is not performance. Most mentalists who struggle with behavioral reads are not struggling with observation — they are struggling with translation. They see the signal clearly. They do not know how to convert it into something that lands on stage as impossible rather than merely interesting.</w:t>
      </w:r>
    </w:p>
    <w:p>
      <w:pPr>
        <w:spacing w:before="140" w:after="140" w:line="280"/>
        <w:jc w:val="left"/>
      </w:pPr>
      <w:r>
        <w:rPr>
          <w:rFonts w:ascii="Garamond" w:cs="Garamond" w:eastAsia="Garamond" w:hAnsi="Garamond"/>
          <w:color w:val="111111"/>
          <w:sz w:val="22"/>
          <w:szCs w:val="22"/>
        </w:rPr>
        <w:t xml:space="preserve">Five moves bridge that gap: the opening read, the layered read, the soft hit, the strong hit, and the callback. Each is built on the same observation — what changes is the structure, the timing, and the degree of commitment.</w:t>
      </w:r>
    </w:p>
    <w:p>
      <w:pPr>
        <w:pStyle w:val="Heading3"/>
        <w:spacing w:before="320" w:after="80" w:line="280"/>
        <w:jc w:val="left"/>
      </w:pPr>
      <w:r>
        <w:rPr>
          <w:rFonts w:ascii="Garamond" w:cs="Garamond" w:eastAsia="Garamond" w:hAnsi="Garamond"/>
          <w:b/>
          <w:bCs/>
          <w:color w:val="0A1628"/>
          <w:sz w:val="24"/>
          <w:szCs w:val="24"/>
        </w:rPr>
        <w:t xml:space="preserve">The Opening Read</w:t>
      </w:r>
    </w:p>
    <w:p>
      <w:pPr>
        <w:spacing w:before="140" w:after="140" w:line="280"/>
        <w:jc w:val="left"/>
      </w:pPr>
      <w:r>
        <w:rPr>
          <w:rFonts w:ascii="Garamond" w:cs="Garamond" w:eastAsia="Garamond" w:hAnsi="Garamond"/>
          <w:color w:val="111111"/>
          <w:sz w:val="22"/>
          <w:szCs w:val="22"/>
        </w:rPr>
        <w:t xml:space="preserve">The opening read establishes your credibility before you ask for anything. It is the read that makes everything after it easier. Get this right and the audience will believe the next fifteen minutes almost regardless of what happens in them.</w:t>
      </w:r>
    </w:p>
    <w:p>
      <w:pPr>
        <w:spacing w:before="140" w:after="140" w:line="280"/>
        <w:jc w:val="left"/>
      </w:pPr>
      <w:r>
        <w:rPr>
          <w:rFonts w:ascii="Garamond" w:cs="Garamond" w:eastAsia="Garamond" w:hAnsi="Garamond"/>
          <w:color w:val="111111"/>
          <w:sz w:val="22"/>
          <w:szCs w:val="22"/>
        </w:rPr>
        <w:t xml:space="preserve">An opening read is not a warm-up. It is the first moment of the performance. Its job is not to impress — it is to make the audience feel, in the first ten seconds, that you actually see them. That feeling is the foundation of every effect that follows.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T1 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Lead with a physical evidence read. T1 signals require no conversation, no setup, and no interpretation — they are facts anchored to the body. The precision reads as impossible to anyone who met you thirty seconds ago. 'I want to start with you specifically — not because of anything you've said, but because of something I noticed when you walked in. You've been on your feet most of today. Not because you had to be — because that's how you think.' [Anchored to: shoe sole wear pattern, trouser crease relaxation, posture shift when seated.]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Behavioral 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Lead with a DISC-based personality read. Fast, broad, and specific enough to feel personal without requiring defense. 'You're someone who decides quickly and explains later. That's not impatience — that's a specific kind of intelligence. The people around you don't always understand the gap between where you are and where they're still standing.'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Social 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Open with a read about the subject's social role. Particularly powerful in strolling work where the group dynamic is visible before you approach. 'Before I start — you're not the one who organized this evening, but you're the reason most of these people are enjoying it.' [Anchored to: energy level, eye contact pattern across the group, who others look to before laughing.]</w:t>
      </w:r>
    </w:p>
    <w:p>
      <w:pPr>
        <w:pStyle w:val="Heading3"/>
        <w:spacing w:before="320" w:after="80" w:line="280"/>
        <w:jc w:val="left"/>
      </w:pPr>
      <w:r>
        <w:rPr>
          <w:rFonts w:ascii="Garamond" w:cs="Garamond" w:eastAsia="Garamond" w:hAnsi="Garamond"/>
          <w:b/>
          <w:bCs/>
          <w:color w:val="0A1628"/>
          <w:sz w:val="24"/>
          <w:szCs w:val="24"/>
        </w:rPr>
        <w:t xml:space="preserve">The Layered Read</w:t>
      </w:r>
    </w:p>
    <w:p>
      <w:pPr>
        <w:spacing w:before="140" w:after="140" w:line="280"/>
        <w:jc w:val="left"/>
      </w:pPr>
      <w:r>
        <w:rPr>
          <w:rFonts w:ascii="Garamond" w:cs="Garamond" w:eastAsia="Garamond" w:hAnsi="Garamond"/>
          <w:color w:val="111111"/>
          <w:sz w:val="22"/>
          <w:szCs w:val="22"/>
        </w:rPr>
        <w:t xml:space="preserve">A layered read is three or more consecutive behavioral statements that escalate in specificity — each level building on the credibility established by the one before it. The audience is not watching you guess. They are watching you understand.</w:t>
      </w:r>
    </w:p>
    <w:p>
      <w:pPr>
        <w:spacing w:before="140" w:after="140" w:line="280"/>
        <w:jc w:val="left"/>
      </w:pPr>
      <w:r>
        <w:rPr>
          <w:rFonts w:ascii="Garamond" w:cs="Garamond" w:eastAsia="Garamond" w:hAnsi="Garamond"/>
          <w:color w:val="111111"/>
          <w:sz w:val="22"/>
          <w:szCs w:val="22"/>
        </w:rPr>
        <w:t xml:space="preserve">A single accurate read impresses. Three escalating accurate reads in sequence create the experience of genuine, impossible perception. The audience stops looking for the method because they are too busy feeling what it is like to be understood.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1 — Broad Impression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Establish that you see something others miss. Deliver a behavioral observation specific enough to feel personal but broad enough to need no defense. This earns the audience's permission for everything that follows. 'You process things visually before you process them verbally. You see the whole picture first, then break it into words. Most people in this room do the opposite.'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2 — Behavioral Pattern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Show how they operate, not just who they are. Move from personality to pattern — from who they are to how they live. Draw a specific inference about decision-making or professional behavior, anchored to something you have actually observed. 'You make decisions quickly, then spend time running back through them — not because you doubt yourself, but because you check your own work. Most people notice the decisiveness. Very few notice what comes after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3 — Personal Theme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Shift from behavioral to personal. This is where performance begins. Deliver a specific personal theme that feels private. Not flattering. Not generic. A specific truth that the person recognizes from the inside. 'There was a pivot — a deliberate choice, not a drift. You moved away from something as much as you moved toward something. You don't often talk about what you left behind. It still shapes how you operate.'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Level 4 — Specific Reveal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peak. State the specific once. Cleanly. No qualification, no hedging. Deliver it at your slowest. Then let the silence after it hold for two full seconds before you say anything else. That silence is the audience processing the impossible. '[A specific name, date, place, or private detail — delivered with calm authority, standing completely still, eyes on the subject.]'</w:t>
      </w:r>
    </w:p>
    <w:p>
      <w:pPr>
        <w:pStyle w:val="Heading3"/>
        <w:spacing w:before="320" w:after="80" w:line="280"/>
        <w:jc w:val="left"/>
      </w:pPr>
      <w:r>
        <w:rPr>
          <w:rFonts w:ascii="Garamond" w:cs="Garamond" w:eastAsia="Garamond" w:hAnsi="Garamond"/>
          <w:b/>
          <w:bCs/>
          <w:color w:val="0A1628"/>
          <w:sz w:val="24"/>
          <w:szCs w:val="24"/>
        </w:rPr>
        <w:t xml:space="preserve">Soft Hits, Strong Hits, and the Callback</w:t>
      </w:r>
    </w:p>
    <w:p>
      <w:pPr>
        <w:spacing w:before="140" w:after="140" w:line="280"/>
        <w:jc w:val="left"/>
      </w:pPr>
      <w:r>
        <w:rPr>
          <w:rFonts w:ascii="Garamond" w:cs="Garamond" w:eastAsia="Garamond" w:hAnsi="Garamond"/>
          <w:color w:val="111111"/>
          <w:sz w:val="22"/>
          <w:szCs w:val="22"/>
        </w:rPr>
        <w:t xml:space="preserve">A soft hit is a broad statement delivered with precision that creates recognition without demanding confirmation. It does not require a verbal yes. It invites one. The best soft hits are the ones the subject nods to before you have finished the sentence.</w:t>
      </w:r>
    </w:p>
    <w:p>
      <w:pPr>
        <w:spacing w:before="140" w:after="140" w:line="280"/>
        <w:jc w:val="left"/>
      </w:pPr>
      <w:r>
        <w:rPr>
          <w:rFonts w:ascii="Garamond" w:cs="Garamond" w:eastAsia="Garamond" w:hAnsi="Garamond"/>
          <w:color w:val="111111"/>
          <w:sz w:val="22"/>
          <w:szCs w:val="22"/>
        </w:rPr>
        <w:t xml:space="preserve">'There's something you've been meaning to deal with for longer than you'd like to admit. It's not urgent enough to force. It's not comfortable enough to ignore.'</w:t>
      </w:r>
    </w:p>
    <w:p>
      <w:pPr>
        <w:spacing w:before="140" w:after="140" w:line="280"/>
        <w:jc w:val="left"/>
      </w:pPr>
      <w:r>
        <w:rPr>
          <w:rFonts w:ascii="Garamond" w:cs="Garamond" w:eastAsia="Garamond" w:hAnsi="Garamond"/>
          <w:color w:val="111111"/>
          <w:sz w:val="22"/>
          <w:szCs w:val="22"/>
        </w:rPr>
        <w:t xml:space="preserve">A strong hit is a specific statement that cannot be explained by probability or fortune-telling. It is exact. It names something. It requires a real confirmation — and it gets one. A strong hit changes the room's understanding of what you are. Deliver one in the first three minutes of a show and every subsequent effect runs on the credibility you just built.</w:t>
      </w:r>
    </w:p>
    <w:p>
      <w:pPr>
        <w:spacing w:before="140" w:after="140" w:line="280"/>
        <w:jc w:val="left"/>
      </w:pPr>
      <w:r>
        <w:rPr>
          <w:rFonts w:ascii="Garamond" w:cs="Garamond" w:eastAsia="Garamond" w:hAnsi="Garamond"/>
          <w:color w:val="111111"/>
          <w:sz w:val="22"/>
          <w:szCs w:val="22"/>
        </w:rPr>
        <w:t xml:space="preserve">The callback is the structural move that makes an entire show feel cohesive rather than episodic. At the end of the show — or at a peak moment — you return to something that was said, observed, or revealed early on, and connect it to the present moment in a way the audience did not see coming. The callback is the move that makes people say, 'He knew at the beginning.'</w:t>
      </w:r>
    </w:p>
    <w:p>
      <w:pPr>
        <w:spacing w:before="140" w:after="140" w:line="280"/>
        <w:jc w:val="left"/>
      </w:pPr>
      <w:r>
        <w:rPr>
          <w:rFonts w:ascii="Garamond" w:cs="Garamond" w:eastAsia="Garamond" w:hAnsi="Garamond"/>
          <w:color w:val="111111"/>
          <w:sz w:val="22"/>
          <w:szCs w:val="22"/>
        </w:rPr>
        <w:t xml:space="preserve">'When you walked in tonight, I noticed something. I didn't say anything then. But everything that's happened in the last forty minutes — it all points back to it. The thing I noticed when you sat down was...'</w:t>
      </w:r>
    </w:p>
    <w:p>
      <w:pPr>
        <w:pStyle w:val="Heading3"/>
        <w:spacing w:before="320" w:after="80" w:line="280"/>
        <w:jc w:val="left"/>
      </w:pPr>
      <w:r>
        <w:rPr>
          <w:rFonts w:ascii="Garamond" w:cs="Garamond" w:eastAsia="Garamond" w:hAnsi="Garamond"/>
          <w:b/>
          <w:bCs/>
          <w:color w:val="0A1628"/>
          <w:sz w:val="24"/>
          <w:szCs w:val="24"/>
        </w:rPr>
        <w:t xml:space="preserve">The Complete Sequence — From One Signal</w:t>
      </w:r>
    </w:p>
    <w:p>
      <w:pPr>
        <w:spacing w:before="140" w:after="140" w:line="280"/>
        <w:jc w:val="left"/>
      </w:pPr>
      <w:r>
        <w:rPr>
          <w:rFonts w:ascii="Garamond" w:cs="Garamond" w:eastAsia="Garamond" w:hAnsi="Garamond"/>
          <w:color w:val="111111"/>
          <w:sz w:val="22"/>
          <w:szCs w:val="22"/>
        </w:rPr>
        <w:t xml:space="preserve">Observed signal: worn outside heel, scuffed toe, practical lacing — T1 physical read.</w:t>
      </w:r>
    </w:p>
    <w:p>
      <w:pPr>
        <w:spacing w:before="140" w:after="140" w:line="280"/>
        <w:jc w:val="left"/>
      </w:pPr>
      <w:r>
        <w:rPr>
          <w:rFonts w:ascii="Garamond" w:cs="Garamond" w:eastAsia="Garamond" w:hAnsi="Garamond"/>
          <w:color w:val="111111"/>
          <w:sz w:val="22"/>
          <w:szCs w:val="22"/>
        </w:rPr>
        <w:t xml:space="preserve">Opening read: 'You don't invest in appearance. You invest in things that work.' [Soft hit]</w:t>
      </w:r>
    </w:p>
    <w:p>
      <w:pPr>
        <w:spacing w:before="140" w:after="140" w:line="280"/>
        <w:jc w:val="left"/>
      </w:pPr>
      <w:r>
        <w:rPr>
          <w:rFonts w:ascii="Garamond" w:cs="Garamond" w:eastAsia="Garamond" w:hAnsi="Garamond"/>
          <w:color w:val="111111"/>
          <w:sz w:val="22"/>
          <w:szCs w:val="22"/>
        </w:rPr>
        <w:t xml:space="preserve">Layer 2: 'You've made a decision recently that the people around you don't fully understand yet.'</w:t>
      </w:r>
    </w:p>
    <w:p>
      <w:pPr>
        <w:spacing w:before="140" w:after="140" w:line="280"/>
        <w:jc w:val="left"/>
      </w:pPr>
      <w:r>
        <w:rPr>
          <w:rFonts w:ascii="Garamond" w:cs="Garamond" w:eastAsia="Garamond" w:hAnsi="Garamond"/>
          <w:color w:val="111111"/>
          <w:sz w:val="22"/>
          <w:szCs w:val="22"/>
        </w:rPr>
        <w:t xml:space="preserve">Layer 3: 'There's something you left behind to get here. You don't talk about it easily.' [Strong emotional resonance]</w:t>
      </w:r>
    </w:p>
    <w:p>
      <w:pPr>
        <w:spacing w:before="140" w:after="140" w:line="280"/>
        <w:jc w:val="left"/>
      </w:pPr>
      <w:r>
        <w:rPr>
          <w:rFonts w:ascii="Garamond" w:cs="Garamond" w:eastAsia="Garamond" w:hAnsi="Garamond"/>
          <w:color w:val="111111"/>
          <w:sz w:val="22"/>
          <w:szCs w:val="22"/>
        </w:rPr>
        <w:t xml:space="preserve">Level 4: [Specific. Delivered once. Standing still.]</w:t>
      </w:r>
    </w:p>
    <w:p>
      <w:pPr>
        <w:spacing w:before="140" w:after="140" w:line="280"/>
        <w:jc w:val="left"/>
      </w:pPr>
      <w:r>
        <w:rPr>
          <w:rFonts w:ascii="Garamond" w:cs="Garamond" w:eastAsia="Garamond" w:hAnsi="Garamond"/>
          <w:color w:val="111111"/>
          <w:sz w:val="22"/>
          <w:szCs w:val="22"/>
        </w:rPr>
        <w:t xml:space="preserve">Callback at close: 'When you walked in, I noticed your shoes. I knew then. Everything since has just been confirmation.'</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23</w:t>
      </w:r>
    </w:p>
    <w:p>
      <w:pPr>
        <w:pStyle w:val="Heading1"/>
        <w:spacing w:before="0" w:after="8" w:line="400"/>
        <w:jc w:val="left"/>
      </w:pPr>
      <w:r>
        <w:rPr>
          <w:rFonts w:ascii="Garamond" w:cs="Garamond" w:eastAsia="Garamond" w:hAnsi="Garamond"/>
          <w:b/>
          <w:bCs/>
          <w:color w:val="0A1628"/>
          <w:sz w:val="30"/>
          <w:szCs w:val="30"/>
        </w:rPr>
        <w:t xml:space="preserve">Insight Demonstrations</w:t>
      </w:r>
    </w:p>
    <w:p>
      <w:pPr>
        <w:spacing w:before="4" w:after="280" w:line="280"/>
        <w:jc w:val="left"/>
      </w:pPr>
      <w:r>
        <w:rPr>
          <w:rFonts w:ascii="Garamond" w:cs="Garamond" w:eastAsia="Garamond" w:hAnsi="Garamond"/>
          <w:color w:val="4A4A4A"/>
          <w:sz w:val="18"/>
          <w:szCs w:val="18"/>
        </w:rPr>
        <w:t xml:space="preserve">Six frameworks for life readings built from signal clusters — not guesswork.</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Insight demonstrations are behavioral reads structured as revelations about how a person lives — their trajectory, their private priorities, their unspoken story. The difference between a generic cold reading and an insight demonstration is always the signal — and the willingness to commit to what the signal actually says.</w:t>
      </w:r>
    </w:p>
    <w:p>
      <w:pPr>
        <w:spacing w:before="140" w:after="140" w:line="280"/>
        <w:jc w:val="left"/>
      </w:pPr>
      <w:r>
        <w:rPr>
          <w:rFonts w:ascii="Garamond" w:cs="Garamond" w:eastAsia="Garamond" w:hAnsi="Garamond"/>
          <w:color w:val="111111"/>
          <w:sz w:val="22"/>
          <w:szCs w:val="22"/>
        </w:rPr>
        <w:t xml:space="preserve">These demonstrations are not compliments dressed as insights. The most powerful reading is often the one that names something the subject has never said out loud — something that cost them something. Done right, they do not feel like tricks. They feel like being seen by someone who was paying attention when no one else was.</w:t>
      </w:r>
    </w:p>
    <w:p>
      <w:pPr>
        <w:pStyle w:val="Heading3"/>
        <w:spacing w:before="320" w:after="80" w:line="280"/>
        <w:jc w:val="left"/>
      </w:pPr>
      <w:r>
        <w:rPr>
          <w:rFonts w:ascii="Garamond" w:cs="Garamond" w:eastAsia="Garamond" w:hAnsi="Garamond"/>
          <w:b/>
          <w:bCs/>
          <w:color w:val="0A1628"/>
          <w:sz w:val="24"/>
          <w:szCs w:val="24"/>
        </w:rPr>
        <w:t xml:space="preserve">01 — The Travel Pattern Read</w:t>
      </w:r>
    </w:p>
    <w:p>
      <w:pPr>
        <w:spacing w:before="140" w:after="140" w:line="280"/>
        <w:jc w:val="left"/>
      </w:pPr>
      <w:r>
        <w:rPr>
          <w:rFonts w:ascii="Garamond" w:cs="Garamond" w:eastAsia="Garamond" w:hAnsi="Garamond"/>
          <w:color w:val="111111"/>
          <w:sz w:val="22"/>
          <w:szCs w:val="22"/>
        </w:rPr>
        <w:t xml:space="preserve">Signals: Cuff dirt or sleeve discoloration [T1] · Wrinkles behind knees — extended seated periods [T1] · Practical footwear — functional, not decorative [T1] · Minimal carry items — everything intentional [T1] · Watch calibrated or offset [T3].</w:t>
      </w:r>
    </w:p>
    <w:p>
      <w:pPr>
        <w:spacing w:before="140" w:after="140" w:line="280"/>
        <w:jc w:val="left"/>
      </w:pPr>
      <w:r>
        <w:rPr>
          <w:rFonts w:ascii="Garamond" w:cs="Garamond" w:eastAsia="Garamond" w:hAnsi="Garamond"/>
          <w:color w:val="111111"/>
          <w:sz w:val="22"/>
          <w:szCs w:val="22"/>
        </w:rPr>
        <w:t xml:space="preserve">Inference: Multiple T1 signals cluster around frequent long-distance professional travel. Functional choices indicate utility orientation over status display. The combination: someone for whom mobility is infrastructure, not inconvenience.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 spend more time in transit than most people realize — and I don't mean commuting. You've adapted to a way of living that would exhaust most people, but that you've made efficient. You have systems. Packing systems. Time systems. People close to you have stopped asking where you're going next because the answer changes. What they've also learned — and what you sometimes forget — is that the pace you maintain costs something. You're very good at not showing that cost.'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'Where are you flying back to?' or 'You're not from here originally, but you've been here long enough that it's not strange anymore.'</w:t>
      </w:r>
    </w:p>
    <w:p>
      <w:pPr>
        <w:pStyle w:val="Heading3"/>
        <w:spacing w:before="320" w:after="80" w:line="280"/>
        <w:jc w:val="left"/>
      </w:pPr>
      <w:r>
        <w:rPr>
          <w:rFonts w:ascii="Garamond" w:cs="Garamond" w:eastAsia="Garamond" w:hAnsi="Garamond"/>
          <w:b/>
          <w:bCs/>
          <w:color w:val="0A1628"/>
          <w:sz w:val="24"/>
          <w:szCs w:val="24"/>
        </w:rPr>
        <w:t xml:space="preserve">02 — The Life Pivot Read</w:t>
      </w:r>
    </w:p>
    <w:p>
      <w:pPr>
        <w:spacing w:before="140" w:after="140" w:line="280"/>
        <w:jc w:val="left"/>
      </w:pPr>
      <w:r>
        <w:rPr>
          <w:rFonts w:ascii="Garamond" w:cs="Garamond" w:eastAsia="Garamond" w:hAnsi="Garamond"/>
          <w:color w:val="111111"/>
          <w:sz w:val="22"/>
          <w:szCs w:val="22"/>
        </w:rPr>
        <w:t xml:space="preserve">Signals: Professional clothing with one deliberate non-conforming detail [T2] · Posture combining authority with ease — a hybrid DISC profile [T2] · Callus patterns inconsistent with current apparent profession [T1] · Tattoo placement suggesting an earlier life phase [T2].</w:t>
      </w:r>
    </w:p>
    <w:p>
      <w:pPr>
        <w:spacing w:before="140" w:after="140" w:line="280"/>
        <w:jc w:val="left"/>
      </w:pPr>
      <w:r>
        <w:rPr>
          <w:rFonts w:ascii="Garamond" w:cs="Garamond" w:eastAsia="Garamond" w:hAnsi="Garamond"/>
          <w:color w:val="111111"/>
          <w:sz w:val="22"/>
          <w:szCs w:val="22"/>
        </w:rPr>
        <w:t xml:space="preserve">Inference: Mixed identity signals suggest deliberate transition, not gradual drift. Physical evidence of a different prior life not yet fully erased. The non-conforming detail is a flag left visible on purpose, or not yet removed.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 was a version of your life that looked very different from this one. A deliberate decision. A pivot. Not a drift — you chose it. And that choice cost you something: a path you'd invested in, a version of yourself that made sense in a context you no longer inhabit. Most people in your life now only know where you arrived. You've decided that's probably better.'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 haven't always done what you do now.' Then let the silence hold. Watch where their eyes go.</w:t>
      </w:r>
    </w:p>
    <w:p>
      <w:pPr>
        <w:pStyle w:val="Heading3"/>
        <w:spacing w:before="320" w:after="80" w:line="280"/>
        <w:jc w:val="left"/>
      </w:pPr>
      <w:r>
        <w:rPr>
          <w:rFonts w:ascii="Garamond" w:cs="Garamond" w:eastAsia="Garamond" w:hAnsi="Garamond"/>
          <w:b/>
          <w:bCs/>
          <w:color w:val="0A1628"/>
          <w:sz w:val="24"/>
          <w:szCs w:val="24"/>
        </w:rPr>
        <w:t xml:space="preserve">03 — The Hidden Interest Read</w:t>
      </w:r>
    </w:p>
    <w:p>
      <w:pPr>
        <w:spacing w:before="140" w:after="140" w:line="280"/>
        <w:jc w:val="left"/>
      </w:pPr>
      <w:r>
        <w:rPr>
          <w:rFonts w:ascii="Garamond" w:cs="Garamond" w:eastAsia="Garamond" w:hAnsi="Garamond"/>
          <w:color w:val="111111"/>
          <w:sz w:val="22"/>
          <w:szCs w:val="22"/>
        </w:rPr>
        <w:t xml:space="preserve">Signals: Pinky finger held at consistent distance from hand at rest [T3] · Calluses inconsistent with stated profession [T1] · Object handling suggesting tactile familiarity with a specific medium [T1] · A clothing detail referencing a specific subculture or private practice [T2].</w:t>
      </w:r>
    </w:p>
    <w:p>
      <w:pPr>
        <w:spacing w:before="140" w:after="140" w:line="280"/>
        <w:jc w:val="left"/>
      </w:pPr>
      <w:r>
        <w:rPr>
          <w:rFonts w:ascii="Garamond" w:cs="Garamond" w:eastAsia="Garamond" w:hAnsi="Garamond"/>
          <w:color w:val="111111"/>
          <w:sz w:val="22"/>
          <w:szCs w:val="22"/>
        </w:rPr>
        <w:t xml:space="preserve">Inference: Physical evidence of a practiced skill that is not professionally presented. The hidden interest is almost always a private, non-professional identity. Power comes from revealing something unintended — not something they hoped to share.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something you do that most of the people you work with don't know about. Not a secret — just a part of you that doesn't come up in the context where they know you. It's something you've put real time into. Maybe real money. And it gives you something your professional life doesn't — a kind of satisfaction that doesn't depend on anyone else's reaction to it. You don't talk about it easily. Not because you're ashamed of it. Because it's yours.'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a version of you that this room doesn't know about.' Watch their face. Recognition shows up before they decide whether to confirm it.</w:t>
      </w:r>
    </w:p>
    <w:p>
      <w:pPr>
        <w:pStyle w:val="Heading3"/>
        <w:spacing w:before="320" w:after="80" w:line="280"/>
        <w:jc w:val="left"/>
      </w:pPr>
      <w:r>
        <w:rPr>
          <w:rFonts w:ascii="Garamond" w:cs="Garamond" w:eastAsia="Garamond" w:hAnsi="Garamond"/>
          <w:b/>
          <w:bCs/>
          <w:color w:val="0A1628"/>
          <w:sz w:val="24"/>
          <w:szCs w:val="24"/>
        </w:rPr>
        <w:t xml:space="preserve">04 — The Relationship Dynamic Read</w:t>
      </w:r>
    </w:p>
    <w:p>
      <w:pPr>
        <w:spacing w:before="140" w:after="140" w:line="280"/>
        <w:jc w:val="left"/>
      </w:pPr>
      <w:r>
        <w:rPr>
          <w:rFonts w:ascii="Garamond" w:cs="Garamond" w:eastAsia="Garamond" w:hAnsi="Garamond"/>
          <w:color w:val="111111"/>
          <w:sz w:val="22"/>
          <w:szCs w:val="22"/>
        </w:rPr>
        <w:t xml:space="preserve">Signals: Body language toward one specific person in the group [T2] · Micro-expressions when that person speaks [T2] · Eye contact patterns: who they check after saying something [T2] · Postural mirroring between two people [T2] · Tension indicators when physical distance changes [T2].</w:t>
      </w:r>
    </w:p>
    <w:p>
      <w:pPr>
        <w:spacing w:before="140" w:after="140" w:line="280"/>
        <w:jc w:val="left"/>
      </w:pPr>
      <w:r>
        <w:rPr>
          <w:rFonts w:ascii="Garamond" w:cs="Garamond" w:eastAsia="Garamond" w:hAnsi="Garamond"/>
          <w:color w:val="111111"/>
          <w:sz w:val="22"/>
          <w:szCs w:val="22"/>
        </w:rPr>
        <w:t xml:space="preserve">Inference: Two people in a group carry a relationship dynamic that is visible in their orientation toward each other. Foot direction, eye contact checks, and postural mirroring are the most reliable signals. This read is about what is between them — not either of them individually.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something between the two of you that hasn't been said yet. Not a conflict — something more like a decision that one of you has already made and the other one hasn't been told about. I don't think either of you is fully comfortable right now with where that is.'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 two know each other outside of tonight.' Watch which of them answers and how quickly.</w:t>
      </w:r>
    </w:p>
    <w:p>
      <w:pPr>
        <w:pStyle w:val="Heading3"/>
        <w:spacing w:before="320" w:after="80" w:line="280"/>
        <w:jc w:val="left"/>
      </w:pPr>
      <w:r>
        <w:rPr>
          <w:rFonts w:ascii="Garamond" w:cs="Garamond" w:eastAsia="Garamond" w:hAnsi="Garamond"/>
          <w:b/>
          <w:bCs/>
          <w:color w:val="0A1628"/>
          <w:sz w:val="24"/>
          <w:szCs w:val="24"/>
        </w:rPr>
        <w:t xml:space="preserve">05 — The Social Role Read</w:t>
      </w:r>
    </w:p>
    <w:p>
      <w:pPr>
        <w:spacing w:before="140" w:after="140" w:line="280"/>
        <w:jc w:val="left"/>
      </w:pPr>
      <w:r>
        <w:rPr>
          <w:rFonts w:ascii="Garamond" w:cs="Garamond" w:eastAsia="Garamond" w:hAnsi="Garamond"/>
          <w:color w:val="111111"/>
          <w:sz w:val="22"/>
          <w:szCs w:val="22"/>
        </w:rPr>
        <w:t xml:space="preserve">Signals: Position in group upon entry — who sits where, who stands [T2] · Who other people physically orient toward when speaking [T2] · Voice projection level relative to room [T2] · Who receives eye contact from others without requesting it [T2].</w:t>
      </w:r>
    </w:p>
    <w:p>
      <w:pPr>
        <w:spacing w:before="140" w:after="140" w:line="280"/>
        <w:jc w:val="left"/>
      </w:pPr>
      <w:r>
        <w:rPr>
          <w:rFonts w:ascii="Garamond" w:cs="Garamond" w:eastAsia="Garamond" w:hAnsi="Garamond"/>
          <w:color w:val="111111"/>
          <w:sz w:val="22"/>
          <w:szCs w:val="22"/>
        </w:rPr>
        <w:t xml:space="preserve">Inference: Social role is visible before anyone speaks. The leader is the person everyone else calibrates their behavior against. The connector is the person who bridges between clusters. The trusted voice is the person others look to for quiet confirmation.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'You're the person in this room that people run things past before they commit. Not because you're in charge — because your opinion carries weight that people have learned to trust, whether they acknowledge it or not. That's a different kind of authority from the loudest person in the room. And usually more interesting.'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'You're used to watching rather than leading the room.' Watch their face settle. That's confirmation.</w:t>
      </w:r>
    </w:p>
    <w:p>
      <w:pPr>
        <w:pStyle w:val="Heading3"/>
        <w:spacing w:before="320" w:after="80" w:line="280"/>
        <w:jc w:val="left"/>
      </w:pPr>
      <w:r>
        <w:rPr>
          <w:rFonts w:ascii="Garamond" w:cs="Garamond" w:eastAsia="Garamond" w:hAnsi="Garamond"/>
          <w:b/>
          <w:bCs/>
          <w:color w:val="0A1628"/>
          <w:sz w:val="24"/>
          <w:szCs w:val="24"/>
        </w:rPr>
        <w:t xml:space="preserve">06 — The Self-Image Gap Read</w:t>
      </w:r>
    </w:p>
    <w:p>
      <w:pPr>
        <w:spacing w:before="140" w:after="140" w:line="280"/>
        <w:jc w:val="left"/>
      </w:pPr>
      <w:r>
        <w:rPr>
          <w:rFonts w:ascii="Garamond" w:cs="Garamond" w:eastAsia="Garamond" w:hAnsi="Garamond"/>
          <w:color w:val="111111"/>
          <w:sz w:val="22"/>
          <w:szCs w:val="22"/>
        </w:rPr>
        <w:t xml:space="preserve">Signals: Status mismatch in clothing or accessories [T2] · High investment in one specific visible item vs. practical elsewhere [T1/T3] · Posture inconsistent with attire [T2] · Micro-expressions of discomfort when directly complimented [T2].</w:t>
      </w:r>
    </w:p>
    <w:p>
      <w:pPr>
        <w:spacing w:before="140" w:after="140" w:line="280"/>
        <w:jc w:val="left"/>
      </w:pPr>
      <w:r>
        <w:rPr>
          <w:rFonts w:ascii="Garamond" w:cs="Garamond" w:eastAsia="Garamond" w:hAnsi="Garamond"/>
          <w:color w:val="111111"/>
          <w:sz w:val="22"/>
          <w:szCs w:val="22"/>
        </w:rPr>
        <w:t xml:space="preserve">Inference: The self-image gap describes someone whose internal identity and external presentation have not fully converged. They have invested deliberately in one visible element that signals who they are becoming — while the rest of their presentation reflects where they have been.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Scripted Revelation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a version of you that most people in your life haven't fully seen yet. It's not that you're hiding it — it's that the context for it hasn't arrived yet. And you're aware, some days more than others, of the gap between where you are and where you're going. Most people would be surprised by how much further you're planning to go.'</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Opener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'There's something you've invested in that the people around you don't entirely understand.' Watch what they look down at.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24</w:t>
      </w:r>
    </w:p>
    <w:p>
      <w:pPr>
        <w:pStyle w:val="Heading1"/>
        <w:spacing w:before="0" w:after="8" w:line="400"/>
        <w:jc w:val="left"/>
      </w:pPr>
      <w:r>
        <w:rPr>
          <w:rFonts w:ascii="Garamond" w:cs="Garamond" w:eastAsia="Garamond" w:hAnsi="Garamond"/>
          <w:b/>
          <w:bCs/>
          <w:color w:val="0A1628"/>
          <w:sz w:val="30"/>
          <w:szCs w:val="30"/>
        </w:rPr>
        <w:t xml:space="preserve">Method Invisibility</w:t>
      </w:r>
    </w:p>
    <w:p>
      <w:pPr>
        <w:spacing w:before="4" w:after="280" w:line="280"/>
        <w:jc w:val="left"/>
      </w:pPr>
      <w:r>
        <w:rPr>
          <w:rFonts w:ascii="Garamond" w:cs="Garamond" w:eastAsia="Garamond" w:hAnsi="Garamond"/>
          <w:color w:val="4A4A4A"/>
          <w:sz w:val="18"/>
          <w:szCs w:val="18"/>
        </w:rPr>
        <w:t xml:space="preserve">The goal is not to hide things from the audience — it is to build a performance the audience cannot trace even while watching everything.</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Method invisibility is not misdirection. Misdirection asks you to make someone look away. Method invisibility is the art of building a performance in which looking directly at what is happening tells you nothing about how it works. The audience sees everything. The sequence is inexplicable anyway.</w:t>
      </w:r>
    </w:p>
    <w:p>
      <w:pPr>
        <w:pStyle w:val="Heading3"/>
        <w:spacing w:before="320" w:after="80" w:line="280"/>
        <w:jc w:val="left"/>
      </w:pPr>
      <w:r>
        <w:rPr>
          <w:rFonts w:ascii="Garamond" w:cs="Garamond" w:eastAsia="Garamond" w:hAnsi="Garamond"/>
          <w:b/>
          <w:bCs/>
          <w:color w:val="0A1628"/>
          <w:sz w:val="24"/>
          <w:szCs w:val="24"/>
        </w:rPr>
        <w:t xml:space="preserve">Separate Method from Payoff</w:t>
      </w:r>
    </w:p>
    <w:p>
      <w:pPr>
        <w:spacing w:before="140" w:after="140" w:line="280"/>
        <w:jc w:val="left"/>
      </w:pPr>
      <w:r>
        <w:rPr>
          <w:rFonts w:ascii="Garamond" w:cs="Garamond" w:eastAsia="Garamond" w:hAnsi="Garamond"/>
          <w:color w:val="111111"/>
          <w:sz w:val="22"/>
          <w:szCs w:val="22"/>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pPr>
        <w:spacing w:before="140" w:after="140" w:line="280"/>
        <w:jc w:val="left"/>
      </w:pPr>
      <w:r>
        <w:rPr>
          <w:rFonts w:ascii="Garamond" w:cs="Garamond" w:eastAsia="Garamond" w:hAnsi="Garamond"/>
          <w:color w:val="111111"/>
          <w:sz w:val="22"/>
          <w:szCs w:val="22"/>
        </w:rPr>
        <w:t xml:space="preserve">If the audience can trace a straight line from what you did to what you revealed, the structure has failed. Effective separation is measured in minutes and in intervening effects, not in spatial distance.</w:t>
      </w:r>
    </w:p>
    <w:p>
      <w:pPr>
        <w:spacing w:before="140" w:after="140" w:line="280"/>
        <w:jc w:val="left"/>
      </w:pPr>
      <w:r>
        <w:rPr>
          <w:rFonts w:ascii="Garamond" w:cs="Garamond" w:eastAsia="Garamond" w:hAnsi="Garamond"/>
          <w:color w:val="111111"/>
          <w:sz w:val="22"/>
          <w:szCs w:val="22"/>
        </w:rPr>
        <w:t xml:space="preserve">A strong read delivered thirty minutes after it was gathered feels impossible. The same read delivered thirty seconds after it was gathered feels like a trick. The difference is entirely structural.</w:t>
      </w:r>
    </w:p>
    <w:p>
      <w:pPr>
        <w:pStyle w:val="Heading3"/>
        <w:spacing w:before="320" w:after="80" w:line="280"/>
        <w:jc w:val="left"/>
      </w:pPr>
      <w:r>
        <w:rPr>
          <w:rFonts w:ascii="Garamond" w:cs="Garamond" w:eastAsia="Garamond" w:hAnsi="Garamond"/>
          <w:b/>
          <w:bCs/>
          <w:color w:val="0A1628"/>
          <w:sz w:val="24"/>
          <w:szCs w:val="24"/>
        </w:rPr>
        <w:t xml:space="preserve">Delay Revelation</w:t>
      </w:r>
    </w:p>
    <w:p>
      <w:pPr>
        <w:spacing w:before="140" w:after="140" w:line="280"/>
        <w:jc w:val="left"/>
      </w:pPr>
      <w:r>
        <w:rPr>
          <w:rFonts w:ascii="Garamond" w:cs="Garamond" w:eastAsia="Garamond" w:hAnsi="Garamond"/>
          <w:color w:val="111111"/>
          <w:sz w:val="22"/>
          <w:szCs w:val="22"/>
        </w:rPr>
        <w:t xml:space="preserve">The longer the gap between gathering and revealing, the harder it is to trace back. Reveal information gathered in pre-show during the second half of the performance. Separate gathered observations from revelations by at least two other effects.</w:t>
      </w:r>
    </w:p>
    <w:p>
      <w:pPr>
        <w:spacing w:before="140" w:after="140" w:line="280"/>
        <w:jc w:val="left"/>
      </w:pPr>
      <w:r>
        <w:rPr>
          <w:rFonts w:ascii="Garamond" w:cs="Garamond" w:eastAsia="Garamond" w:hAnsi="Garamond"/>
          <w:color w:val="111111"/>
          <w:sz w:val="22"/>
          <w:szCs w:val="22"/>
        </w:rPr>
        <w:t xml:space="preserve">By the time the revelation lands, the audience has been watching other things for fifteen minutes — their memory of the sequence has degraded. What they remember is the impossibility, not what preceded it.</w:t>
      </w:r>
    </w:p>
    <w:p>
      <w:pPr>
        <w:spacing w:before="140" w:after="140" w:line="280"/>
        <w:jc w:val="left"/>
      </w:pPr>
      <w:r>
        <w:rPr>
          <w:rFonts w:ascii="Garamond" w:cs="Garamond" w:eastAsia="Garamond" w:hAnsi="Garamond"/>
          <w:color w:val="111111"/>
          <w:sz w:val="22"/>
          <w:szCs w:val="22"/>
        </w:rPr>
        <w:t xml:space="preserve">This is the oldest principle in mentalism and the most consistently underused. The performer who delivers a strong read fifteen minutes after establishing it gets a different reaction than the performer who delivers it immediately.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Delay Principle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Reveal information gathered in pre-show during the second half of the performance. Separate gathered observations from revelations by at least two other effects. By the time the revelation lands, memory of the sequence has degraded.</w:t>
      </w:r>
    </w:p>
    <w:p>
      <w:pPr>
        <w:pStyle w:val="Heading3"/>
        <w:spacing w:before="320" w:after="80" w:line="280"/>
        <w:jc w:val="left"/>
      </w:pPr>
      <w:r>
        <w:rPr>
          <w:rFonts w:ascii="Garamond" w:cs="Garamond" w:eastAsia="Garamond" w:hAnsi="Garamond"/>
          <w:b/>
          <w:bCs/>
          <w:color w:val="0A1628"/>
          <w:sz w:val="24"/>
          <w:szCs w:val="24"/>
        </w:rPr>
        <w:t xml:space="preserve">Avoid Single-Step Reveals</w:t>
      </w:r>
    </w:p>
    <w:p>
      <w:pPr>
        <w:spacing w:before="140" w:after="140" w:line="280"/>
        <w:jc w:val="left"/>
      </w:pPr>
      <w:r>
        <w:rPr>
          <w:rFonts w:ascii="Garamond" w:cs="Garamond" w:eastAsia="Garamond" w:hAnsi="Garamond"/>
          <w:color w:val="111111"/>
          <w:sz w:val="22"/>
          <w:szCs w:val="22"/>
        </w:rPr>
        <w:t xml:space="preserve">Single-step reveals make the structure visible. Multi-step reveals make it invisible. A single-step reveal: you observe something, you state it. The audience can draw a straight line. They often do.</w:t>
      </w:r>
    </w:p>
    <w:p>
      <w:pPr>
        <w:spacing w:before="140" w:after="140" w:line="280"/>
        <w:jc w:val="left"/>
      </w:pPr>
      <w:r>
        <w:rPr>
          <w:rFonts w:ascii="Garamond" w:cs="Garamond" w:eastAsia="Garamond" w:hAnsi="Garamond"/>
          <w:color w:val="111111"/>
          <w:sz w:val="22"/>
          <w:szCs w:val="22"/>
        </w:rPr>
        <w:t xml:space="preserve">A multi-step reveal: you observe something, you do other things, you build a layered read, and you deliver the specific much later. The line no longer exists. Every unrelated beat between observation and revelation is anti-backtracking architecture. Design your show order as deliberately as you design individual effects.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Anti-Backtracking Architecture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Every unrelated beat between observation and revelation is structural protection. The audience cannot easily skip over three minutes of compelling performance to reconstruct a causal chain. They will try. The performance in between stops them.</w:t>
      </w:r>
    </w:p>
    <w:p>
      <w:pPr>
        <w:pStyle w:val="Heading3"/>
        <w:spacing w:before="320" w:after="80" w:line="280"/>
        <w:jc w:val="left"/>
      </w:pPr>
      <w:r>
        <w:rPr>
          <w:rFonts w:ascii="Garamond" w:cs="Garamond" w:eastAsia="Garamond" w:hAnsi="Garamond"/>
          <w:b/>
          <w:bCs/>
          <w:color w:val="0A1628"/>
          <w:sz w:val="24"/>
          <w:szCs w:val="24"/>
        </w:rPr>
        <w:t xml:space="preserve">Wrap Specifics in Human Insight</w:t>
      </w:r>
    </w:p>
    <w:p>
      <w:pPr>
        <w:spacing w:before="140" w:after="140" w:line="280"/>
        <w:jc w:val="left"/>
      </w:pPr>
      <w:r>
        <w:rPr>
          <w:rFonts w:ascii="Garamond" w:cs="Garamond" w:eastAsia="Garamond" w:hAnsi="Garamond"/>
          <w:color w:val="111111"/>
          <w:sz w:val="22"/>
          <w:szCs w:val="22"/>
        </w:rPr>
        <w:t xml:space="preserve">The language of perception is stronger than the language of knowledge. 'I noticed...' and 'I get the sense...' carry more weight than 'I know...' Certainty sounds like a system. Perception sounds like a human being who sees deeply.</w:t>
      </w:r>
    </w:p>
    <w:p>
      <w:pPr>
        <w:spacing w:before="140" w:after="140" w:line="280"/>
        <w:jc w:val="left"/>
      </w:pPr>
      <w:r>
        <w:rPr>
          <w:rFonts w:ascii="Garamond" w:cs="Garamond" w:eastAsia="Garamond" w:hAnsi="Garamond"/>
          <w:color w:val="111111"/>
          <w:sz w:val="22"/>
          <w:szCs w:val="22"/>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pPr>
        <w:spacing w:before="140" w:after="140" w:line="280"/>
        <w:jc w:val="left"/>
      </w:pPr>
      <w:r>
        <w:rPr>
          <w:rFonts w:ascii="Garamond" w:cs="Garamond" w:eastAsia="Garamond" w:hAnsi="Garamond"/>
          <w:color w:val="111111"/>
          <w:sz w:val="22"/>
          <w:szCs w:val="22"/>
        </w:rPr>
        <w:t xml:space="preserve">Never say: 'I can tell from your body language that you're a leader.' Say: 'You're not the loudest person in this room. But the room is calibrating itself to you.'</w:t>
      </w:r>
    </w:p>
    <w:p>
      <w:pPr>
        <w:pStyle w:val="Heading3"/>
        <w:spacing w:before="320" w:after="80" w:line="280"/>
        <w:jc w:val="left"/>
      </w:pPr>
      <w:r>
        <w:rPr>
          <w:rFonts w:ascii="Garamond" w:cs="Garamond" w:eastAsia="Garamond" w:hAnsi="Garamond"/>
          <w:b/>
          <w:bCs/>
          <w:color w:val="0A1628"/>
          <w:sz w:val="24"/>
          <w:szCs w:val="24"/>
        </w:rPr>
        <w:t xml:space="preserve">Make Them Remember the Impossibility, Not the Sequence</w:t>
      </w:r>
    </w:p>
    <w:p>
      <w:pPr>
        <w:spacing w:before="140" w:after="140" w:line="280"/>
        <w:jc w:val="left"/>
      </w:pPr>
      <w:r>
        <w:rPr>
          <w:rFonts w:ascii="Garamond" w:cs="Garamond" w:eastAsia="Garamond" w:hAnsi="Garamond"/>
          <w:color w:val="111111"/>
          <w:sz w:val="22"/>
          <w:szCs w:val="22"/>
        </w:rPr>
        <w:t xml:space="preserve">A strong emotional reaction at the moment of revelation overrides analytical processing. The Reveal Ladder is specifically designed to build emotional investment that peaks precisely when the specific is delivered.</w:t>
      </w:r>
    </w:p>
    <w:p>
      <w:pPr>
        <w:spacing w:before="140" w:after="140" w:line="280"/>
        <w:jc w:val="left"/>
      </w:pPr>
      <w:r>
        <w:rPr>
          <w:rFonts w:ascii="Garamond" w:cs="Garamond" w:eastAsia="Garamond" w:hAnsi="Garamond"/>
          <w:color w:val="111111"/>
          <w:sz w:val="22"/>
          <w:szCs w:val="22"/>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pPr>
        <w:spacing w:before="140" w:after="140" w:line="280"/>
        <w:jc w:val="left"/>
      </w:pPr>
      <w:r>
        <w:rPr>
          <w:rFonts w:ascii="Garamond" w:cs="Garamond" w:eastAsia="Garamond" w:hAnsi="Garamond"/>
          <w:color w:val="111111"/>
          <w:sz w:val="22"/>
          <w:szCs w:val="22"/>
        </w:rPr>
        <w:t xml:space="preserve">After a strong reveal, the audience is feeling — not analyzing. Deliver the next beat while they are still in that state. It is the most protected moment in any performance.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25</w:t>
      </w:r>
    </w:p>
    <w:p>
      <w:pPr>
        <w:pStyle w:val="Heading1"/>
        <w:spacing w:before="0" w:after="8" w:line="400"/>
        <w:jc w:val="left"/>
      </w:pPr>
      <w:r>
        <w:rPr>
          <w:rFonts w:ascii="Garamond" w:cs="Garamond" w:eastAsia="Garamond" w:hAnsi="Garamond"/>
          <w:b/>
          <w:bCs/>
          <w:color w:val="0A1628"/>
          <w:sz w:val="30"/>
          <w:szCs w:val="30"/>
        </w:rPr>
        <w:t xml:space="preserve">Patter, Rhythm, and Silence</w:t>
      </w:r>
    </w:p>
    <w:p>
      <w:pPr>
        <w:spacing w:before="4" w:after="280" w:line="280"/>
        <w:jc w:val="left"/>
      </w:pPr>
      <w:r>
        <w:rPr>
          <w:rFonts w:ascii="Garamond" w:cs="Garamond" w:eastAsia="Garamond" w:hAnsi="Garamond"/>
          <w:color w:val="4A4A4A"/>
          <w:sz w:val="18"/>
          <w:szCs w:val="18"/>
        </w:rPr>
        <w:t xml:space="preserve">The words are not the performance. The timing between the words is the performance.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A performer with perfect reads and poor timing is less effective than a performer with good reads and perfect timing. Timing is learnable. This is the chapter where you learn it.</w:t>
      </w:r>
    </w:p>
    <w:p>
      <w:pPr>
        <w:pStyle w:val="Heading3"/>
        <w:spacing w:before="320" w:after="80" w:line="280"/>
        <w:jc w:val="left"/>
      </w:pPr>
      <w:r>
        <w:rPr>
          <w:rFonts w:ascii="Garamond" w:cs="Garamond" w:eastAsia="Garamond" w:hAnsi="Garamond"/>
          <w:b/>
          <w:bCs/>
          <w:color w:val="0A1628"/>
          <w:sz w:val="24"/>
          <w:szCs w:val="24"/>
        </w:rPr>
        <w:t xml:space="preserve">When to Slow Down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Approaching a Reveal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Begin slowing down one beat before you think you need to. The audience's anticipation builds during the deceleration. The slowdown is the signal that something real is coming.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After a Statement Lands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When you see the recognition — a slight forward lean, a micro-nod — do not accelerate. Let them fully experience what just happened before you take them to the next level.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When the Subject Looks Uncomfortable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Discomfort is not an error signal. It is a confirmation signal. Slow down. Hold the eye contact. The audience reads their discomfort as evidence that you are accurate.</w:t>
      </w:r>
    </w:p>
    <w:p>
      <w:pPr>
        <w:pStyle w:val="Heading3"/>
        <w:spacing w:before="320" w:after="80" w:line="280"/>
        <w:jc w:val="left"/>
      </w:pPr>
      <w:r>
        <w:rPr>
          <w:rFonts w:ascii="Garamond" w:cs="Garamond" w:eastAsia="Garamond" w:hAnsi="Garamond"/>
          <w:b/>
          <w:bCs/>
          <w:color w:val="0A1628"/>
          <w:sz w:val="24"/>
          <w:szCs w:val="24"/>
        </w:rPr>
        <w:t xml:space="preserve">When to Speed Up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When the Room Has Energy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Match the room's energy level, not your rehearsed pace. A hot room rewards momentum. Trying to impose a slow pace on a room running fast creates friction that costs you.</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After a Recovery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graceful exit should be followed by a brief acceleration — it signals confidence and resets the energy. The recovery is a data point, not a failure. Move forward like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In Strolling Work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Strolling performance lives at a higher tempo. The 90-second set is a different structure running at a different clock speed. Bring stage pacing to a walkaround and you will overstay every table.</w:t>
      </w:r>
    </w:p>
    <w:p>
      <w:pPr>
        <w:pStyle w:val="Heading3"/>
        <w:spacing w:before="320" w:after="80" w:line="280"/>
        <w:jc w:val="left"/>
      </w:pPr>
      <w:r>
        <w:rPr>
          <w:rFonts w:ascii="Garamond" w:cs="Garamond" w:eastAsia="Garamond" w:hAnsi="Garamond"/>
          <w:b/>
          <w:bCs/>
          <w:color w:val="0A1628"/>
          <w:sz w:val="24"/>
          <w:szCs w:val="24"/>
        </w:rPr>
        <w:t xml:space="preserve">Silence as a Tool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Instruction Pause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Stop talking after giving an instruction. Silence signals that the instruction matters and that you are watching what happens next. Both are true.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Confirmation Pause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One to three seconds after a Level 4 reveal. This is the most important silence in the performance. Do not fill it. The audience is processing the impossible. Let them finish.</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Strategic Look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Held gaze before you speak — one to two seconds — signals that what you are about to say is already decided. You are not searching for it. It is already there.</w:t>
      </w:r>
    </w:p>
    <w:p>
      <w:pPr>
        <w:pStyle w:val="Heading3"/>
        <w:spacing w:before="320" w:after="80" w:line="280"/>
        <w:jc w:val="left"/>
      </w:pPr>
      <w:r>
        <w:rPr>
          <w:rFonts w:ascii="Garamond" w:cs="Garamond" w:eastAsia="Garamond" w:hAnsi="Garamond"/>
          <w:b/>
          <w:bCs/>
          <w:color w:val="0A1628"/>
          <w:sz w:val="24"/>
          <w:szCs w:val="24"/>
        </w:rPr>
        <w:t xml:space="preserve">Movement and Stillness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Stillness for Reveals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Plant before any strong delivery. A performer who is still during a reveal appears to have no reason to move because everything important is happening inside the words.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Movement for Resets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Between effects, deliberate movement resets attention. A purposeful walk signals: that chapter is over, a new one is beginning.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Matching Physical Pace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 close work, mirror the subject's movement pace. The audience reads this convergence as genuine connection, not technique.</w:t>
      </w:r>
    </w:p>
    <w:p>
      <w:pPr>
        <w:pStyle w:val="Heading3"/>
        <w:spacing w:before="320" w:after="80" w:line="280"/>
        <w:jc w:val="left"/>
      </w:pPr>
      <w:r>
        <w:rPr>
          <w:rFonts w:ascii="Garamond" w:cs="Garamond" w:eastAsia="Garamond" w:hAnsi="Garamond"/>
          <w:b/>
          <w:bCs/>
          <w:color w:val="0A1628"/>
          <w:sz w:val="24"/>
          <w:szCs w:val="24"/>
        </w:rPr>
        <w:t xml:space="preserve">The Performance Decision Matrix</w:t>
      </w:r>
    </w:p>
    <w:p>
      <w:pPr>
        <w:spacing w:before="140" w:after="140" w:line="280"/>
        <w:jc w:val="left"/>
      </w:pPr>
      <w:r>
        <w:rPr>
          <w:rFonts w:ascii="Garamond" w:cs="Garamond" w:eastAsia="Garamond" w:hAnsi="Garamond"/>
          <w:color w:val="111111"/>
          <w:sz w:val="22"/>
          <w:szCs w:val="22"/>
        </w:rPr>
        <w:t xml:space="preserve">The right demonstration in the wrong context does not work. This matrix maps environment type to demonstration approach to volunteer strategy. Every row represents a different neurological contract between performer and audience — a different set of expectations, permissions, and emotional stakes. Understand the contract before you select the demonstration.</w:t>
      </w:r>
    </w:p>
    <w:p>
      <w:pPr>
        <w:spacing w:before="40" w:after="40" w:line="280"/>
        <w:jc w:val="left"/>
      </w:pPr>
      <w:r>
        <w:rPr>
          <w:rFonts w:ascii="Garamond" w:cs="Garamond" w:eastAsia="Garamond" w:hAnsi="Garamond"/>
          <w:color w:val="111111"/>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fill="0A1628" w:color="0A1628" w:val="solid"/>
          </w:tcPr>
          <w:p>
            <w:pPr>
              <w:spacing w:before="60" w:after="60"/>
              <w:jc w:val="left"/>
            </w:pPr>
            <w:r>
              <w:rPr>
                <w:rFonts w:ascii="Calibri" w:cs="Calibri" w:eastAsia="Calibri" w:hAnsi="Calibri"/>
                <w:b/>
                <w:bCs/>
                <w:color w:val="FFFFFF"/>
                <w:sz w:val="16"/>
                <w:szCs w:val="16"/>
              </w:rPr>
              <w:t xml:space="preserve">ENVIRONMENT</w:t>
            </w:r>
          </w:p>
        </w:tc>
        <w:tc>
          <w:tcPr>
            <w:tcW w:type="dxa" w:w="2000"/>
            <w:shd w:fill="0A1628" w:color="0A1628" w:val="solid"/>
          </w:tcPr>
          <w:p>
            <w:pPr>
              <w:spacing w:before="60" w:after="60"/>
              <w:jc w:val="left"/>
            </w:pPr>
            <w:r>
              <w:rPr>
                <w:rFonts w:ascii="Calibri" w:cs="Calibri" w:eastAsia="Calibri" w:hAnsi="Calibri"/>
                <w:b/>
                <w:bCs/>
                <w:color w:val="FFFFFF"/>
                <w:sz w:val="16"/>
                <w:szCs w:val="16"/>
              </w:rPr>
              <w:t xml:space="preserve">DEMONSTRATION TYPE</w:t>
            </w:r>
          </w:p>
        </w:tc>
        <w:tc>
          <w:tcPr>
            <w:tcW w:type="dxa" w:w="2000"/>
            <w:shd w:fill="0A1628" w:color="0A1628" w:val="solid"/>
          </w:tcPr>
          <w:p>
            <w:pPr>
              <w:spacing w:before="60" w:after="60"/>
              <w:jc w:val="left"/>
            </w:pPr>
            <w:r>
              <w:rPr>
                <w:rFonts w:ascii="Calibri" w:cs="Calibri" w:eastAsia="Calibri" w:hAnsi="Calibri"/>
                <w:b/>
                <w:bCs/>
                <w:color w:val="FFFFFF"/>
                <w:sz w:val="16"/>
                <w:szCs w:val="16"/>
              </w:rPr>
              <w:t xml:space="preserve">VOLUNTEER APPROACH</w:t>
            </w:r>
          </w:p>
        </w:tc>
        <w:tc>
          <w:tcPr>
            <w:tcW w:type="dxa" w:w="1200"/>
            <w:shd w:fill="0A1628" w:color="0A1628" w:val="solid"/>
          </w:tcPr>
          <w:p>
            <w:pPr>
              <w:spacing w:before="60" w:after="60"/>
              <w:jc w:val="left"/>
            </w:pPr>
            <w:r>
              <w:rPr>
                <w:rFonts w:ascii="Calibri" w:cs="Calibri" w:eastAsia="Calibri" w:hAnsi="Calibri"/>
                <w:b/>
                <w:bCs/>
                <w:color w:val="FFFFFF"/>
                <w:sz w:val="16"/>
                <w:szCs w:val="16"/>
              </w:rPr>
              <w:t xml:space="preserve">REVEAL STYLE</w:t>
            </w:r>
          </w:p>
        </w:tc>
        <w:tc>
          <w:tcPr>
            <w:tcW w:type="dxa" w:w="2000"/>
            <w:shd w:fill="0A1628" w:color="0A1628" w:val="solid"/>
          </w:tcPr>
          <w:p>
            <w:pPr>
              <w:spacing w:before="60" w:after="60"/>
              <w:jc w:val="left"/>
            </w:pPr>
            <w:r>
              <w:rPr>
                <w:rFonts w:ascii="Calibri" w:cs="Calibri" w:eastAsia="Calibri" w:hAnsi="Calibri"/>
                <w:b/>
                <w:bCs/>
                <w:color w:val="FFFFFF"/>
                <w:sz w:val="16"/>
                <w:szCs w:val="16"/>
              </w:rPr>
              <w:t xml:space="preserve">NOTES</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STROLLING / WALKAROUND</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T1 cold reads · Social role read · 90-second behavioral profile</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T1 opener on whoever is present. Act on one or two strong signals.</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Soft hit + one strong hit</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No pre-selection. Read whoever is in front of you. Leave at the peak.</w:t>
            </w:r>
          </w:p>
        </w:tc>
      </w:tr>
      <w:tr>
        <w:tc>
          <w:tcPr>
            <w:tcW w:type="dxa" w:w="1200"/>
            <w:shd w:fill="FFFFFF" w:color="FFFFFF" w:val="solid"/>
          </w:tcPr>
          <w:p>
            <w:pPr>
              <w:spacing w:before="60" w:after="60"/>
              <w:jc w:val="left"/>
            </w:pPr>
            <w:r>
              <w:rPr>
                <w:rFonts w:ascii="Calibri" w:cs="Calibri" w:eastAsia="Calibri" w:hAnsi="Calibri"/>
                <w:b/>
                <w:bCs/>
                <w:color w:val="0A1628"/>
                <w:sz w:val="16"/>
                <w:szCs w:val="16"/>
              </w:rPr>
              <w:t xml:space="preserve">CLOSE-UP</w:t>
            </w:r>
          </w:p>
        </w:tc>
        <w:tc>
          <w:tcPr>
            <w:tcW w:type="dxa" w:w="2000"/>
            <w:shd w:fill="FFFFFF" w:color="FFFFFF" w:val="solid"/>
          </w:tcPr>
          <w:p>
            <w:pPr>
              <w:spacing w:before="60" w:after="60"/>
              <w:jc w:val="left"/>
            </w:pPr>
            <w:r>
              <w:rPr>
                <w:rFonts w:ascii="Calibri" w:cs="Calibri" w:eastAsia="Calibri" w:hAnsi="Calibri"/>
                <w:color w:val="111111"/>
                <w:sz w:val="16"/>
                <w:szCs w:val="16"/>
              </w:rPr>
              <w:t xml:space="preserve">Hidden interest read · Relationship dynamic · Life pivot</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Emotional, Reserved, or Analytical volunteer. Intimacy is the asset.</w:t>
            </w:r>
          </w:p>
        </w:tc>
        <w:tc>
          <w:tcPr>
            <w:tcW w:type="dxa" w:w="1200"/>
            <w:shd w:fill="FFFFFF" w:color="FFFFFF" w:val="solid"/>
          </w:tcPr>
          <w:p>
            <w:pPr>
              <w:spacing w:before="60" w:after="60"/>
              <w:jc w:val="left"/>
            </w:pPr>
            <w:r>
              <w:rPr>
                <w:rFonts w:ascii="Calibri" w:cs="Calibri" w:eastAsia="Calibri" w:hAnsi="Calibri"/>
                <w:color w:val="111111"/>
                <w:sz w:val="16"/>
                <w:szCs w:val="16"/>
              </w:rPr>
              <w:t xml:space="preserve">Full layered read at Level 3–4</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Use the full reading lines. Depth earns trust in intimate settings.</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PARLOR (8–30)</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Curiosity-based reads · Social role · Life pivot</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Room is the volunteer. Read everyone simultaneously.</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Layered read + callback</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Intimacy creates permission. Work the whole room, not one subject.</w:t>
            </w:r>
          </w:p>
        </w:tc>
      </w:tr>
      <w:tr>
        <w:tc>
          <w:tcPr>
            <w:tcW w:type="dxa" w:w="1200"/>
            <w:shd w:fill="FFFFFF" w:color="FFFFFF" w:val="solid"/>
          </w:tcPr>
          <w:p>
            <w:pPr>
              <w:spacing w:before="60" w:after="60"/>
              <w:jc w:val="left"/>
            </w:pPr>
            <w:r>
              <w:rPr>
                <w:rFonts w:ascii="Calibri" w:cs="Calibri" w:eastAsia="Calibri" w:hAnsi="Calibri"/>
                <w:b/>
                <w:bCs/>
                <w:color w:val="0A1628"/>
                <w:sz w:val="16"/>
                <w:szCs w:val="16"/>
              </w:rPr>
              <w:t xml:space="preserve">CORPORATE KEYNOTE</w:t>
            </w:r>
          </w:p>
        </w:tc>
        <w:tc>
          <w:tcPr>
            <w:tcW w:type="dxa" w:w="2000"/>
            <w:shd w:fill="FFFFFF" w:color="FFFFFF" w:val="solid"/>
          </w:tcPr>
          <w:p>
            <w:pPr>
              <w:spacing w:before="60" w:after="60"/>
              <w:jc w:val="left"/>
            </w:pPr>
            <w:r>
              <w:rPr>
                <w:rFonts w:ascii="Calibri" w:cs="Calibri" w:eastAsia="Calibri" w:hAnsi="Calibri"/>
                <w:color w:val="111111"/>
                <w:sz w:val="16"/>
                <w:szCs w:val="16"/>
              </w:rPr>
              <w:t xml:space="preserve">Behavioral profile · Pre-show reveals · Travel pattern read</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Pre-show selection. Supporter or Challenger. Win the room leader first.</w:t>
            </w:r>
          </w:p>
        </w:tc>
        <w:tc>
          <w:tcPr>
            <w:tcW w:type="dxa" w:w="1200"/>
            <w:shd w:fill="FFFFFF" w:color="FFFFFF" w:val="solid"/>
          </w:tcPr>
          <w:p>
            <w:pPr>
              <w:spacing w:before="60" w:after="60"/>
              <w:jc w:val="left"/>
            </w:pPr>
            <w:r>
              <w:rPr>
                <w:rFonts w:ascii="Calibri" w:cs="Calibri" w:eastAsia="Calibri" w:hAnsi="Calibri"/>
                <w:color w:val="111111"/>
                <w:sz w:val="16"/>
                <w:szCs w:val="16"/>
              </w:rPr>
              <w:t xml:space="preserve">Strong hit + pre-show reveal</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Authority matters. Win the room leader in the first effect.</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STAGE SHOW</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Full layered read · Life reading · Social role reveal</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Full matrix selection. Assess confidence and suggestibility independently.</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All four levels of the layered read</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Theatrical distance requires Level 4 staging mechanics every time.</w:t>
            </w:r>
          </w:p>
        </w:tc>
      </w:tr>
      <w:tr>
        <w:tc>
          <w:tcPr>
            <w:tcW w:type="dxa" w:w="1200"/>
            <w:shd w:fill="FFFFFF" w:color="FFFFFF" w:val="solid"/>
          </w:tcPr>
          <w:p>
            <w:pPr>
              <w:spacing w:before="60" w:after="60"/>
              <w:jc w:val="left"/>
            </w:pPr>
            <w:r>
              <w:rPr>
                <w:rFonts w:ascii="Calibri" w:cs="Calibri" w:eastAsia="Calibri" w:hAnsi="Calibri"/>
                <w:b/>
                <w:bCs/>
                <w:color w:val="0A1628"/>
                <w:sz w:val="16"/>
                <w:szCs w:val="16"/>
              </w:rPr>
              <w:t xml:space="preserve">THEATER</w:t>
            </w:r>
          </w:p>
        </w:tc>
        <w:tc>
          <w:tcPr>
            <w:tcW w:type="dxa" w:w="2000"/>
            <w:shd w:fill="FFFFFF" w:color="FFFFFF" w:val="solid"/>
          </w:tcPr>
          <w:p>
            <w:pPr>
              <w:spacing w:before="60" w:after="60"/>
              <w:jc w:val="left"/>
            </w:pPr>
            <w:r>
              <w:rPr>
                <w:rFonts w:ascii="Calibri" w:cs="Calibri" w:eastAsia="Calibri" w:hAnsi="Calibri"/>
                <w:color w:val="111111"/>
                <w:sz w:val="16"/>
                <w:szCs w:val="16"/>
              </w:rPr>
              <w:t xml:space="preserve">Complete insight demonstration sequence · Callback close</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Supporter or Emotional volunteer for peaks. Challenger for prediction.</w:t>
            </w:r>
          </w:p>
        </w:tc>
        <w:tc>
          <w:tcPr>
            <w:tcW w:type="dxa" w:w="1200"/>
            <w:shd w:fill="FFFFFF" w:color="FFFFFF" w:val="solid"/>
          </w:tcPr>
          <w:p>
            <w:pPr>
              <w:spacing w:before="60" w:after="60"/>
              <w:jc w:val="left"/>
            </w:pPr>
            <w:r>
              <w:rPr>
                <w:rFonts w:ascii="Calibri" w:cs="Calibri" w:eastAsia="Calibri" w:hAnsi="Calibri"/>
                <w:color w:val="111111"/>
                <w:sz w:val="16"/>
                <w:szCs w:val="16"/>
              </w:rPr>
              <w:t xml:space="preserve">Layered read + insight demo + callback</w:t>
            </w:r>
          </w:p>
        </w:tc>
        <w:tc>
          <w:tcPr>
            <w:tcW w:type="dxa" w:w="2000"/>
            <w:shd w:fill="FFFFFF" w:color="FFFFFF" w:val="solid"/>
          </w:tcPr>
          <w:p>
            <w:pPr>
              <w:spacing w:before="60" w:after="60"/>
              <w:jc w:val="left"/>
            </w:pPr>
            <w:r>
              <w:rPr>
                <w:rFonts w:ascii="Calibri" w:cs="Calibri" w:eastAsia="Calibri" w:hAnsi="Calibri"/>
                <w:color w:val="4A4A4A"/>
                <w:sz w:val="16"/>
                <w:szCs w:val="16"/>
              </w:rPr>
              <w:t xml:space="preserve">Build the callback into show design. Plant in first effect, pay off at the close.</w:t>
            </w:r>
          </w:p>
        </w:tc>
      </w:tr>
      <w:tr>
        <w:tc>
          <w:tcPr>
            <w:tcW w:type="dxa" w:w="1200"/>
            <w:shd w:fill="FFF8E7" w:color="FFF8E7" w:val="solid"/>
          </w:tcPr>
          <w:p>
            <w:pPr>
              <w:spacing w:before="60" w:after="60"/>
              <w:jc w:val="left"/>
            </w:pPr>
            <w:r>
              <w:rPr>
                <w:rFonts w:ascii="Calibri" w:cs="Calibri" w:eastAsia="Calibri" w:hAnsi="Calibri"/>
                <w:b/>
                <w:bCs/>
                <w:color w:val="0A1628"/>
                <w:sz w:val="16"/>
                <w:szCs w:val="16"/>
              </w:rPr>
              <w:t xml:space="preserve">PRIVATE CONSULTATION</w:t>
            </w:r>
          </w:p>
        </w:tc>
        <w:tc>
          <w:tcPr>
            <w:tcW w:type="dxa" w:w="2000"/>
            <w:shd w:fill="F7F5F0" w:color="F7F5F0" w:val="solid"/>
          </w:tcPr>
          <w:p>
            <w:pPr>
              <w:spacing w:before="60" w:after="60"/>
              <w:jc w:val="left"/>
            </w:pPr>
            <w:r>
              <w:rPr>
                <w:rFonts w:ascii="Calibri" w:cs="Calibri" w:eastAsia="Calibri" w:hAnsi="Calibri"/>
                <w:color w:val="111111"/>
                <w:sz w:val="16"/>
                <w:szCs w:val="16"/>
              </w:rPr>
              <w:t xml:space="preserve">Complete behavioral deep-read · All six insight frameworks</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One subject. Full session. No audience management required.</w:t>
            </w:r>
          </w:p>
        </w:tc>
        <w:tc>
          <w:tcPr>
            <w:tcW w:type="dxa" w:w="1200"/>
            <w:shd w:fill="F7F5F0" w:color="F7F5F0" w:val="solid"/>
          </w:tcPr>
          <w:p>
            <w:pPr>
              <w:spacing w:before="60" w:after="60"/>
              <w:jc w:val="left"/>
            </w:pPr>
            <w:r>
              <w:rPr>
                <w:rFonts w:ascii="Calibri" w:cs="Calibri" w:eastAsia="Calibri" w:hAnsi="Calibri"/>
                <w:color w:val="111111"/>
                <w:sz w:val="16"/>
                <w:szCs w:val="16"/>
              </w:rPr>
              <w:t xml:space="preserve">All levels, extended, with full DISC and ethical framing</w:t>
            </w:r>
          </w:p>
        </w:tc>
        <w:tc>
          <w:tcPr>
            <w:tcW w:type="dxa" w:w="2000"/>
            <w:shd w:fill="F7F5F0" w:color="F7F5F0" w:val="solid"/>
          </w:tcPr>
          <w:p>
            <w:pPr>
              <w:spacing w:before="60" w:after="60"/>
              <w:jc w:val="left"/>
            </w:pPr>
            <w:r>
              <w:rPr>
                <w:rFonts w:ascii="Calibri" w:cs="Calibri" w:eastAsia="Calibri" w:hAnsi="Calibri"/>
                <w:color w:val="4A4A4A"/>
                <w:sz w:val="16"/>
                <w:szCs w:val="16"/>
              </w:rPr>
              <w:t xml:space="preserve">The only context where explaining your framework serves the performance.</w:t>
            </w:r>
          </w:p>
        </w:tc>
      </w:tr>
    </w:tbl>
    <w:p>
      <w:pPr>
        <w:spacing w:before="40" w:after="40" w:line="280"/>
        <w:jc w:val="left"/>
      </w:pPr>
      <w:r>
        <w:rPr>
          <w:rFonts w:ascii="Garamond" w:cs="Garamond" w:eastAsia="Garamond" w:hAnsi="Garamond"/>
          <w:color w:val="111111"/>
          <w:sz w:val="12"/>
          <w:szCs w:val="12"/>
        </w:rPr>
        <w:t xml:space="preserve"/>
      </w:r>
    </w:p>
    <w:p>
      <w:pPr>
        <w:spacing w:before="140" w:after="140" w:line="280"/>
        <w:jc w:val="left"/>
      </w:pPr>
      <w:r>
        <w:rPr>
          <w:rFonts w:ascii="Garamond" w:cs="Garamond" w:eastAsia="Garamond" w:hAnsi="Garamond"/>
          <w:color w:val="111111"/>
          <w:sz w:val="22"/>
          <w:szCs w:val="22"/>
        </w:rPr>
        <w:t xml:space="preserve">The rule for all environments: observation is always the foundation. Every environment requires the behavioral reading layer to be running before anything else begins. The structure and timing change. The fundamental skill does not.</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The matrix is a pre-show tool, not a during-show tool. Decide your environment row before the lights come up. That decision shapes every other choice: volunteer type, reveal depth, pacing, and where the callback lands. A mismatched matrix row is the invisible reason many otherwise strong shows fall flat.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600" w:after="20" w:line="280"/>
        <w:jc w:val="left"/>
      </w:pPr>
      <w:r>
        <w:rPr>
          <w:rFonts w:ascii="Calibri" w:cs="Calibri" w:eastAsia="Calibri" w:hAnsi="Calibri"/>
          <w:b/>
          <w:bCs/>
          <w:color w:val="C9A84C"/>
          <w:sz w:val="13"/>
          <w:szCs w:val="13"/>
        </w:rPr>
        <w:t xml:space="preserve">PART SEVEN</w:t>
      </w:r>
    </w:p>
    <w:p>
      <w:pPr>
        <w:spacing w:before="0" w:after="10" w:line="480"/>
        <w:jc w:val="left"/>
      </w:pPr>
      <w:r>
        <w:rPr>
          <w:rFonts w:ascii="Garamond" w:cs="Garamond" w:eastAsia="Garamond" w:hAnsi="Garamond"/>
          <w:b/>
          <w:bCs/>
          <w:color w:val="0A1628"/>
          <w:sz w:val="38"/>
          <w:szCs w:val="38"/>
        </w:rPr>
        <w:t xml:space="preserve">The Business Brain</w:t>
      </w:r>
    </w:p>
    <w:p>
      <w:pPr>
        <w:spacing w:before="0" w:after="600" w:line="280"/>
        <w:jc w:val="left"/>
      </w:pPr>
      <w:r>
        <w:rPr>
          <w:rFonts w:ascii="Garamond" w:cs="Garamond" w:eastAsia="Garamond" w:hAnsi="Garamond"/>
          <w:color w:val="4A4A4A"/>
          <w:sz w:val="18"/>
          <w:szCs w:val="18"/>
        </w:rPr>
        <w:t xml:space="preserve">Where bookings are actually won, how authority is built before you walk in the room, and the complete Decode Behavior framework for the performing professional.</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32</w:t>
      </w:r>
    </w:p>
    <w:p>
      <w:pPr>
        <w:pStyle w:val="Heading1"/>
        <w:spacing w:before="0" w:after="8" w:line="400"/>
        <w:jc w:val="left"/>
      </w:pPr>
      <w:r>
        <w:rPr>
          <w:rFonts w:ascii="Garamond" w:cs="Garamond" w:eastAsia="Garamond" w:hAnsi="Garamond"/>
          <w:b/>
          <w:bCs/>
          <w:color w:val="0A1628"/>
          <w:sz w:val="30"/>
          <w:szCs w:val="30"/>
        </w:rPr>
        <w:t xml:space="preserve">Where Bookings Are Actually Won</w:t>
      </w:r>
    </w:p>
    <w:p>
      <w:pPr>
        <w:spacing w:before="4" w:after="280" w:line="280"/>
        <w:jc w:val="left"/>
      </w:pPr>
      <w:r>
        <w:rPr>
          <w:rFonts w:ascii="Garamond" w:cs="Garamond" w:eastAsia="Garamond" w:hAnsi="Garamond"/>
          <w:color w:val="4A4A4A"/>
          <w:sz w:val="18"/>
          <w:szCs w:val="18"/>
        </w:rPr>
        <w:t xml:space="preserve">The performance is not where the client makes their decision. It is where they confirm it.</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most common mistake working performers make about their business is believing that the quality of their show is the primary factor in whether they get re-booked and referred. It is an important factor. It is not the primary one. The decision to hire a performer — and to hire them again, and to tell other people to hire them — is made primarily on the basis of how they were experienced as a person to work with, not just as a performer to watch.</w:t>
      </w:r>
    </w:p>
    <w:p>
      <w:pPr>
        <w:spacing w:before="140" w:after="140" w:line="280"/>
        <w:jc w:val="left"/>
      </w:pPr>
      <w:r>
        <w:rPr>
          <w:rFonts w:ascii="Garamond" w:cs="Garamond" w:eastAsia="Garamond" w:hAnsi="Garamond"/>
          <w:color w:val="111111"/>
          <w:sz w:val="22"/>
          <w:szCs w:val="22"/>
        </w:rPr>
        <w:t xml:space="preserve">The limbic system, which governs the emotional memory that shapes future decisions, is evaluating everything: the pre-show communication, the arrival, the interaction with the client contact backstage, the ease of the logistics, the thank-you that came afterward. All of it is data. The performance is the most visible part of the data set. It is not the only part.</w:t>
      </w:r>
    </w:p>
    <w:p>
      <w:pPr>
        <w:pBdr>
          <w:left w:val="single" w:color="C9A84C" w:sz="24"/>
        </w:pBdr>
        <w:spacing w:before="240" w:after="240" w:line="280"/>
        <w:ind w:left="440"/>
        <w:jc w:val="left"/>
      </w:pPr>
      <w:r>
        <w:rPr>
          <w:rFonts w:ascii="Garamond" w:cs="Garamond" w:eastAsia="Garamond" w:hAnsi="Garamond"/>
          <w:color w:val="0A1628"/>
          <w:sz w:val="22"/>
          <w:szCs w:val="22"/>
        </w:rPr>
        <w:t xml:space="preserve">"The real decision happens before the proposal and after the show. The performance is the evidence. Everything else is the case."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Limbic Ledger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limbic system is keeping score through the entire engagement: first email, arrival, backstage interaction, how logistics went, what came after. The performance is one item on that ledger. Not the only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Thank-You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generic thank-you signals you are professional. A specific thank-you — naming something that happened in that room — signals you were paying attention. The second version is remembered. The first is filed and forgotten.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Referral Psychology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People refer performers to protect their own reputation. They refer someone they trust to make them look smart for the referral. Build trust the whole way through — not just onstage — and the referrals follow without asking.</w:t>
      </w:r>
    </w:p>
    <w:p>
      <w:pPr>
        <w:pStyle w:val="Heading3"/>
        <w:spacing w:before="320" w:after="80" w:line="280"/>
        <w:jc w:val="left"/>
      </w:pPr>
      <w:r>
        <w:rPr>
          <w:rFonts w:ascii="Garamond" w:cs="Garamond" w:eastAsia="Garamond" w:hAnsi="Garamond"/>
          <w:b/>
          <w:bCs/>
          <w:color w:val="0A1628"/>
          <w:sz w:val="24"/>
          <w:szCs w:val="24"/>
        </w:rPr>
        <w:t xml:space="preserve">The Seven Items on the Limbic Ledger</w:t>
      </w:r>
    </w:p>
    <w:p>
      <w:pPr>
        <w:spacing w:before="140" w:after="140" w:line="280"/>
        <w:jc w:val="left"/>
      </w:pPr>
      <w:r>
        <w:rPr>
          <w:rFonts w:ascii="Garamond" w:cs="Garamond" w:eastAsia="Garamond" w:hAnsi="Garamond"/>
          <w:color w:val="111111"/>
          <w:sz w:val="22"/>
          <w:szCs w:val="22"/>
        </w:rPr>
        <w:t xml:space="preserve">The Limbic Ledger is not a metaphor. It is a description of how emotional memory actually works: not as a neutral record of events, but as a continuously updated evaluation of how an experience — and the person responsible for it — made you feel. The client's limbic system has been running this assessment from the moment they first encountered you. The performance is one data point. Here are the others.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1. The First Email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first point of contact establishes the frame. An email that reads as professional, unhurried, and specific to their situation tells the limbic system: this person is a peer. An email that reads as eager, overly accommodating, or template-issued tells it: this is a vendor. The frame is established before you have demonstrated anything about your performance. It is almost impossible to fully override in the room.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2. The Response Lag</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How long you take to respond to a booking inquiry is a signal, whether you intend it to be or not. Same-day response signals availability in the wrong direction. Two-to-three business days signals that you are working at a level where requests come in.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3. The Pre-Show Conversation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you ask about before the show tells the client what you think matters. Performers who ask only about logistics are signaling that the logistics are the professional concern. Performers who ask about the audience, the organizational context, the thing the client wants the room to walk away feeling — this tells the limbic system that the person they have hired is thinking about the same thing they are thinking about.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4. The Arrival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How you arrive at the venue is observed before you have spoken to anyone. The performer who arrives unhurried, engages with staff naturally, and does not perform an air of importance broadcasts differently than the one who arrives harried or who navigates the building with visible anxiety.</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5. The Logistics Ease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Every logistical complication costs a small amount of limbic credit. Not because the complication is large, but because friction is always read by the nervous system as a signal about whether something is going to be easy or hard. The performer whose production requirements are clear, self-sufficient, and handled without drama scores on this item.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6. The Recovery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Something will go wrong. A technical failure, a late start, a volunteer who does not cooperate as expected, a moment that does not land. The recovery is observed more carefully than the performance. A performer who handles the unexpected with genuine composure earns more from that moment than from any planned effect.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7. The Follow-Through</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comes after the performance is the last item the limbic system scores, and it is the most differentiating. A specific, personal thank-you — naming something that happened in that room — tells the client that the attention you brought to the stage was not a performance. It was who you are.</w:t>
      </w:r>
    </w:p>
    <w:p>
      <w:pPr>
        <w:spacing w:before="140" w:after="140" w:line="280"/>
        <w:jc w:val="left"/>
      </w:pPr>
      <w:r>
        <w:rPr>
          <w:rFonts w:ascii="Garamond" w:cs="Garamond" w:eastAsia="Garamond" w:hAnsi="Garamond"/>
          <w:color w:val="111111"/>
          <w:sz w:val="22"/>
          <w:szCs w:val="22"/>
        </w:rPr>
        <w:t xml:space="preserve">Seven items. The performance is assumed. The list is what surrounds the performance, and what determines whether the performance becomes a long professional relationship or a pleasant evening that is not quite repeated.</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Run this list before every engagement, not after. The items that are hardest to correct retroactively — the first email, the response lag, the pre-show conversation — are the ones that set the frame the performance has to work within. A strong show inside a weak frame earns admiration. A strong show inside a strong frame earns the kind of trust that generates referrals without being asked for them.</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33</w:t>
      </w:r>
    </w:p>
    <w:p>
      <w:pPr>
        <w:pStyle w:val="Heading1"/>
        <w:spacing w:before="0" w:after="8" w:line="400"/>
        <w:jc w:val="left"/>
      </w:pPr>
      <w:r>
        <w:rPr>
          <w:rFonts w:ascii="Garamond" w:cs="Garamond" w:eastAsia="Garamond" w:hAnsi="Garamond"/>
          <w:b/>
          <w:bCs/>
          <w:color w:val="0A1628"/>
          <w:sz w:val="30"/>
          <w:szCs w:val="30"/>
        </w:rPr>
        <w:t xml:space="preserve">Introductions, Bios, and Testimonials</w:t>
      </w:r>
    </w:p>
    <w:p>
      <w:pPr>
        <w:spacing w:before="4" w:after="280" w:line="280"/>
        <w:jc w:val="left"/>
      </w:pPr>
      <w:r>
        <w:rPr>
          <w:rFonts w:ascii="Garamond" w:cs="Garamond" w:eastAsia="Garamond" w:hAnsi="Garamond"/>
          <w:color w:val="4A4A4A"/>
          <w:sz w:val="18"/>
          <w:szCs w:val="18"/>
        </w:rPr>
        <w:t xml:space="preserve">The way a performer is introduced has more influence on the room than most performers realize.</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way a performer is introduced has more influence on the room than most performers realize. Not because audiences carefully analyze every word. Because introductions change the state of the room before the performer begins. A weak introduction makes the performer climb uphill. A strong introduction creates borrowed certainty. A great introduction does something better still: it changes the audience's posture toward the experience before the first line is spoken.</w:t>
      </w:r>
    </w:p>
    <w:p>
      <w:pPr>
        <w:spacing w:before="140" w:after="140" w:line="280"/>
        <w:jc w:val="left"/>
      </w:pPr>
      <w:r>
        <w:rPr>
          <w:rFonts w:ascii="Garamond" w:cs="Garamond" w:eastAsia="Garamond" w:hAnsi="Garamond"/>
          <w:color w:val="111111"/>
          <w:sz w:val="22"/>
          <w:szCs w:val="22"/>
        </w:rPr>
        <w:t xml:space="preserve">The room is always asking a silent question: why should we trust this person with our attention? An introduction, a bio, and a testimonial are three different answers to the same question.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Bio Test</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Does this make me sound clear? Does this make me sound distinct? Does this make me sound relevant? Does this reduce uncertainty for the buyer? Does any sentence feel like it is trying too hard?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Rule of Compression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higher-status your positioning, the less explaining it needs. Weak authority needs paragraphs. Strong authority needs a sentence.</w:t>
      </w:r>
    </w:p>
    <w:p>
      <w:pPr>
        <w:pStyle w:val="Heading3"/>
        <w:spacing w:before="320" w:after="80" w:line="280"/>
        <w:jc w:val="left"/>
      </w:pPr>
      <w:r>
        <w:rPr>
          <w:rFonts w:ascii="Garamond" w:cs="Garamond" w:eastAsia="Garamond" w:hAnsi="Garamond"/>
          <w:b/>
          <w:bCs/>
          <w:color w:val="0A1628"/>
          <w:sz w:val="24"/>
          <w:szCs w:val="24"/>
        </w:rPr>
        <w:t xml:space="preserve">Why Most Bios Fail</w:t>
      </w:r>
    </w:p>
    <w:p>
      <w:pPr>
        <w:spacing w:before="140" w:after="140" w:line="280"/>
        <w:jc w:val="left"/>
      </w:pPr>
      <w:r>
        <w:rPr>
          <w:rFonts w:ascii="Garamond" w:cs="Garamond" w:eastAsia="Garamond" w:hAnsi="Garamond"/>
          <w:color w:val="111111"/>
          <w:sz w:val="22"/>
          <w:szCs w:val="22"/>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pPr>
        <w:spacing w:before="140" w:after="140" w:line="280"/>
        <w:jc w:val="left"/>
      </w:pPr>
      <w:r>
        <w:rPr>
          <w:rFonts w:ascii="Garamond" w:cs="Garamond" w:eastAsia="Garamond" w:hAnsi="Garamond"/>
          <w:color w:val="111111"/>
          <w:sz w:val="22"/>
          <w:szCs w:val="22"/>
        </w:rPr>
        <w:t xml:space="preserve">The bio structure in four moves: Position (what you are in a way that places you at the right level) → Distinction (what makes your work different) → Proof (selected, specific, brevity-tested evidence) → Relevance (connect to this client or reader).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Weak vs. Strong Testimonial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WEAK: 'Chris was amazing and everyone loved him.' STRONG: 'Chris held a room full of skeptical executives for an hour and had them fully engaged within minutes.' The second one does the buyer's job for them.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What Testimonials Are Actually For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testimonial is not peer validation. It is borrowed certainty for a buyer who has not seen you yet. Every testimonial should reduce a specific concern a buyer would have. If it does not reduce a concern, it is decorating, not selling.</w:t>
      </w:r>
    </w:p>
    <w:p>
      <w:pPr>
        <w:pBdr>
          <w:left w:val="single" w:color="0A1628" w:sz="20"/>
        </w:pBdr>
        <w:shd w:fill="F7F5F0" w:color="F7F5F0" w:val="solid"/>
        <w:spacing w:before="220" w:after="20" w:line="280"/>
        <w:ind w:left="520"/>
        <w:jc w:val="left"/>
      </w:pPr>
      <w:r>
        <w:rPr>
          <w:rFonts w:ascii="Calibri" w:cs="Calibri" w:eastAsia="Calibri" w:hAnsi="Calibri"/>
          <w:b/>
          <w:bCs/>
          <w:color w:val="0A1628"/>
          <w:sz w:val="15"/>
          <w:szCs w:val="15"/>
        </w:rPr>
        <w:t xml:space="preserve">Performer's Note</w:t>
      </w:r>
    </w:p>
    <w:p>
      <w:pPr>
        <w:pBdr>
          <w:left w:val="single" w:color="0A1628" w:sz="20"/>
        </w:pBdr>
        <w:shd w:fill="F7F5F0" w:color="F7F5F0" w:val="solid"/>
        <w:spacing w:before="0" w:after="200" w:line="280"/>
        <w:ind w:left="520"/>
        <w:jc w:val="left"/>
      </w:pPr>
      <w:r>
        <w:rPr>
          <w:rFonts w:ascii="Calibri" w:cs="Calibri" w:eastAsia="Calibri" w:hAnsi="Calibri"/>
          <w:color w:val="4A4A4A"/>
          <w:sz w:val="17"/>
          <w:szCs w:val="17"/>
        </w:rPr>
        <w:t xml:space="preserve">Let the client's voice carry the weight. Your own voice delivering your own credentials is the least persuasive version of the same information. Use your materials to create the frame. Use your clients' words to confirm it.</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34</w:t>
      </w:r>
    </w:p>
    <w:p>
      <w:pPr>
        <w:pStyle w:val="Heading1"/>
        <w:spacing w:before="0" w:after="8" w:line="400"/>
        <w:jc w:val="left"/>
      </w:pPr>
      <w:r>
        <w:rPr>
          <w:rFonts w:ascii="Garamond" w:cs="Garamond" w:eastAsia="Garamond" w:hAnsi="Garamond"/>
          <w:b/>
          <w:bCs/>
          <w:color w:val="0A1628"/>
          <w:sz w:val="30"/>
          <w:szCs w:val="30"/>
        </w:rPr>
        <w:t xml:space="preserve">Authority Architecture</w:t>
      </w:r>
    </w:p>
    <w:p>
      <w:pPr>
        <w:spacing w:before="4" w:after="280" w:line="280"/>
        <w:jc w:val="left"/>
      </w:pPr>
      <w:r>
        <w:rPr>
          <w:rFonts w:ascii="Garamond" w:cs="Garamond" w:eastAsia="Garamond" w:hAnsi="Garamond"/>
          <w:color w:val="4A4A4A"/>
          <w:sz w:val="18"/>
          <w:szCs w:val="18"/>
        </w:rPr>
        <w:t xml:space="preserve">Building the ecosystem that makes authority feel inevitable before you walk in the room.</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Chase Hughes' research on authority and compliance documents five behavioral traits that the limbic system uses to assign authority status before any conscious evaluation occurs — certainty, congruence, presence, composure, and investment. These are not claimed. They are broadcast through behavior, and they are read automatically by everyone in the room.</w:t>
      </w:r>
    </w:p>
    <w:p>
      <w:pPr>
        <w:pStyle w:val="Heading3"/>
        <w:spacing w:before="320" w:after="80" w:line="280"/>
        <w:jc w:val="left"/>
      </w:pPr>
      <w:r>
        <w:rPr>
          <w:rFonts w:ascii="Garamond" w:cs="Garamond" w:eastAsia="Garamond" w:hAnsi="Garamond"/>
          <w:b/>
          <w:bCs/>
          <w:color w:val="0A1628"/>
          <w:sz w:val="24"/>
          <w:szCs w:val="24"/>
        </w:rPr>
        <w:t xml:space="preserve">Applying the Five Pillars: Practical Architecture</w:t>
      </w:r>
    </w:p>
    <w:p>
      <w:pPr>
        <w:spacing w:before="140" w:after="140" w:line="280"/>
        <w:jc w:val="left"/>
      </w:pPr>
      <w:r>
        <w:rPr>
          <w:rFonts w:ascii="Garamond" w:cs="Garamond" w:eastAsia="Garamond" w:hAnsi="Garamond"/>
          <w:color w:val="111111"/>
          <w:sz w:val="22"/>
          <w:szCs w:val="22"/>
        </w:rPr>
        <w:t xml:space="preserve">The five pillars are most powerful when they function together. A performer who demonstrates certainty and presence but lacks congruence — whose visual presentation does not match the level of the room they are in — creates a dissonance the limbic system detects even when the conscious mind cannot name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Certainty Under Pressure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real test of certainty is not how you present when everything is going well. It is how you recover when something does not go as planned. The performer who treats each unexpected moment as a slight inconvenience demonstrates more certainty than the one who executes a perfect sequence. The room reads recovery. Make recovery look like range, not rescue.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Congruence Gap</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Congruence must hold across every touchpoint: communications, presentation, arrival, behavior during the show. A single gap — one inconsistency between claimed and demonstrated level — creates cognitive dissonance the client will feel but may not name.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Composure as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How you handle a technical failure or an unexpected volunteer response demonstrates certainty more convincingly than any planned sequence. The room reads recovery. Make recovery look like range, not rescue.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35</w:t>
      </w:r>
    </w:p>
    <w:p>
      <w:pPr>
        <w:pStyle w:val="Heading1"/>
        <w:spacing w:before="0" w:after="8" w:line="400"/>
        <w:jc w:val="left"/>
      </w:pPr>
      <w:r>
        <w:rPr>
          <w:rFonts w:ascii="Garamond" w:cs="Garamond" w:eastAsia="Garamond" w:hAnsi="Garamond"/>
          <w:b/>
          <w:bCs/>
          <w:color w:val="0A1628"/>
          <w:sz w:val="30"/>
          <w:szCs w:val="30"/>
        </w:rPr>
        <w:t xml:space="preserve">The Language of Authority</w:t>
      </w:r>
    </w:p>
    <w:p>
      <w:pPr>
        <w:spacing w:before="4" w:after="280" w:line="280"/>
        <w:jc w:val="left"/>
      </w:pPr>
      <w:r>
        <w:rPr>
          <w:rFonts w:ascii="Garamond" w:cs="Garamond" w:eastAsia="Garamond" w:hAnsi="Garamond"/>
          <w:color w:val="4A4A4A"/>
          <w:sz w:val="18"/>
          <w:szCs w:val="18"/>
        </w:rPr>
        <w:t xml:space="preserve">The words you choose and the sentence structures you use are behavioral signals.</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words you choose and the sentence structures you use are behavioral signals. The limbic system evaluates language for indicators of certainty, in-group membership, and cognitive authority — and it does so below the threshold of conscious awareness. Most performers pay careful attention to what they say and very little attention to how their language signals authority or undermines it.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Processing Fluency</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Information delivered at a slower pace is judged as more credible and more intelligent. Speed suggests the speaker is unsure it will hold up. Slow down at the beginning of every significant interaction. Source: Alter &amp; Oppenheimer (2009), Psychological Bulletin, 136(4), 568–596.</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Silence as Signal</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Silence after something important says: I am comfortable with this space. I do not need to fill it. The other person's discomfort with the silence is theirs to manage — and they will fill it with something more genuine than anything you could have prompted.</w:t>
      </w:r>
    </w:p>
    <w:p>
      <w:pPr>
        <w:pStyle w:val="Heading3"/>
        <w:spacing w:before="320" w:after="80" w:line="280"/>
        <w:jc w:val="left"/>
      </w:pPr>
      <w:r>
        <w:rPr>
          <w:rFonts w:ascii="Garamond" w:cs="Garamond" w:eastAsia="Garamond" w:hAnsi="Garamond"/>
          <w:b/>
          <w:bCs/>
          <w:color w:val="0A1628"/>
          <w:sz w:val="24"/>
          <w:szCs w:val="24"/>
        </w:rPr>
        <w:t xml:space="preserve">What Weak Language Sounds Like</w:t>
      </w:r>
    </w:p>
    <w:p>
      <w:pPr>
        <w:spacing w:before="140" w:after="140" w:line="280"/>
        <w:jc w:val="left"/>
      </w:pPr>
      <w:r>
        <w:rPr>
          <w:rFonts w:ascii="Garamond" w:cs="Garamond" w:eastAsia="Garamond" w:hAnsi="Garamond"/>
          <w:color w:val="111111"/>
          <w:sz w:val="22"/>
          <w:szCs w:val="22"/>
        </w:rPr>
        <w:t xml:space="preserve">Authority is undermined not by what you say but by the structure of how you say it. Hedge words at the end of declarative statements: 'That was really good, I thought.' Apology language before a direct request: 'I was just wondering if maybe we could...' Upward inflection on statements that are not questions. Each of these patterns signals the same thing: I am not sure this landing will hold up, and I am inviting you to tell me I am wrong before you even have the chance to decide.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Declaration vs. Invitation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declaration lands. An invitation waits. Upward inflection on a statement, a trailing 'I think,' or an apology before a direct ask all convert declarations into invitations. Eliminate each one.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Email Compression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High-authority email: one specific answer, one direct ask, no apology, appropriate length. Low-authority email: multiple questions, hedged language, over-explanation, premature reassurance.</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36</w:t>
      </w:r>
    </w:p>
    <w:p>
      <w:pPr>
        <w:pStyle w:val="Heading1"/>
        <w:spacing w:before="0" w:after="8" w:line="400"/>
        <w:jc w:val="left"/>
      </w:pPr>
      <w:r>
        <w:rPr>
          <w:rFonts w:ascii="Garamond" w:cs="Garamond" w:eastAsia="Garamond" w:hAnsi="Garamond"/>
          <w:b/>
          <w:bCs/>
          <w:color w:val="0A1628"/>
          <w:sz w:val="30"/>
          <w:szCs w:val="30"/>
        </w:rPr>
        <w:t xml:space="preserve">Reading the Booking Room</w:t>
      </w:r>
    </w:p>
    <w:p>
      <w:pPr>
        <w:spacing w:before="4" w:after="280" w:line="280"/>
        <w:jc w:val="left"/>
      </w:pPr>
      <w:r>
        <w:rPr>
          <w:rFonts w:ascii="Garamond" w:cs="Garamond" w:eastAsia="Garamond" w:hAnsi="Garamond"/>
          <w:color w:val="4A4A4A"/>
          <w:sz w:val="18"/>
          <w:szCs w:val="18"/>
        </w:rPr>
        <w:t xml:space="preserve">The discovery call or initial meeting with a potential client is a performance. It has a structure, behavioral dynamics, and a moment when the decision tips.</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discovery call or initial meeting with a potential client is a performance. It has a structure, it has behavioral dynamics, it has a moment when the decision tips — and most performers enter it having prepared their material rather than their observation. They are ready to answer questions. They are not reading the room.</w:t>
      </w:r>
    </w:p>
    <w:p>
      <w:pPr>
        <w:pStyle w:val="Heading3"/>
        <w:spacing w:before="320" w:after="80" w:line="280"/>
        <w:jc w:val="left"/>
      </w:pPr>
      <w:r>
        <w:rPr>
          <w:rFonts w:ascii="Garamond" w:cs="Garamond" w:eastAsia="Garamond" w:hAnsi="Garamond"/>
          <w:b/>
          <w:bCs/>
          <w:color w:val="0A1628"/>
          <w:sz w:val="24"/>
          <w:szCs w:val="24"/>
        </w:rPr>
        <w:t xml:space="preserve">Establishing the Baseline</w:t>
      </w:r>
    </w:p>
    <w:p>
      <w:pPr>
        <w:spacing w:before="140" w:after="140" w:line="280"/>
        <w:jc w:val="left"/>
      </w:pPr>
      <w:r>
        <w:rPr>
          <w:rFonts w:ascii="Garamond" w:cs="Garamond" w:eastAsia="Garamond" w:hAnsi="Garamond"/>
          <w:color w:val="111111"/>
          <w:sz w:val="22"/>
          <w:szCs w:val="22"/>
        </w:rPr>
        <w:t xml:space="preserve">The first two minutes of a client conversation, like the first two minutes with any person, are baseline-building time. How do they speak when they are relaxed? What is their default energy level? Where does their gaze go when they are thinking? Establishing this baseline before you offer anything gives you the calibration you need to detect what happens later in the conversation when you introduce price, availability, or specific requests.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Baseline Problem</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Most performers enter client calls ready to answer questions. They skip baseline-building entirely. Without it, you cannot detect the shift that tells you the decision has tipped. You are selling past the close.</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Third Person to First Person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does something like this cost?' is third-person framing — evaluating. 'What would you need from us?' is first-person framing — assuming. The switch from evaluating to assuming is the buying signal. Watch for it.</w:t>
      </w:r>
    </w:p>
    <w:p>
      <w:pPr>
        <w:pStyle w:val="Heading3"/>
        <w:spacing w:before="320" w:after="80" w:line="280"/>
        <w:jc w:val="left"/>
      </w:pPr>
      <w:r>
        <w:rPr>
          <w:rFonts w:ascii="Garamond" w:cs="Garamond" w:eastAsia="Garamond" w:hAnsi="Garamond"/>
          <w:b/>
          <w:bCs/>
          <w:color w:val="0A1628"/>
          <w:sz w:val="24"/>
          <w:szCs w:val="24"/>
        </w:rPr>
        <w:t xml:space="preserve">State the Fee. Stop.</w:t>
      </w:r>
    </w:p>
    <w:p>
      <w:pPr>
        <w:spacing w:before="140" w:after="140" w:line="280"/>
        <w:jc w:val="left"/>
      </w:pPr>
      <w:r>
        <w:rPr>
          <w:rFonts w:ascii="Garamond" w:cs="Garamond" w:eastAsia="Garamond" w:hAnsi="Garamond"/>
          <w:color w:val="111111"/>
          <w:sz w:val="22"/>
          <w:szCs w:val="22"/>
        </w:rPr>
        <w:t xml:space="preserve">The moment you introduce price into a client conversation, the behavioral dynamics shift. Watch for it. People who were leaning forward often sit back slightly. Eye contact that was easy frequently breaks. A pause appears where there was none. None of these signals mean the answer is no. They mean the brain has just been asked to do economic evaluation, which is a different cognitive activity from the social engagement that preceded it.</w:t>
      </w:r>
    </w:p>
    <w:p>
      <w:pPr>
        <w:spacing w:before="140" w:after="140" w:line="280"/>
        <w:jc w:val="left"/>
      </w:pPr>
      <w:r>
        <w:rPr>
          <w:rFonts w:ascii="Garamond" w:cs="Garamond" w:eastAsia="Garamond" w:hAnsi="Garamond"/>
          <w:color w:val="111111"/>
          <w:sz w:val="22"/>
          <w:szCs w:val="22"/>
        </w:rPr>
        <w:t xml:space="preserve">When you state your fee, state it cleanly and stop. A single brief sentence about value is appropriate. More than that signals that you are not confident the number will hold on its own. The pause that follows is not rejection — it is processing. Hold it. The first person to speak after a price is stated gives ground. Make sure it is not you.</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State the Fee. Stop.</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Name your rate. Add one sentence of context. Then stop. Filling the silence after your fee introduces doubt. Silence after a price signals: I am comfortable with this number.</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Right Question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'What would make this the obvious choice for your event?' is the most useful question in a client conversation that has stalled. It stops the guessing and asks the client to tell you precisely what they need to hear.</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pStyle w:val="Heading2"/>
        <w:spacing w:before="480" w:after="20" w:line="280"/>
        <w:jc w:val="left"/>
      </w:pPr>
      <w:r>
        <w:rPr>
          <w:rFonts w:ascii="Calibri" w:cs="Calibri" w:eastAsia="Calibri" w:hAnsi="Calibri"/>
          <w:b/>
          <w:bCs/>
          <w:color w:val="C9A84C"/>
          <w:sz w:val="13"/>
          <w:szCs w:val="13"/>
        </w:rPr>
        <w:t xml:space="preserve">CHAPTER 37</w:t>
      </w:r>
    </w:p>
    <w:p>
      <w:pPr>
        <w:pStyle w:val="Heading1"/>
        <w:spacing w:before="0" w:after="8" w:line="400"/>
        <w:jc w:val="left"/>
      </w:pPr>
      <w:r>
        <w:rPr>
          <w:rFonts w:ascii="Garamond" w:cs="Garamond" w:eastAsia="Garamond" w:hAnsi="Garamond"/>
          <w:b/>
          <w:bCs/>
          <w:color w:val="0A1628"/>
          <w:sz w:val="30"/>
          <w:szCs w:val="30"/>
        </w:rPr>
        <w:t xml:space="preserve">The Decode Behavior Framework</w:t>
      </w:r>
    </w:p>
    <w:p>
      <w:pPr>
        <w:spacing w:before="4" w:after="280" w:line="280"/>
        <w:jc w:val="left"/>
      </w:pPr>
      <w:r>
        <w:rPr>
          <w:rFonts w:ascii="Garamond" w:cs="Garamond" w:eastAsia="Garamond" w:hAnsi="Garamond"/>
          <w:color w:val="4A4A4A"/>
          <w:sz w:val="18"/>
          <w:szCs w:val="18"/>
        </w:rPr>
        <w:t xml:space="preserve">A complete behavioral model for the performing professional — from first contact to final follow-up.</w:t>
      </w:r>
    </w:p>
    <w:p>
      <w:pPr>
        <w:spacing w:before="0" w:after="200" w:line="280"/>
        <w:jc w:val="left"/>
      </w:pPr>
      <w:r>
        <w:rPr>
          <w:rFonts w:ascii="Garamond" w:cs="Garamond" w:eastAsia="Garamond" w:hAnsi="Garamond"/>
          <w:color w:val="CCCCCC"/>
          <w:sz w:val="14"/>
          <w:szCs w:val="14"/>
        </w:rPr>
        <w:t xml:space="preserve">────────────────────────────────────────────────────────────────────────────────</w:t>
      </w:r>
    </w:p>
    <w:p>
      <w:pPr>
        <w:spacing w:before="140" w:after="140" w:line="280"/>
        <w:jc w:val="left"/>
      </w:pPr>
      <w:r>
        <w:rPr>
          <w:rFonts w:ascii="Garamond" w:cs="Garamond" w:eastAsia="Garamond" w:hAnsi="Garamond"/>
          <w:color w:val="111111"/>
          <w:sz w:val="22"/>
          <w:szCs w:val="22"/>
        </w:rPr>
        <w:t xml:space="preserve">The Decode Behavior framework is a synthesis of the principles in this book applied specifically to the business of performing. It is not a sales system. It is a behavioral design system for creating the conditions in which the right clients find you, trust you, hire you, and return.</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Framework in One Line</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Observe. Position. Match. Decode. Install. In that sequence, every time. Skip any step and you are operating at reduced capacity in the most important conversations of your professional life.</w:t>
      </w:r>
    </w:p>
    <w:p>
      <w:pPr>
        <w:pStyle w:val="Heading3"/>
        <w:spacing w:before="320" w:after="80" w:line="280"/>
        <w:jc w:val="left"/>
      </w:pPr>
      <w:r>
        <w:rPr>
          <w:rFonts w:ascii="Garamond" w:cs="Garamond" w:eastAsia="Garamond" w:hAnsi="Garamond"/>
          <w:b/>
          <w:bCs/>
          <w:color w:val="0A1628"/>
          <w:sz w:val="24"/>
          <w:szCs w:val="24"/>
        </w:rPr>
        <w:t xml:space="preserve">Observe Before Speaking</w:t>
      </w:r>
    </w:p>
    <w:p>
      <w:pPr>
        <w:spacing w:before="140" w:after="140" w:line="280"/>
        <w:jc w:val="left"/>
      </w:pPr>
      <w:r>
        <w:rPr>
          <w:rFonts w:ascii="Garamond" w:cs="Garamond" w:eastAsia="Garamond" w:hAnsi="Garamond"/>
          <w:color w:val="111111"/>
          <w:sz w:val="22"/>
          <w:szCs w:val="22"/>
        </w:rPr>
        <w:t xml:space="preserve">Establish behavioral baseline before any content exchange. This applies to client calls, discovery meetings, and pre-show interactions. You cannot detect deviation without baseline. You cannot detect buying signals without knowing what neutral looks like. Listen and observe in the first minutes of every interaction before you offer anything.</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Peer vs. Vendor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Vendors get treated like costs. Peers get treated like partners. The difference is not what you do — it is how you position from first contact. Every email either reinforces the peer frame or concedes the vendor one.</w:t>
      </w:r>
    </w:p>
    <w:p>
      <w:pPr>
        <w:pStyle w:val="Heading3"/>
        <w:spacing w:before="320" w:after="80" w:line="280"/>
        <w:jc w:val="left"/>
      </w:pPr>
      <w:r>
        <w:rPr>
          <w:rFonts w:ascii="Garamond" w:cs="Garamond" w:eastAsia="Garamond" w:hAnsi="Garamond"/>
          <w:b/>
          <w:bCs/>
          <w:color w:val="0A1628"/>
          <w:sz w:val="24"/>
          <w:szCs w:val="24"/>
        </w:rPr>
        <w:t xml:space="preserve">Position as Peer, Not Vendor</w:t>
      </w:r>
    </w:p>
    <w:p>
      <w:pPr>
        <w:spacing w:before="140" w:after="140" w:line="280"/>
        <w:jc w:val="left"/>
      </w:pPr>
      <w:r>
        <w:rPr>
          <w:rFonts w:ascii="Garamond" w:cs="Garamond" w:eastAsia="Garamond" w:hAnsi="Garamond"/>
          <w:color w:val="111111"/>
          <w:sz w:val="22"/>
          <w:szCs w:val="22"/>
        </w:rPr>
        <w:t xml:space="preserve">Tone, framing, and posture should communicate that you are a peer in this professional context, not a service provider. This is not arrogance. It is accurate positioning. You bring something to this relationship that cannot be replicated or purchased from a catalog. Behave accordingly from first contact.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Future Vision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A specific, sensory image of success planted in the client's mind becomes the comparison standard. No competitor can match a future the client has already emotionally inhabited. Build it early. Let it work.</w:t>
      </w:r>
    </w:p>
    <w:p>
      <w:pPr>
        <w:pStyle w:val="Heading3"/>
        <w:spacing w:before="320" w:after="80" w:line="280"/>
        <w:jc w:val="left"/>
      </w:pPr>
      <w:r>
        <w:rPr>
          <w:rFonts w:ascii="Garamond" w:cs="Garamond" w:eastAsia="Garamond" w:hAnsi="Garamond"/>
          <w:b/>
          <w:bCs/>
          <w:color w:val="0A1628"/>
          <w:sz w:val="24"/>
          <w:szCs w:val="24"/>
        </w:rPr>
        <w:t xml:space="preserve">Match Communication Style</w:t>
      </w:r>
    </w:p>
    <w:p>
      <w:pPr>
        <w:spacing w:before="140" w:after="140" w:line="280"/>
        <w:jc w:val="left"/>
      </w:pPr>
      <w:r>
        <w:rPr>
          <w:rFonts w:ascii="Garamond" w:cs="Garamond" w:eastAsia="Garamond" w:hAnsi="Garamond"/>
          <w:color w:val="111111"/>
          <w:sz w:val="22"/>
          <w:szCs w:val="22"/>
        </w:rPr>
        <w:t xml:space="preserve">Mirror the client's pace, language register, and communication density. A client who communicates in dense, efficient prose wants the same in return. A client who communicates warmly and with context wants that reflected back. This is not performance. It is the most basic form of competence in any professional relationship.</w:t>
      </w:r>
    </w:p>
    <w:p>
      <w:pPr>
        <w:pStyle w:val="Heading3"/>
        <w:spacing w:before="320" w:after="80" w:line="280"/>
        <w:jc w:val="left"/>
      </w:pPr>
      <w:r>
        <w:rPr>
          <w:rFonts w:ascii="Garamond" w:cs="Garamond" w:eastAsia="Garamond" w:hAnsi="Garamond"/>
          <w:b/>
          <w:bCs/>
          <w:color w:val="0A1628"/>
          <w:sz w:val="24"/>
          <w:szCs w:val="24"/>
        </w:rPr>
        <w:t xml:space="preserve">The Post-Show Window</w:t>
      </w:r>
    </w:p>
    <w:p>
      <w:pPr>
        <w:spacing w:before="140" w:after="140" w:line="280"/>
        <w:jc w:val="left"/>
      </w:pPr>
      <w:r>
        <w:rPr>
          <w:rFonts w:ascii="Garamond" w:cs="Garamond" w:eastAsia="Garamond" w:hAnsi="Garamond"/>
          <w:color w:val="111111"/>
          <w:sz w:val="22"/>
          <w:szCs w:val="22"/>
        </w:rPr>
        <w:t xml:space="preserve">The most underused moment in a performing career is the forty-eight hours after a strong show. The client is still in the elevated state the performance created. The team is still talking. The limbic system has just been given a potent experience — and it is actively encoding the memory of it, including the memory of who created it. This is the window in which a genuine, specific thank-you lands differently than it would at any other time.</w:t>
      </w:r>
    </w:p>
    <w:p>
      <w:pPr>
        <w:spacing w:before="140" w:after="140" w:line="280"/>
        <w:jc w:val="left"/>
      </w:pPr>
      <w:r>
        <w:rPr>
          <w:rFonts w:ascii="Garamond" w:cs="Garamond" w:eastAsia="Garamond" w:hAnsi="Garamond"/>
          <w:color w:val="111111"/>
          <w:sz w:val="22"/>
          <w:szCs w:val="22"/>
        </w:rPr>
        <w:t xml:space="preserve">The performer who sends that message within twenty-four hours is the one the client tells the story about when a colleague asks for a recommendation. Not because of the message itself. Because the message signals the same quality of attention that made the show worth recommending in the first place. Bookings follow attention. Always.</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Thank-You That Converts</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Generic: 'Thank you for having me, it was a great evening.' Specific: 'I keep thinking about what David said in the debrief — that was the moment I knew the room had shifted.' One is courtesy. The other is relationship.</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The Referral Ask</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'Is there anyone in your network who runs events like this one?' is specific enough to activate. Ask it within forty-eight hours of a strong show. Not at the contract stage — after the experience, while the client is still warm.</w:t>
      </w:r>
    </w:p>
    <w:p>
      <w:pPr>
        <w:pStyle w:val="Heading3"/>
        <w:spacing w:before="320" w:after="80" w:line="280"/>
        <w:jc w:val="left"/>
      </w:pPr>
      <w:r>
        <w:rPr>
          <w:rFonts w:ascii="Garamond" w:cs="Garamond" w:eastAsia="Garamond" w:hAnsi="Garamond"/>
          <w:b/>
          <w:bCs/>
          <w:color w:val="0A1628"/>
          <w:sz w:val="24"/>
          <w:szCs w:val="24"/>
        </w:rPr>
        <w:t xml:space="preserve">What This Book Was For</w:t>
      </w:r>
    </w:p>
    <w:p>
      <w:pPr>
        <w:spacing w:before="140" w:after="140" w:line="280"/>
        <w:jc w:val="left"/>
      </w:pPr>
      <w:r>
        <w:rPr>
          <w:rFonts w:ascii="Garamond" w:cs="Garamond" w:eastAsia="Garamond" w:hAnsi="Garamond"/>
          <w:color w:val="111111"/>
          <w:sz w:val="22"/>
          <w:szCs w:val="22"/>
        </w:rPr>
        <w:t xml:space="preserve">The five steps of the Decode Behavior Framework — Observe, Position, Match, Decode, Install — are not a sales methodology. They are a behavioral design discipline. The performer who applies them is not working harder than the one who doesn't. They are working with the grain of how human beings actually process experience, rather than against it.</w:t>
      </w:r>
    </w:p>
    <w:p>
      <w:pPr>
        <w:spacing w:before="140" w:after="140" w:line="280"/>
        <w:jc w:val="left"/>
      </w:pPr>
      <w:r>
        <w:rPr>
          <w:rFonts w:ascii="Garamond" w:cs="Garamond" w:eastAsia="Garamond" w:hAnsi="Garamond"/>
          <w:color w:val="111111"/>
          <w:sz w:val="22"/>
          <w:szCs w:val="22"/>
        </w:rPr>
        <w:t xml:space="preserve">Everything in this book has been in service of a single idea: that the distinction between a performance that seizes an audience and a performance that an audience can admire from a safe distance is not talent. It is architecture. And architecture can be learned, tested, refined, and deliberately improved. That is what this book is for.</w:t>
      </w:r>
    </w:p>
    <w:p>
      <w:pPr>
        <w:spacing w:before="140" w:after="140" w:line="280"/>
        <w:jc w:val="left"/>
      </w:pPr>
      <w:r>
        <w:rPr>
          <w:rFonts w:ascii="Garamond" w:cs="Garamond" w:eastAsia="Garamond" w:hAnsi="Garamond"/>
          <w:color w:val="111111"/>
          <w:sz w:val="22"/>
          <w:szCs w:val="22"/>
        </w:rPr>
        <w:t xml:space="preserve">The neurobiology tells you what the room is doing. The behavioral frameworks tell you how to read and respond to it. The business architecture tells you how to build the conditions in which your best work gets seen by the right rooms. None of this replaces the irreducible thing — the quality of presence that makes a room go still, the genuine connection with a volunteer, the moment that neither the performer nor the audience can quite explain. But it gives that irreducible thing the best possible conditions in which to operate.</w:t>
      </w:r>
    </w:p>
    <w:p>
      <w:pPr>
        <w:spacing w:before="140" w:after="140" w:line="280"/>
        <w:jc w:val="left"/>
      </w:pPr>
      <w:r>
        <w:rPr>
          <w:rFonts w:ascii="Garamond" w:cs="Garamond" w:eastAsia="Garamond" w:hAnsi="Garamond"/>
          <w:color w:val="111111"/>
          <w:sz w:val="22"/>
          <w:szCs w:val="22"/>
        </w:rPr>
        <w:t xml:space="preserve">Use the tools. Know the science. Draw the ethical lines clearly and hold them without apology. Build the professional architecture with the same precision you bring to the stage. And then — every time, before every room, regardless of how many shows you have given — earn it again. The audience in front of you tonight has never seen you perform. The trust they are extending is new, and it is the most important asset you have.</w:t>
      </w:r>
    </w:p>
    <w:p>
      <w:pPr>
        <w:spacing w:before="140" w:after="140" w:line="280"/>
        <w:jc w:val="left"/>
      </w:pPr>
      <w:r>
        <w:rPr>
          <w:rFonts w:ascii="Garamond" w:cs="Garamond" w:eastAsia="Garamond" w:hAnsi="Garamond"/>
          <w:color w:val="111111"/>
          <w:sz w:val="22"/>
          <w:szCs w:val="22"/>
        </w:rPr>
        <w:t xml:space="preserve">Honor it. Always.</w:t>
      </w:r>
    </w:p>
    <w:p>
      <w:pPr>
        <w:spacing w:before="280" w:after="280" w:line="280"/>
        <w:jc w:val="center"/>
      </w:pPr>
      <w:r>
        <w:rPr>
          <w:rFonts w:ascii="Garamond" w:cs="Garamond" w:eastAsia="Garamond" w:hAnsi="Garamond"/>
          <w:color w:val="CCCCCC"/>
          <w:sz w:val="18"/>
          <w:szCs w:val="18"/>
        </w:rPr>
        <w:t xml:space="preserve">· · ·</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400" w:after="4" w:line="280"/>
        <w:jc w:val="center"/>
      </w:pPr>
      <w:r>
        <w:rPr>
          <w:rFonts w:ascii="Garamond" w:cs="Garamond" w:eastAsia="Garamond" w:hAnsi="Garamond"/>
          <w:b/>
          <w:bCs/>
          <w:color w:val="0A1628"/>
          <w:sz w:val="36"/>
          <w:szCs w:val="36"/>
        </w:rPr>
        <w:t xml:space="preserve">Performance Is</w:t>
      </w:r>
    </w:p>
    <w:p>
      <w:pPr>
        <w:spacing w:before="0" w:after="60" w:line="280"/>
        <w:jc w:val="center"/>
      </w:pPr>
      <w:r>
        <w:rPr>
          <w:rFonts w:ascii="Garamond" w:cs="Garamond" w:eastAsia="Garamond" w:hAnsi="Garamond"/>
          <w:b/>
          <w:bCs/>
          <w:color w:val="0A1628"/>
          <w:sz w:val="36"/>
          <w:szCs w:val="36"/>
        </w:rPr>
        <w:t xml:space="preserve">a Human Act.</w:t>
      </w:r>
    </w:p>
    <w:p>
      <w:pPr>
        <w:spacing w:before="0" w:after="4" w:line="280"/>
        <w:jc w:val="center"/>
      </w:pPr>
      <w:r>
        <w:rPr>
          <w:rFonts w:ascii="Garamond" w:cs="Garamond" w:eastAsia="Garamond" w:hAnsi="Garamond"/>
          <w:color w:val="4A4A4A"/>
          <w:sz w:val="19"/>
          <w:szCs w:val="19"/>
        </w:rPr>
        <w:t xml:space="preserve">Every audience gives you something irreplaceable: their attention, their trust,</w:t>
      </w:r>
    </w:p>
    <w:p>
      <w:pPr>
        <w:spacing w:before="0" w:after="4" w:line="280"/>
        <w:jc w:val="center"/>
      </w:pPr>
      <w:r>
        <w:rPr>
          <w:rFonts w:ascii="Garamond" w:cs="Garamond" w:eastAsia="Garamond" w:hAnsi="Garamond"/>
          <w:color w:val="4A4A4A"/>
          <w:sz w:val="19"/>
          <w:szCs w:val="19"/>
        </w:rPr>
        <w:t xml:space="preserve">and for a few minutes, their willingness to believe the world is stranger and</w:t>
      </w:r>
    </w:p>
    <w:p>
      <w:pPr>
        <w:spacing w:before="0" w:after="80" w:line="280"/>
        <w:jc w:val="center"/>
      </w:pPr>
      <w:r>
        <w:rPr>
          <w:rFonts w:ascii="Garamond" w:cs="Garamond" w:eastAsia="Garamond" w:hAnsi="Garamond"/>
          <w:color w:val="4A4A4A"/>
          <w:sz w:val="19"/>
          <w:szCs w:val="19"/>
        </w:rPr>
        <w:t xml:space="preserve">more beautiful than they thought. That is not a small thing. Honor it. Always.</w:t>
      </w:r>
    </w:p>
    <w:p>
      <w:pPr>
        <w:spacing w:before="0" w:after="0" w:line="280"/>
        <w:jc w:val="center"/>
      </w:pPr>
      <w:r>
        <w:rPr>
          <w:rFonts w:ascii="Garamond" w:cs="Garamond" w:eastAsia="Garamond" w:hAnsi="Garamond"/>
          <w:color w:val="4A4A4A"/>
          <w:sz w:val="15"/>
          <w:szCs w:val="15"/>
        </w:rPr>
        <w:t xml:space="preserve">decodebehavior.co · Washington D.C.</w:t>
      </w:r>
    </w:p>
    <w:p>
      <w:pPr>
        <w:spacing w:before="40" w:after="40" w:line="280"/>
        <w:jc w:val="left"/>
      </w:pPr>
      <w:r>
        <w:rPr>
          <w:rFonts w:ascii="Garamond" w:cs="Garamond" w:eastAsia="Garamond" w:hAnsi="Garamond"/>
          <w:color w:val="111111"/>
          <w:sz w:val="12"/>
          <w:szCs w:val="12"/>
        </w:rPr>
        <w:t xml:space="preserve"/>
      </w:r>
    </w:p>
    <w:p>
      <w:pPr>
        <w:spacing w:before="40" w:after="40" w:line="280"/>
        <w:jc w:val="left"/>
      </w:pPr>
      <w:r>
        <w:rPr>
          <w:rFonts w:ascii="Garamond" w:cs="Garamond" w:eastAsia="Garamond" w:hAnsi="Garamond"/>
          <w:color w:val="111111"/>
          <w:sz w:val="12"/>
          <w:szCs w:val="12"/>
        </w:rPr>
        <w:t xml:space="preserve"/>
      </w:r>
    </w:p>
    <w:p>
      <w:pPr>
        <w:spacing w:before="200" w:after="4" w:line="280"/>
        <w:jc w:val="center"/>
      </w:pPr>
      <w:r>
        <w:rPr>
          <w:rFonts w:ascii="Garamond" w:cs="Garamond" w:eastAsia="Garamond" w:hAnsi="Garamond"/>
          <w:color w:val="0A1628"/>
          <w:sz w:val="22"/>
          <w:szCs w:val="22"/>
        </w:rPr>
        <w:t xml:space="preserve">"The mind does not experience what happens.</w:t>
      </w:r>
    </w:p>
    <w:p>
      <w:pPr>
        <w:spacing w:before="0" w:after="20" w:line="280"/>
        <w:jc w:val="center"/>
      </w:pPr>
      <w:r>
        <w:rPr>
          <w:rFonts w:ascii="Garamond" w:cs="Garamond" w:eastAsia="Garamond" w:hAnsi="Garamond"/>
          <w:color w:val="0A1628"/>
          <w:sz w:val="22"/>
          <w:szCs w:val="22"/>
        </w:rPr>
        <w:t xml:space="preserve">It experiences what it predicts will happen."</w:t>
      </w:r>
    </w:p>
    <w:p>
      <w:pPr>
        <w:spacing w:before="0" w:after="0" w:line="280"/>
        <w:jc w:val="center"/>
      </w:pPr>
      <w:r>
        <w:rPr>
          <w:rFonts w:ascii="Garamond" w:cs="Garamond" w:eastAsia="Garamond" w:hAnsi="Garamond"/>
          <w:color w:val="4A4A4A"/>
          <w:sz w:val="15"/>
          <w:szCs w:val="15"/>
        </w:rPr>
        <w:t xml:space="preserve">— Chris Michael · Decode Behavior</w:t>
      </w:r>
    </w:p>
    <w:p>
      <w:pPr>
        <w:spacing w:before="280" w:after="280" w:line="280"/>
        <w:jc w:val="center"/>
      </w:pPr>
      <w:r>
        <w:rPr>
          <w:rFonts w:ascii="Garamond" w:cs="Garamond" w:eastAsia="Garamond" w:hAnsi="Garamond"/>
          <w:color w:val="CCCCCC"/>
          <w:sz w:val="18"/>
          <w:szCs w:val="18"/>
        </w:rPr>
        <w:t xml:space="preserve">· · ·</w:t>
      </w:r>
    </w:p>
    <w:p>
      <w:pPr>
        <w:pStyle w:val="Heading1"/>
        <w:spacing w:before="200" w:after="60" w:line="280"/>
        <w:jc w:val="left"/>
      </w:pPr>
      <w:r>
        <w:rPr>
          <w:rFonts w:ascii="Garamond" w:cs="Garamond" w:eastAsia="Garamond" w:hAnsi="Garamond"/>
          <w:b/>
          <w:bCs/>
          <w:color w:val="0A1628"/>
          <w:sz w:val="30"/>
          <w:szCs w:val="30"/>
        </w:rPr>
        <w:t xml:space="preserve">GLOSSARY</w:t>
      </w:r>
    </w:p>
    <w:p>
      <w:pPr>
        <w:spacing w:before="0" w:after="80" w:line="280"/>
        <w:jc w:val="left"/>
      </w:pPr>
      <w:r>
        <w:rPr>
          <w:rFonts w:ascii="Garamond" w:cs="Garamond" w:eastAsia="Garamond" w:hAnsi="Garamond"/>
          <w:color w:val="4A4A4A"/>
          <w:sz w:val="18"/>
          <w:szCs w:val="18"/>
        </w:rPr>
        <w:t xml:space="preserve">Scientific, Behavioral, and Performance Terms</w:t>
      </w:r>
    </w:p>
    <w:p>
      <w:pPr>
        <w:spacing w:before="140" w:after="140" w:line="280"/>
        <w:jc w:val="left"/>
      </w:pPr>
      <w:r>
        <w:rPr>
          <w:rFonts w:ascii="Garamond" w:cs="Garamond" w:eastAsia="Garamond" w:hAnsi="Garamond"/>
          <w:color w:val="111111"/>
          <w:sz w:val="22"/>
          <w:szCs w:val="22"/>
        </w:rPr>
        <w:t xml:space="preserve">Superscript numbers in the text (e.g. amygdala²) refer to entries in this glossary.</w:t>
      </w:r>
    </w:p>
    <w:p>
      <w:pPr>
        <w:spacing w:before="120" w:after="80"/>
      </w:pPr>
      <w:r>
        <w:rPr>
          <w:rFonts w:ascii="Calibri" w:cs="Calibri" w:eastAsia="Calibri" w:hAnsi="Calibri"/>
          <w:b/>
          <w:bCs/>
          <w:color w:val="0A1628"/>
          <w:sz w:val="19"/>
          <w:szCs w:val="19"/>
        </w:rPr>
        <w:t xml:space="preserve">1.  Absorption</w:t>
      </w:r>
      <w:r>
        <w:rPr>
          <w:rFonts w:ascii="Calibri" w:cs="Calibri" w:eastAsia="Calibri" w:hAnsi="Calibri"/>
          <w:color w:val="333333"/>
          <w:sz w:val="18"/>
          <w:szCs w:val="18"/>
        </w:rPr>
        <w:t xml:space="preserve">  A stable tendency to become deeply and genuinely immersed in sensory or imaginative experience. The primary trait predicting hypnotic responsiveness — not gullibility or compliance.</w:t>
      </w:r>
    </w:p>
    <w:p>
      <w:pPr>
        <w:spacing w:before="120" w:after="80"/>
      </w:pPr>
      <w:r>
        <w:rPr>
          <w:rFonts w:ascii="Calibri" w:cs="Calibri" w:eastAsia="Calibri" w:hAnsi="Calibri"/>
          <w:b/>
          <w:bCs/>
          <w:color w:val="0A1628"/>
          <w:sz w:val="19"/>
          <w:szCs w:val="19"/>
        </w:rPr>
        <w:t xml:space="preserve">2.  Amygdala</w:t>
      </w:r>
      <w:r>
        <w:rPr>
          <w:rFonts w:ascii="Calibri" w:cs="Calibri" w:eastAsia="Calibri" w:hAnsi="Calibri"/>
          <w:color w:val="333333"/>
          <w:sz w:val="18"/>
          <w:szCs w:val="18"/>
        </w:rPr>
        <w:t xml:space="preserve">  A brain structure central to threat detection, emotional tagging, and rapid survival response. Once the amygdala registers threat, wonder can collapse into discomfort faster than any clever line can recover it.</w:t>
      </w:r>
    </w:p>
    <w:p>
      <w:pPr>
        <w:spacing w:before="120" w:after="80"/>
      </w:pPr>
      <w:r>
        <w:rPr>
          <w:rFonts w:ascii="Calibri" w:cs="Calibri" w:eastAsia="Calibri" w:hAnsi="Calibri"/>
          <w:b/>
          <w:bCs/>
          <w:color w:val="0A1628"/>
          <w:sz w:val="19"/>
          <w:szCs w:val="19"/>
        </w:rPr>
        <w:t xml:space="preserve">3.  Anterior Cingulate Cortex (ACC)</w:t>
      </w:r>
      <w:r>
        <w:rPr>
          <w:rFonts w:ascii="Calibri" w:cs="Calibri" w:eastAsia="Calibri" w:hAnsi="Calibri"/>
          <w:color w:val="333333"/>
          <w:sz w:val="18"/>
          <w:szCs w:val="18"/>
        </w:rPr>
        <w:t xml:space="preserve">  The brain region most involved in executive attention and conflict monitoring. Posner describes it as a spotlight. In hypnosis and focused performance states, ACC activity patterns shift in ways that reduce critical evaluation of incoming suggestion.</w:t>
      </w:r>
    </w:p>
    <w:p>
      <w:pPr>
        <w:spacing w:before="120" w:after="80"/>
      </w:pPr>
      <w:r>
        <w:rPr>
          <w:rFonts w:ascii="Calibri" w:cs="Calibri" w:eastAsia="Calibri" w:hAnsi="Calibri"/>
          <w:b/>
          <w:bCs/>
          <w:color w:val="0A1628"/>
          <w:sz w:val="19"/>
          <w:szCs w:val="19"/>
        </w:rPr>
        <w:t xml:space="preserve">4.  Barnum Effect / Forer Effect</w:t>
      </w:r>
      <w:r>
        <w:rPr>
          <w:rFonts w:ascii="Calibri" w:cs="Calibri" w:eastAsia="Calibri" w:hAnsi="Calibri"/>
          <w:color w:val="333333"/>
          <w:sz w:val="18"/>
          <w:szCs w:val="18"/>
        </w:rPr>
        <w:t xml:space="preserve">  The tendency to accept vague, general personality statements as highly specific and personally accurate. Named after Bertram Forer (1948) and P.T. Barnum. The mechanism cold reading has exploited since the practice began: context does most of the work, content needs only to be plausible.</w:t>
      </w:r>
    </w:p>
    <w:p>
      <w:pPr>
        <w:spacing w:before="120" w:after="80"/>
      </w:pPr>
      <w:r>
        <w:rPr>
          <w:rFonts w:ascii="Calibri" w:cs="Calibri" w:eastAsia="Calibri" w:hAnsi="Calibri"/>
          <w:b/>
          <w:bCs/>
          <w:color w:val="0A1628"/>
          <w:sz w:val="19"/>
          <w:szCs w:val="19"/>
        </w:rPr>
        <w:t xml:space="preserve">5.  Baseline</w:t>
      </w:r>
      <w:r>
        <w:rPr>
          <w:rFonts w:ascii="Calibri" w:cs="Calibri" w:eastAsia="Calibri" w:hAnsi="Calibri"/>
          <w:color w:val="333333"/>
          <w:sz w:val="18"/>
          <w:szCs w:val="18"/>
        </w:rPr>
        <w:t xml:space="preserve">  The behavioral norm for a specific individual under neutral conditions. Meaningful behavioral reading — micro-expressions, compliance signals, deception cues — is only possible once a baseline is established. Without it, change is invisible.</w:t>
      </w:r>
    </w:p>
    <w:p>
      <w:pPr>
        <w:spacing w:before="120" w:after="80"/>
      </w:pPr>
      <w:r>
        <w:rPr>
          <w:rFonts w:ascii="Calibri" w:cs="Calibri" w:eastAsia="Calibri" w:hAnsi="Calibri"/>
          <w:b/>
          <w:bCs/>
          <w:color w:val="0A1628"/>
          <w:sz w:val="19"/>
          <w:szCs w:val="19"/>
        </w:rPr>
        <w:t xml:space="preserve">6.  Calibration</w:t>
      </w:r>
      <w:r>
        <w:rPr>
          <w:rFonts w:ascii="Calibri" w:cs="Calibri" w:eastAsia="Calibri" w:hAnsi="Calibri"/>
          <w:color w:val="333333"/>
          <w:sz w:val="18"/>
          <w:szCs w:val="18"/>
        </w:rPr>
        <w:t xml:space="preserve">  The process of establishing what is normal for a specific person before interpreting shifts in their behavior. The foundation of all behavioral profiling. Cannot be shortcut.</w:t>
      </w:r>
    </w:p>
    <w:p>
      <w:pPr>
        <w:spacing w:before="120" w:after="80"/>
      </w:pPr>
      <w:r>
        <w:rPr>
          <w:rFonts w:ascii="Calibri" w:cs="Calibri" w:eastAsia="Calibri" w:hAnsi="Calibri"/>
          <w:b/>
          <w:bCs/>
          <w:color w:val="0A1628"/>
          <w:sz w:val="19"/>
          <w:szCs w:val="19"/>
        </w:rPr>
        <w:t xml:space="preserve">7.  Change Blindness</w:t>
      </w:r>
      <w:r>
        <w:rPr>
          <w:rFonts w:ascii="Calibri" w:cs="Calibri" w:eastAsia="Calibri" w:hAnsi="Calibri"/>
          <w:color w:val="333333"/>
          <w:sz w:val="18"/>
          <w:szCs w:val="18"/>
        </w:rPr>
        <w:t xml:space="preserve">  The failure to notice significant changes to a scene when they occur during a brief visual interruption — a blink, a cut, a glance away. Change detection requires attention, not just vision. They are different systems.</w:t>
      </w:r>
    </w:p>
    <w:p>
      <w:pPr>
        <w:spacing w:before="120" w:after="80"/>
      </w:pPr>
      <w:r>
        <w:rPr>
          <w:rFonts w:ascii="Calibri" w:cs="Calibri" w:eastAsia="Calibri" w:hAnsi="Calibri"/>
          <w:b/>
          <w:bCs/>
          <w:color w:val="0A1628"/>
          <w:sz w:val="19"/>
          <w:szCs w:val="19"/>
        </w:rPr>
        <w:t xml:space="preserve">8.  Compliance</w:t>
      </w:r>
      <w:r>
        <w:rPr>
          <w:rFonts w:ascii="Calibri" w:cs="Calibri" w:eastAsia="Calibri" w:hAnsi="Calibri"/>
          <w:color w:val="333333"/>
          <w:sz w:val="18"/>
          <w:szCs w:val="18"/>
        </w:rPr>
        <w:t xml:space="preserve">  Behavioral conformity driven by external pressure. Distinct from internalization. It lasts as long as the authority is present. The goal in behavioral training is internalization, not compliance.</w:t>
      </w:r>
    </w:p>
    <w:p>
      <w:pPr>
        <w:spacing w:before="120" w:after="80"/>
      </w:pPr>
      <w:r>
        <w:rPr>
          <w:rFonts w:ascii="Calibri" w:cs="Calibri" w:eastAsia="Calibri" w:hAnsi="Calibri"/>
          <w:b/>
          <w:bCs/>
          <w:color w:val="0A1628"/>
          <w:sz w:val="19"/>
          <w:szCs w:val="19"/>
        </w:rPr>
        <w:t xml:space="preserve">9.  Cortisol</w:t>
      </w:r>
      <w:r>
        <w:rPr>
          <w:rFonts w:ascii="Calibri" w:cs="Calibri" w:eastAsia="Calibri" w:hAnsi="Calibri"/>
          <w:color w:val="333333"/>
          <w:sz w:val="18"/>
          <w:szCs w:val="18"/>
        </w:rPr>
        <w:t xml:space="preserve">  The primary stress hormone. Released in response to perceived threat. In moderate doses in a safe context, enhances attention and memory encoding. In excess, disrupts hippocampal function and degrades memory formation. The cortisol window is the central concept of Chapter Three.</w:t>
      </w:r>
    </w:p>
    <w:p>
      <w:pPr>
        <w:spacing w:before="120" w:after="80"/>
      </w:pPr>
      <w:r>
        <w:rPr>
          <w:rFonts w:ascii="Calibri" w:cs="Calibri" w:eastAsia="Calibri" w:hAnsi="Calibri"/>
          <w:b/>
          <w:bCs/>
          <w:color w:val="0A1628"/>
          <w:sz w:val="19"/>
          <w:szCs w:val="19"/>
        </w:rPr>
        <w:t xml:space="preserve">10.  Inattentional Blindness</w:t>
      </w:r>
      <w:r>
        <w:rPr>
          <w:rFonts w:ascii="Calibri" w:cs="Calibri" w:eastAsia="Calibri" w:hAnsi="Calibri"/>
          <w:color w:val="333333"/>
          <w:sz w:val="18"/>
          <w:szCs w:val="18"/>
        </w:rPr>
        <w:t xml:space="preserve">  Failure to perceive something clearly visible when attention is fully occupied elsewhere. Simons and Chabris (1999) showed that half of participants failed to notice a person in a gorilla suit walking through a scene they were actively watching. For performers, this is not interesting. It is foundational.</w:t>
      </w:r>
    </w:p>
    <w:p>
      <w:pPr>
        <w:spacing w:before="120" w:after="80"/>
      </w:pPr>
      <w:r>
        <w:rPr>
          <w:rFonts w:ascii="Calibri" w:cs="Calibri" w:eastAsia="Calibri" w:hAnsi="Calibri"/>
          <w:b/>
          <w:bCs/>
          <w:color w:val="0A1628"/>
          <w:sz w:val="19"/>
          <w:szCs w:val="19"/>
        </w:rPr>
        <w:t xml:space="preserve">11.  Neural Simulation Process</w:t>
      </w:r>
      <w:r>
        <w:rPr>
          <w:rFonts w:ascii="Calibri" w:cs="Calibri" w:eastAsia="Calibri" w:hAnsi="Calibri"/>
          <w:color w:val="333333"/>
          <w:sz w:val="18"/>
          <w:szCs w:val="18"/>
        </w:rPr>
        <w:t xml:space="preserve">  The mechanism by which observers simulate the internal states of people they are watching — activating both when performing an action and when observing the same action in another. The mechanism by which a volunteer's emotional state broadcasts to the room. Manage one, and you are managing both.</w:t>
      </w:r>
    </w:p>
    <w:p>
      <w:pPr>
        <w:spacing w:before="120" w:after="80"/>
      </w:pPr>
      <w:r>
        <w:rPr>
          <w:rFonts w:ascii="Calibri" w:cs="Calibri" w:eastAsia="Calibri" w:hAnsi="Calibri"/>
          <w:b/>
          <w:bCs/>
          <w:color w:val="0A1628"/>
          <w:sz w:val="19"/>
          <w:szCs w:val="19"/>
        </w:rPr>
        <w:t xml:space="preserve">12.  Predictive Processing</w:t>
      </w:r>
      <w:r>
        <w:rPr>
          <w:rFonts w:ascii="Calibri" w:cs="Calibri" w:eastAsia="Calibri" w:hAnsi="Calibri"/>
          <w:color w:val="333333"/>
          <w:sz w:val="18"/>
          <w:szCs w:val="18"/>
        </w:rPr>
        <w:t xml:space="preserve">  The dominant contemporary model of brain function: the brain continuously generates and updates probabilistic predictions about incoming sensory information, and responds most strongly to prediction errors — moments where reality departs from expectation.</w:t>
      </w:r>
    </w:p>
    <w:p>
      <w:pPr>
        <w:spacing w:before="120" w:after="80"/>
      </w:pPr>
      <w:r>
        <w:rPr>
          <w:rFonts w:ascii="Calibri" w:cs="Calibri" w:eastAsia="Calibri" w:hAnsi="Calibri"/>
          <w:b/>
          <w:bCs/>
          <w:color w:val="0A1628"/>
          <w:sz w:val="19"/>
          <w:szCs w:val="19"/>
        </w:rPr>
        <w:t xml:space="preserve">13.  Salience Network</w:t>
      </w:r>
      <w:r>
        <w:rPr>
          <w:rFonts w:ascii="Calibri" w:cs="Calibri" w:eastAsia="Calibri" w:hAnsi="Calibri"/>
          <w:color w:val="333333"/>
          <w:sz w:val="18"/>
          <w:szCs w:val="18"/>
        </w:rPr>
        <w:t xml:space="preserve">  The neural network — primarily the anterior insula and dorsal anterior cingulate cortex — responsible for detecting what matters in the environment. The five forces of salience (novelty, emotional relevance, social signal, unresolved uncertainty, contrast) are the primary activators.</w:t>
      </w:r>
    </w:p>
    <w:p>
      <w:pPr>
        <w:spacing w:before="120" w:after="80"/>
      </w:pPr>
      <w:r>
        <w:rPr>
          <w:rFonts w:ascii="Calibri" w:cs="Calibri" w:eastAsia="Calibri" w:hAnsi="Calibri"/>
          <w:b/>
          <w:bCs/>
          <w:color w:val="0A1628"/>
          <w:sz w:val="19"/>
          <w:szCs w:val="19"/>
        </w:rPr>
        <w:t xml:space="preserve">14.  Thin Slicing</w:t>
      </w:r>
      <w:r>
        <w:rPr>
          <w:rFonts w:ascii="Calibri" w:cs="Calibri" w:eastAsia="Calibri" w:hAnsi="Calibri"/>
          <w:color w:val="333333"/>
          <w:sz w:val="18"/>
          <w:szCs w:val="18"/>
        </w:rPr>
        <w:t xml:space="preserve">  The ability to make accurate, stable judgments about a person or outcome based on a very brief observation of behavior. Established by Ambady and Rosenthal (1992). The scientific foundation of the performer's claim that rapid human reading is possible and real.</w:t>
      </w:r>
    </w:p>
    <w:p>
      <w:pPr>
        <w:spacing w:before="120" w:after="80"/>
      </w:pPr>
      <w:r>
        <w:rPr>
          <w:rFonts w:ascii="Calibri" w:cs="Calibri" w:eastAsia="Calibri" w:hAnsi="Calibri"/>
          <w:b/>
          <w:bCs/>
          <w:color w:val="0A1628"/>
          <w:sz w:val="19"/>
          <w:szCs w:val="19"/>
        </w:rPr>
        <w:t xml:space="preserve">15.  Zeigarnik Effect</w:t>
      </w:r>
      <w:r>
        <w:rPr>
          <w:rFonts w:ascii="Calibri" w:cs="Calibri" w:eastAsia="Calibri" w:hAnsi="Calibri"/>
          <w:color w:val="333333"/>
          <w:sz w:val="18"/>
          <w:szCs w:val="18"/>
        </w:rPr>
        <w:t xml:space="preserve">  The tendency to better remember interrupted tasks than completed ones. Incomplete goals and open questions occupy working memory until resolved. The neurological engine of sustained attention in a performance context.</w:t>
      </w:r>
    </w:p>
    <w:p>
      <w:pPr>
        <w:spacing w:before="40" w:after="40" w:line="280"/>
        <w:jc w:val="left"/>
      </w:pPr>
      <w:r>
        <w:rPr>
          <w:rFonts w:ascii="Garamond" w:cs="Garamond" w:eastAsia="Garamond" w:hAnsi="Garamond"/>
          <w:color w:val="111111"/>
          <w:sz w:val="12"/>
          <w:szCs w:val="12"/>
        </w:rPr>
        <w:t xml:space="preserve"/>
      </w:r>
    </w:p>
    <w:p>
      <w:pPr>
        <w:spacing w:before="120" w:after="80"/>
      </w:pPr>
      <w:r>
        <w:rPr>
          <w:rFonts w:ascii="Calibri" w:cs="Calibri" w:eastAsia="Calibri" w:hAnsi="Calibri"/>
          <w:b/>
          <w:bCs/>
          <w:color w:val="0A1628"/>
          <w:sz w:val="19"/>
          <w:szCs w:val="19"/>
        </w:rPr>
        <w:t xml:space="preserve">Dopamine  </w:t>
      </w:r>
      <w:r>
        <w:rPr>
          <w:rFonts w:ascii="Calibri" w:cs="Calibri" w:eastAsia="Calibri" w:hAnsi="Calibri"/>
          <w:color w:val="333333"/>
          <w:sz w:val="18"/>
          <w:szCs w:val="18"/>
        </w:rPr>
        <w:t xml:space="preserve">  A neurotransmitter central to the brain's reward and anticipation system. Dopamine neurons fire in response to cues that predict reward, not the reward itself. The implication for performance: the build is the neurobiologically active phase, not the reveal. Source: Schultz, Dayan &amp; Montague (1997), Science, 275(5306), 1593–1599.</w:t>
      </w:r>
    </w:p>
    <w:p>
      <w:pPr>
        <w:spacing w:before="120" w:after="80"/>
      </w:pPr>
      <w:r>
        <w:rPr>
          <w:rFonts w:ascii="Calibri" w:cs="Calibri" w:eastAsia="Calibri" w:hAnsi="Calibri"/>
          <w:b/>
          <w:bCs/>
          <w:color w:val="0A1628"/>
          <w:sz w:val="19"/>
          <w:szCs w:val="19"/>
        </w:rPr>
        <w:t xml:space="preserve">Embodied Emotion  </w:t>
      </w:r>
      <w:r>
        <w:rPr>
          <w:rFonts w:ascii="Calibri" w:cs="Calibri" w:eastAsia="Calibri" w:hAnsi="Calibri"/>
          <w:color w:val="333333"/>
          <w:sz w:val="18"/>
          <w:szCs w:val="18"/>
        </w:rPr>
        <w:t xml:space="preserve">  The principle that physical posture and gesture partially constitute emotional states rather than merely expressing them. A room of people standing experiences a different emotional reality than a room seated. Behavioral choices shape internal experience.</w:t>
      </w:r>
    </w:p>
    <w:p>
      <w:pPr>
        <w:spacing w:before="120" w:after="80"/>
      </w:pPr>
      <w:r>
        <w:rPr>
          <w:rFonts w:ascii="Calibri" w:cs="Calibri" w:eastAsia="Calibri" w:hAnsi="Calibri"/>
          <w:b/>
          <w:bCs/>
          <w:color w:val="0A1628"/>
          <w:sz w:val="19"/>
          <w:szCs w:val="19"/>
        </w:rPr>
        <w:t xml:space="preserve">Social Proof  </w:t>
      </w:r>
      <w:r>
        <w:rPr>
          <w:rFonts w:ascii="Calibri" w:cs="Calibri" w:eastAsia="Calibri" w:hAnsi="Calibri"/>
          <w:color w:val="333333"/>
          <w:sz w:val="18"/>
          <w:szCs w:val="18"/>
        </w:rPr>
        <w:t xml:space="preserve">  The tendency to determine appropriate behavior by observing what others are doing, especially under uncertainty. The mechanism behind standing ovation cascades, audience contagion, and compliance spread. One person rising confidently lowers the threshold for everyone around them.</w:t>
      </w:r>
    </w:p>
    <w:p>
      <w:pPr>
        <w:spacing w:before="120" w:after="80"/>
      </w:pPr>
      <w:r>
        <w:rPr>
          <w:rFonts w:ascii="Calibri" w:cs="Calibri" w:eastAsia="Calibri" w:hAnsi="Calibri"/>
          <w:b/>
          <w:bCs/>
          <w:color w:val="0A1628"/>
          <w:sz w:val="19"/>
          <w:szCs w:val="19"/>
        </w:rPr>
        <w:t xml:space="preserve">Suggestibility  </w:t>
      </w:r>
      <w:r>
        <w:rPr>
          <w:rFonts w:ascii="Calibri" w:cs="Calibri" w:eastAsia="Calibri" w:hAnsi="Calibri"/>
          <w:color w:val="333333"/>
          <w:sz w:val="18"/>
          <w:szCs w:val="18"/>
        </w:rPr>
        <w:t xml:space="preserve">  Receptiveness to ideas, suggestions, and framings offered by others. Distinct from hypnotic responsiveness, which requires specific trait absorption. General suggestibility predicts almost nothing about hypnotic responsiveness.</w:t>
      </w:r>
    </w:p>
    <w:p>
      <w:pPr>
        <w:spacing w:before="280" w:after="280" w:line="280"/>
        <w:jc w:val="center"/>
      </w:pPr>
      <w:r>
        <w:rPr>
          <w:rFonts w:ascii="Garamond" w:cs="Garamond" w:eastAsia="Garamond" w:hAnsi="Garamond"/>
          <w:color w:val="CCCCCC"/>
          <w:sz w:val="18"/>
          <w:szCs w:val="18"/>
        </w:rPr>
        <w:t xml:space="preserve">· · ·</w:t>
      </w:r>
    </w:p>
    <w:p>
      <w:pPr>
        <w:spacing w:before="200" w:after="20" w:line="280"/>
        <w:jc w:val="left"/>
      </w:pPr>
      <w:r>
        <w:rPr>
          <w:rFonts w:ascii="Calibri" w:cs="Calibri" w:eastAsia="Calibri" w:hAnsi="Calibri"/>
          <w:b/>
          <w:bCs/>
          <w:color w:val="C9A84C"/>
          <w:sz w:val="22"/>
          <w:szCs w:val="22"/>
        </w:rPr>
        <w:t xml:space="preserve">APPENDIX A1</w:t>
      </w:r>
    </w:p>
    <w:p>
      <w:pPr>
        <w:pStyle w:val="Heading1"/>
        <w:spacing w:before="0" w:after="20" w:line="280"/>
        <w:jc w:val="left"/>
      </w:pPr>
      <w:r>
        <w:rPr>
          <w:rFonts w:ascii="Garamond" w:cs="Garamond" w:eastAsia="Garamond" w:hAnsi="Garamond"/>
          <w:b/>
          <w:bCs/>
          <w:color w:val="0A1628"/>
          <w:sz w:val="30"/>
          <w:szCs w:val="30"/>
        </w:rPr>
        <w:t xml:space="preserve">T4 Signal Review: The Evidence Record</w:t>
      </w:r>
    </w:p>
    <w:p>
      <w:pPr>
        <w:spacing w:before="0" w:after="120" w:line="280"/>
        <w:jc w:val="left"/>
      </w:pPr>
      <w:r>
        <w:rPr>
          <w:rFonts w:ascii="Garamond" w:cs="Garamond" w:eastAsia="Garamond" w:hAnsi="Garamond"/>
          <w:color w:val="4A4A4A"/>
          <w:sz w:val="18"/>
          <w:szCs w:val="18"/>
        </w:rPr>
        <w:t xml:space="preserve">Four signals removed from the working system — with the research that informed their removal</w:t>
      </w:r>
    </w:p>
    <w:p>
      <w:pPr>
        <w:spacing w:before="140" w:after="140" w:line="280"/>
        <w:jc w:val="left"/>
      </w:pPr>
      <w:r>
        <w:rPr>
          <w:rFonts w:ascii="Garamond" w:cs="Garamond" w:eastAsia="Garamond" w:hAnsi="Garamond"/>
          <w:color w:val="111111"/>
          <w:sz w:val="22"/>
          <w:szCs w:val="22"/>
        </w:rPr>
        <w:t xml:space="preserve">The following four signals are widely taught in behavioral performance and NLP-derived training contexts. Each carries a claim that sounds specific and usable. Each has also been subjected to controlled research that found the claim did not hold up in the way practitioners assumed. They are documented here — not to discard the observational tradition that produced them, but to be precise about what the evidence actually supports.</w:t>
      </w:r>
    </w:p>
    <w:p>
      <w:pPr>
        <w:spacing w:before="140" w:after="140" w:line="280"/>
        <w:jc w:val="left"/>
      </w:pPr>
      <w:r>
        <w:rPr>
          <w:rFonts w:ascii="Garamond" w:cs="Garamond" w:eastAsia="Garamond" w:hAnsi="Garamond"/>
          <w:color w:val="111111"/>
          <w:sz w:val="22"/>
          <w:szCs w:val="22"/>
        </w:rPr>
        <w:t xml:space="preserve">The T4 designation in this system does not mean 'false.' It means: the specific claim has not been supported in the form it is typically taught, and a practitioner who deploys it with confidence in a professional context is carrying unnecessary credibility risk. Read what the research found. Make your own judgment about how to hold the signal.</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1 — NLP Eye Movement Direction</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
THE RESEARCH: Wiseman, Watt, ten Brinke, Porter, Couper, and Rankin (2012) published a controlled three-study examination of this specific claim in PLOS ONE. They tested whether the predicted eye-movement patterns were observable and whether they could distinguish truth-tellers from liars. The predicted patterns did not appear consistently. Eye direction did not reliably predict memory access mode. The study's conclusion was direct: the NLP eye-movement model is not supported by available evidence.
WHAT REMAINS VALID: Deviation from an individual's established baseline is a genuine signal. If someone's eyes go somewhere different from where they normally go when answering questions, that shift is worth tracking — not because the direction predicts a cognitive process, but because the deviation signals that something is being processed differently than usual. The baseline-deviation framework survives. The directional map does not.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2 — Smooth Lower Eyelids as Confidence Indicator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Smooth, relaxed lower eyelids indicate genuine confidence and authentic emotional display. Tension in the lower eyelid is a micro-leak of concealed anxiety or deception.
THE RESEARCH: Lower eyelid tension varies significantly with age, individual physiology, hydration, fatigue, and the ambient lighting conditions in a room. The specific claim — that smooth lower eyelids reliably indicate confidence or that lower eyelid tension reliably indicates concealment — has not been supported in controlled facial coding research. Meta-analyses of facial deception detection, including work reviewed by Vrij and colleagues, find that no single facial indicator reliably distinguishes authentic from deceptive emotional display across individuals.
WHAT REMAINS VALID: The Duchenne marker — the distinction between genuine and social smiling based on orbicularis oculi involvement — is supported and documented. That is a different and more robust signal. The lower eyelid smoothness claim as a standalone confidence indicator is not sufficiently reliable to carry real evidential weight.</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3 — Deep Under-Eye Wrinkles as Chronic Worry Indicator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Deep wrinkles under the eyes, when permanent, indicate a lifetime pattern of chronic worry, anxiety, or emotional suppression. The wrinkle pattern encodes the person's dominant emotional baseline.
THE RESEARCH: Under-eye wrinkle depth is primarily determined by sun exposure, skin type and genetics, hydration, sleep quality, and age —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 The signal in Paul Ekman's original research regarding permanent wrinkles relates specifically to the Duchenne marker and crow's feet from genuine smiling — not under-eye depth as a worry indicator.
WHAT REMAINS VALID: The principle that faces encode habitual movement is real. Crow's feet from a lifetime of genuine smiling tell a different story than their absence. But under-eye wrinkle depth as a chronic worry read is not a defensible evidence-based claim.</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SIGNAL 4 — Hair Part Direction as Personality Indicator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CLAIM: 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
THE RESEARCH: 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 The claim that hair part direction encodes meaningful personality information is not supported by any tier of behavioral evidence currently available.
WHAT REMAINS VALID: Nothing in this specific claim is supported. Hair styling choices do carry social information — formality, cultural context, investment in appearance — but the directional claim is unsupported at any evidential level. Do not use it in any professional or performance context where credibility is a concern.</w:t>
      </w:r>
    </w:p>
    <w:p>
      <w:pPr>
        <w:spacing w:before="140" w:after="140" w:line="280"/>
        <w:jc w:val="left"/>
      </w:pPr>
      <w:r>
        <w:rPr>
          <w:rFonts w:ascii="Garamond" w:cs="Garamond" w:eastAsia="Garamond" w:hAnsi="Garamond"/>
          <w:color w:val="111111"/>
          <w:sz w:val="22"/>
          <w:szCs w:val="22"/>
        </w:rPr>
        <w:t xml:space="preserve">The practitioner who knows why T4 signals are T4 is a more credible practitioner than one who has simply been told not to use them. The evidence record exists. It is accessible. The performers most worth taking seriously in this field are the ones whose confidence is calibrated to what they can actually defend.</w:t>
      </w:r>
    </w:p>
    <w:p>
      <w:pPr>
        <w:pBdr>
          <w:left w:val="single" w:color="C9A84C" w:sz="18"/>
        </w:pBdr>
        <w:shd w:fill="EBF0F8" w:color="EBF0F8" w:val="solid"/>
        <w:spacing w:before="180" w:after="20" w:line="280"/>
        <w:ind w:left="360"/>
        <w:jc w:val="left"/>
      </w:pPr>
      <w:r>
        <w:rPr>
          <w:rFonts w:ascii="Calibri" w:cs="Calibri" w:eastAsia="Calibri" w:hAnsi="Calibri"/>
          <w:b/>
          <w:bCs/>
          <w:color w:val="0A1628"/>
          <w:sz w:val="16"/>
          <w:szCs w:val="16"/>
        </w:rPr>
        <w:t xml:space="preserve">A Note on What Gets Better</w:t>
      </w:r>
    </w:p>
    <w:p>
      <w:pPr>
        <w:pBdr>
          <w:left w:val="single" w:color="C9A84C" w:sz="18"/>
        </w:pBdr>
        <w:shd w:fill="EBF0F8" w:color="EBF0F8" w:val="solid"/>
        <w:spacing w:before="0" w:after="160" w:line="280"/>
        <w:ind w:left="360"/>
        <w:jc w:val="left"/>
      </w:pPr>
      <w:r>
        <w:rPr>
          <w:rFonts w:ascii="Calibri" w:cs="Calibri" w:eastAsia="Calibri" w:hAnsi="Calibri"/>
          <w:color w:val="4A4A4A"/>
          <w:sz w:val="17"/>
          <w:szCs w:val="17"/>
        </w:rPr>
        <w:t xml:space="preserve">The removal of T4 signals is not a loss. It is a precision upgrade. Every signal that stays in the working system is a signal you can use in a corporate briefing room, at a conference presentation, in front of an audience that includes credentialed professionals, without blinking. That is worth more than a longer list.</w:t>
      </w:r>
    </w:p>
    <w:p>
      <w:pPr>
        <w:spacing w:before="280" w:after="280" w:line="280"/>
        <w:jc w:val="center"/>
      </w:pPr>
      <w:r>
        <w:rPr>
          <w:rFonts w:ascii="Garamond" w:cs="Garamond" w:eastAsia="Garamond" w:hAnsi="Garamond"/>
          <w:color w:val="CCCCCC"/>
          <w:sz w:val="18"/>
          <w:szCs w:val="18"/>
        </w:rPr>
        <w:t xml:space="preserve">· · ·</w:t>
      </w:r>
    </w:p>
    <w:p>
      <w:pPr>
        <w:pStyle w:val="Heading1"/>
        <w:spacing w:before="200" w:after="80" w:line="280"/>
        <w:jc w:val="left"/>
      </w:pPr>
      <w:r>
        <w:rPr>
          <w:rFonts w:ascii="Garamond" w:cs="Garamond" w:eastAsia="Garamond" w:hAnsi="Garamond"/>
          <w:b/>
          <w:bCs/>
          <w:color w:val="0A1628"/>
          <w:sz w:val="26"/>
          <w:szCs w:val="26"/>
        </w:rPr>
        <w:t xml:space="preserve">ABOUT THE AUTHOR</w:t>
      </w:r>
    </w:p>
    <w:p>
      <w:pPr>
        <w:spacing w:before="140" w:after="140" w:line="280"/>
        <w:jc w:val="left"/>
      </w:pPr>
      <w:r>
        <w:rPr>
          <w:rFonts w:ascii="Garamond" w:cs="Garamond" w:eastAsia="Garamond" w:hAnsi="Garamond"/>
          <w:color w:val="111111"/>
          <w:sz w:val="22"/>
          <w:szCs w:val="22"/>
        </w:rPr>
        <w:t xml:space="preserve">Chris Michael is a behavioral strategist, mentalist, and keynote speaker based in Washington D.C. He is the founder of Decode Behavior, a behavioral science consultancy serving corporate clients across the technology, financial services, defense, and healthcare sectors. He is also the founder of the Global Institute of Behavior, an independent nonprofit standards and certification authority in applied behavioral science.</w:t>
      </w:r>
    </w:p>
    <w:p>
      <w:pPr>
        <w:spacing w:before="140" w:after="140" w:line="280"/>
        <w:jc w:val="left"/>
      </w:pPr>
      <w:r>
        <w:rPr>
          <w:rFonts w:ascii="Garamond" w:cs="Garamond" w:eastAsia="Garamond" w:hAnsi="Garamond"/>
          <w:color w:val="111111"/>
          <w:sz w:val="22"/>
          <w:szCs w:val="22"/>
        </w:rPr>
        <w:t xml:space="preserve">Chris has performed for and trained audiences at the Pentagon, Fortune 500 leadership teams, national healthcare conferences, financial services firms, and technology companies across the United States. He holds a certification in advanced behavioral analysis and has developed training programs in behavioral influence, reading nonverbal communication, and compliance design.</w:t>
      </w:r>
    </w:p>
    <w:p>
      <w:pPr>
        <w:spacing w:before="140" w:after="140" w:line="280"/>
        <w:jc w:val="left"/>
      </w:pPr>
      <w:r>
        <w:rPr>
          <w:rFonts w:ascii="Garamond" w:cs="Garamond" w:eastAsia="Garamond" w:hAnsi="Garamond"/>
          <w:color w:val="111111"/>
          <w:sz w:val="22"/>
          <w:szCs w:val="22"/>
        </w:rPr>
        <w:t xml:space="preserve">His work sits at the intersection of performance craft and behavioral science — applying the same neurobiological principles that drive exceptional mentalism to the challenges of corporate leadership, team influence, and professional communication.</w:t>
      </w:r>
    </w:p>
    <w:p>
      <w:pPr>
        <w:spacing w:before="140" w:after="140" w:line="280"/>
        <w:jc w:val="left"/>
      </w:pPr>
      <w:r>
        <w:rPr>
          <w:rFonts w:ascii="Garamond" w:cs="Garamond" w:eastAsia="Garamond" w:hAnsi="Garamond"/>
          <w:color w:val="111111"/>
          <w:sz w:val="22"/>
          <w:szCs w:val="22"/>
        </w:rPr>
        <w:t xml:space="preserve">He performs professionally as a mentalist at @chrismikemagic.</w:t>
      </w:r>
    </w:p>
    <w:p>
      <w:pPr>
        <w:spacing w:before="40" w:after="40" w:line="280"/>
        <w:jc w:val="left"/>
      </w:pPr>
      <w:r>
        <w:rPr>
          <w:rFonts w:ascii="Garamond" w:cs="Garamond" w:eastAsia="Garamond" w:hAnsi="Garamond"/>
          <w:color w:val="111111"/>
          <w:sz w:val="12"/>
          <w:szCs w:val="12"/>
        </w:rPr>
        <w:t xml:space="preserve"/>
      </w:r>
    </w:p>
    <w:p>
      <w:pPr>
        <w:spacing w:before="60" w:after="8" w:line="280"/>
        <w:jc w:val="left"/>
      </w:pPr>
      <w:r>
        <w:rPr>
          <w:rFonts w:ascii="Garamond" w:cs="Garamond" w:eastAsia="Garamond" w:hAnsi="Garamond"/>
          <w:b/>
          <w:bCs/>
          <w:color w:val="0A1628"/>
          <w:sz w:val="18"/>
          <w:szCs w:val="18"/>
        </w:rPr>
        <w:t xml:space="preserve">decodebehavior.co</w:t>
      </w:r>
    </w:p>
    <w:p>
      <w:pPr>
        <w:spacing w:before="0" w:after="60" w:line="280"/>
        <w:jc w:val="left"/>
      </w:pPr>
      <w:r>
        <w:rPr>
          <w:rFonts w:ascii="Garamond" w:cs="Garamond" w:eastAsia="Garamond" w:hAnsi="Garamond"/>
          <w:color w:val="4A4A4A"/>
          <w:sz w:val="18"/>
          <w:szCs w:val="18"/>
        </w:rPr>
        <w:t xml:space="preserve">behaviorinstitute.org</w:t>
      </w:r>
    </w:p>
    <w:p>
      <w:pPr>
        <w:spacing w:before="280" w:after="280" w:line="280"/>
        <w:jc w:val="center"/>
      </w:pPr>
      <w:r>
        <w:rPr>
          <w:rFonts w:ascii="Garamond" w:cs="Garamond" w:eastAsia="Garamond" w:hAnsi="Garamond"/>
          <w:color w:val="CCCCCC"/>
          <w:sz w:val="18"/>
          <w:szCs w:val="18"/>
        </w:rPr>
        <w:t xml:space="preserve">· · ·</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20"/>
    </w:pPr>
    <w:rPr>
      <w:rFonts w:ascii="Garamond" w:cs="Garamond" w:eastAsia="Garamond" w:hAnsi="Garamond"/>
      <w:b/>
      <w:bCs/>
      <w:color w:val="0A1628"/>
      <w:sz w:val="32"/>
      <w:szCs w:val="32"/>
    </w:rPr>
  </w:style>
  <w:style w:type="paragraph" w:styleId="Heading2">
    <w:name w:val="Heading 2"/>
    <w:basedOn w:val="Normal"/>
    <w:next w:val="Normal"/>
    <w:pPr>
      <w:spacing w:before="360" w:after="80"/>
    </w:pPr>
    <w:rPr>
      <w:rFonts w:ascii="Garamond" w:cs="Garamond" w:eastAsia="Garamond" w:hAnsi="Garamond"/>
      <w:b/>
      <w:bCs/>
      <w:color w:val="0A1628"/>
      <w:sz w:val="26"/>
      <w:szCs w:val="26"/>
    </w:rPr>
  </w:style>
  <w:style w:type="paragraph" w:styleId="Heading3">
    <w:name w:val="Heading 3"/>
    <w:basedOn w:val="Normal"/>
    <w:next w:val="Normal"/>
    <w:pPr>
      <w:spacing w:before="280" w:after="60"/>
    </w:pPr>
    <w:rPr>
      <w:rFonts w:ascii="Garamond" w:cs="Garamond" w:eastAsia="Garamond" w:hAnsi="Garamond"/>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2026-03-13T01:36:48.448Z</dcterms:created>
  <dcterms:modified xsi:type="dcterms:W3CDTF">2026-03-13T01:36:48.449Z</dcterms:modified>
</cp:coreProperties>
</file>

<file path=docProps/custom.xml><?xml version="1.0" encoding="utf-8"?>
<Properties xmlns="http://schemas.openxmlformats.org/officeDocument/2006/custom-properties" xmlns:vt="http://schemas.openxmlformats.org/officeDocument/2006/docPropsVTypes"/>
</file>