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Creative / Tech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Creative, tech &amp; freelance — sector expenses</w:t>
      </w:r>
    </w:p>
    <w:p>
      <w:r>
        <w:t xml:space="preserve">Creative and tech freelancers have access to a wide range of tool, equipment, and software deductions that can significantly reduce a taxable profit.</w:t>
      </w:r>
    </w:p>
    <w:p/>
    <w:p>
      <w:pPr>
        <w:pStyle w:val="Heading2"/>
      </w:pPr>
      <w:r>
        <w:t xml:space="preserve">Software licences</w:t>
      </w:r>
    </w:p>
    <w:p>
      <w:r>
        <w:t xml:space="preserve">Adobe Creative Cloud, Figma, Final Cut Pro, Logic Pro, Sketch, Affinity, development IDEs, and any other software used for client work: fully deductible. Annual and monthly SaaS subscriptions used in the course of delivering your services count as revenue expenditure — deductible in full in the year the cost is incurred.</w:t>
      </w:r>
    </w:p>
    <w:p/>
    <w:p>
      <w:pPr>
        <w:pStyle w:val="Heading2"/>
      </w:pPr>
      <w:r>
        <w:t xml:space="preserve">Photography &amp; video equipment</w:t>
      </w:r>
    </w:p>
    <w:p>
      <w:r>
        <w:t xml:space="preserve">Cameras, lenses, lighting rigs, gimbals, audio recorders, microphones, drones — all deductible where used for business purposes. Under the Annual Investment Allowance, the full cost of significant equipment is deductible in the year of purchase rather than depreciated over its useful life.</w:t>
      </w:r>
    </w:p>
    <w:p/>
    <w:p>
      <w:pPr>
        <w:pStyle w:val="Heading2"/>
      </w:pPr>
      <w:r>
        <w:t xml:space="preserve">Studio hire &amp; workspace</w:t>
      </w:r>
    </w:p>
    <w:p>
      <w:r>
        <w:t xml:space="preserve">Hiring a photographic studio, recording studio, or rehearsal space for client work: fully deductible. Co-working space membership or hot-desk rental where you work on client projects: deductible. Storage rental for equipment: deductible.</w:t>
      </w:r>
    </w:p>
    <w:p/>
    <w:p>
      <w:pPr>
        <w:pStyle w:val="Heading2"/>
      </w:pPr>
      <w:r>
        <w:t xml:space="preserve">Portfolio, website &amp; stock assets</w:t>
      </w:r>
    </w:p>
    <w:p>
      <w:r>
        <w:t xml:space="preserve">Portfolio website hosting, annual domain renewal, stock image/video subscriptions (Shutterstock, Getty), and royalty-free music licences used in client deliverables: all deductible. Props, materials, or samples purchased for a specific shoot or project: deductible in that period.</w:t>
      </w:r>
    </w:p>
    <w:p/>
    <w:p>
      <w:pPr>
        <w:pStyle w:val="Heading2"/>
      </w:pPr>
      <w:r>
        <w:t xml:space="preserve">Hardware &amp; peripherals</w:t>
      </w:r>
    </w:p>
    <w:p>
      <w:r>
        <w:t xml:space="preserve">High-performance computers, graphics tablets (Wacom, iPad Pro with Apple Pencil), monitors, audio interfaces, external drives, and other peripherals used for your work: deductible. Where equipment has some personal use, claim only the business proportion.</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2026-06-10T14:23:36.037Z</dcterms:created>
  <dcterms:modified xsi:type="dcterms:W3CDTF">2026-06-10T14:23:36.037Z</dcterms:modified>
</cp:coreProperties>
</file>

<file path=docProps/custom.xml><?xml version="1.0" encoding="utf-8"?>
<Properties xmlns="http://schemas.openxmlformats.org/officeDocument/2006/custom-properties" xmlns:vt="http://schemas.openxmlformats.org/officeDocument/2006/docPropsVTypes"/>
</file>