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Hospitality &amp; Food</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Hospitality &amp; food businesses — sector expenses</w:t>
      </w:r>
    </w:p>
    <w:p>
      <w:r>
        <w:t xml:space="preserve">Restaurants, cafes, pubs, takeaways, caterers and food vans have a set of deductions that sit alongside the everyday essentials — several with rules specific to the food and beverage sector.</w:t>
      </w:r>
    </w:p>
    <w:p/>
    <w:p>
      <w:pPr>
        <w:pStyle w:val="Heading2"/>
      </w:pPr>
      <w:r>
        <w:t xml:space="preserve">Food, drink and ingredients — cost of sales</w:t>
      </w:r>
    </w:p>
    <w:p>
      <w:r>
        <w:t xml:space="preserve">Food and drink purchased for resale, or used in producing meals for customers, is a cost of sales — deducted against trading income as part of your gross profit calculation. Normal wastage (spoilage, trimmings, preparation loss) is an inherent cost of the trade and fully allowable. Personal consumption by you or your family is not — that element must be removed. Recipe development with documented commercial purpose is generally treated as allowable, but any personal consumption element creates a dual-purpose risk (BIM37007 — the "wholly and exclusively" test).</w:t>
      </w:r>
    </w:p>
    <w:p/>
    <w:p>
      <w:pPr>
        <w:pStyle w:val="Heading2"/>
      </w:pPr>
      <w:r>
        <w:t xml:space="preserve">Kitchen equipment — 100% first-year relief via AIA</w:t>
      </w:r>
    </w:p>
    <w:p>
      <w:r>
        <w:t xml:space="preserve">Ovens, refrigeration, commercial coffee machines, dishwashers, mixers and extraction systems are capital expenditure qualifying for the Annual Investment Allowance — currently £1 million per year. For most hospitality businesses, this means the entire cost of kitchen equipment is deductible in the year of purchase, with no need to spread the deduction over several years. Leased or rented equipment is treated as a revenue expense — lease payments are deductible in full in the period paid.</w:t>
      </w:r>
    </w:p>
    <w:p/>
    <w:p>
      <w:pPr>
        <w:pStyle w:val="Heading2"/>
      </w:pPr>
      <w:r>
        <w:t xml:space="preserve">Uniforms and workwear</w:t>
      </w:r>
    </w:p>
    <w:p>
      <w:r>
        <w:t xml:space="preserve">Chef whites are well-established as deductible protective/occupational clothing (BIM37910) — they are purpose-designed for kitchen conditions and not suitable for everyday wear. Non-slip safety shoes required in the kitchen: deductible. Aprons: deductible. Laundry costs for qualifying workwear: also deductible. Plain black trousers or everyday clothing worn by front-of-house staff: NOT deductible under the Mallalieu v Drummond principle — clothing suitable for wear outside work fails the test regardless of whether it is only worn at work.</w:t>
      </w:r>
    </w:p>
    <w:p/>
    <w:p>
      <w:pPr>
        <w:pStyle w:val="Heading2"/>
      </w:pPr>
      <w:r>
        <w:t xml:space="preserve">Licences, certificates and compliance</w:t>
      </w:r>
    </w:p>
    <w:p>
      <w:r>
        <w:t xml:space="preserve">Premises licence (Licensing Act 2003) application and annual renewal: deductible as a business running cost. Personal licence (DPS): deductible. Food hygiene training (Level 2 and Level 3 Food Safety awards) for an existing food business: deductible — this maintains skills for the current trade (BIM42526). Food safety compliance costs — pest control contracts, allergen testing under Natasha's Law, deep cleaning required by EHO notice: all deductible. PPL PRS music licence (TheMusicLicence): fully deductible as a business operating cost. Commercial TV licence for sports screens: deductible.</w:t>
      </w:r>
    </w:p>
    <w:p/>
    <w:p>
      <w:pPr>
        <w:pStyle w:val="Heading2"/>
      </w:pPr>
      <w:r>
        <w:t xml:space="preserve">VAT Flat Rate Scheme — rates for food businesses</w:t>
      </w:r>
    </w:p>
    <w:p>
      <w:r>
        <w:t xml:space="preserve">If your VAT-taxable turnover is below £150,000, the Flat Rate Scheme simplifies VAT by letting you pay a fixed percentage of gross (VAT-inclusive) turnover rather than calculating input/output VAT. Current rates (from 1 April 2022): restaurants, cafes, takeaways and food vans — 12.5%; pubs — 6.5%. Note the "limited cost trader" rate of 16.5% applies if goods spend is under 2% of turnover — check this before registering. Source: GOV.UK VAT Flat Rate Scheme rates.</w:t>
      </w:r>
    </w:p>
    <w:p/>
    <w:p>
      <w:pPr>
        <w:pStyle w:val="Heading2"/>
      </w:pPr>
      <w:r>
        <w:t xml:space="preserve">Business rates — Retail, Hospitality &amp; Leisure relief</w:t>
      </w:r>
    </w:p>
    <w:p>
      <w:r>
        <w:t xml:space="preserve">Business rates are a fully deductible trading expense (BIM46835). For 2025/26, qualifying occupied hospitality premises receive 40% off their rates bill, capped at £110,000 per business (the Retail, Hospitality and Leisure Relief Scheme). From April 2026 this becomes a permanent lower multiplier (38.2p vs the standard 48p) for RHL properties. Mobile caterers operating on public land typically pay pitch fees to councils rather than business rates — those fees are deductible as a premises cost.</w:t>
      </w:r>
    </w:p>
    <w:p/>
    <w:p>
      <w:pPr>
        <w:pStyle w:val="Heading2"/>
      </w:pPr>
      <w:r>
        <w:t xml:space="preserve">Tips and service charges — the tax rules</w:t>
      </w:r>
    </w:p>
    <w:p>
      <w:r>
        <w:t xml:space="preserve">The Employment (Allocation of Tips) Act 2023 (from October 2024) requires 100% of tips to reach workers — but does not change how they are taxed. Cash tips given directly to staff by customers: income tax applies; no NIC. Tips collected by the business (card machine) and distributed: income tax and employer NIC apply unless a properly structured tronc arrangement is in place. A tronc (managed by an independent troncmaster) removes the NIC liability on tips distributed by the troncmaster. Mandatory service charges are VAT-able; genuinely discretionary service charges are outside VAT scope. Tips and service charges are business income — include them in turnover.</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2026-06-10T14:23:36.334Z</dcterms:created>
  <dcterms:modified xsi:type="dcterms:W3CDTF">2026-06-10T14:23:36.334Z</dcterms:modified>
</cp:coreProperties>
</file>

<file path=docProps/custom.xml><?xml version="1.0" encoding="utf-8"?>
<Properties xmlns="http://schemas.openxmlformats.org/officeDocument/2006/custom-properties" xmlns:vt="http://schemas.openxmlformats.org/officeDocument/2006/docPropsVTypes"/>
</file>