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Expenses Guide</w:t>
      </w:r>
    </w:p>
    <w:p>
      <w:pPr>
        <w:jc w:val="center"/>
      </w:pPr>
      <w:r>
        <w:rPr>
          <w:i/>
          <w:iCs/>
        </w:rPr>
        <w:t xml:space="preserve">Workwell · Sole Trader · Transport &amp; Logistics · Switcher</w:t>
      </w:r>
    </w:p>
    <w:p/>
    <w:p>
      <w:r>
        <w:t xml:space="preserve">This guide covers the expenses you can deduct from your self-employment income — reducing the profit on which Income Tax and National Insurance are calculated. As a sole trader, the 'wholly and exclusively' test applies to your business expenditure. Many sole traders leave real money on the table by not claiming use-of-home or full mileage allowances — this guide is here to change that.</w:t>
      </w:r>
    </w:p>
    <w:p/>
    <w:p>
      <w:pPr>
        <w:pStyle w:val="Heading3"/>
      </w:pPr>
      <w:r>
        <w:t xml:space="preserve">You've joined us from a previous accountant</w:t>
      </w:r>
    </w:p>
    <w:p>
      <w:r>
        <w:t xml:space="preserve">One of the first things we do for every switcher is review your recent tax returns for missed deductions. The windows for amending returns are limited — so we make this a priority in the early weeks of our relationship.</w:t>
      </w:r>
    </w:p>
    <w:p/>
    <w:p>
      <w:pPr>
        <w:pStyle w:val="Heading3"/>
      </w:pPr>
      <w:r>
        <w:t xml:space="preserve">The HMRC test: 'wholly and exclusively'</w:t>
      </w:r>
    </w:p>
    <w:p>
      <w:r>
        <w:t xml:space="preserve">HMRC allows a deduction for any expense incurred 'wholly and exclusively for the purposes of the trade or business'. If an expense has a personal element, only the business proportion counts. When something sits in a grey area — ask us before claiming, not after.</w:t>
      </w:r>
    </w:p>
    <w:p/>
    <w:p>
      <w:pPr>
        <w:pStyle w:val="Heading1"/>
      </w:pPr>
      <w:r>
        <w:t xml:space="preserve">01 — Everyday essentials</w:t>
      </w:r>
    </w:p>
    <w:p>
      <w:pPr>
        <w:pStyle w:val="Heading2"/>
      </w:pPr>
      <w:r>
        <w:t xml:space="preserve">Use of home as office</w:t>
      </w:r>
    </w:p>
    <w:p>
      <w:r>
        <w:rPr>
          <w:b/>
          <w:bCs/>
        </w:rPr>
        <w:t xml:space="preserve">Stat: </w:t>
      </w:r>
      <w:r>
        <w:rPr>
          <w:i/>
          <w:iCs/>
        </w:rPr>
        <w:t xml:space="preserve">£312/year minimum</w:t>
      </w:r>
    </w:p>
    <w:p>
      <w:r>
        <w:rPr>
          <w:b/>
          <w:bCs/>
        </w:rPr>
        <w:t xml:space="preserve">Badge: </w:t>
      </w:r>
      <w:r>
        <w:rPr>
          <w:i/>
          <w:iCs/>
        </w:rPr>
        <w:t xml:space="preserve">Most missed</w:t>
      </w:r>
    </w:p>
    <w:p>
      <w:r>
        <w:t xml:space="preserve">Claim £6/week (£312/year) with zero receipts needed. Or calculate the actual proportional cost of heating, electricity, mortgage interest and council tax for home workers. See Section 2 for the full breakdown of both methods.</w:t>
      </w:r>
    </w:p>
    <w:p>
      <w:r>
        <w:rPr>
          <w:b/>
          <w:bCs/>
        </w:rPr>
        <w:t xml:space="preserve">Learn: </w:t>
      </w:r>
      <w:r>
        <w:rPr>
          <w:i/>
          <w:iCs/>
        </w:rPr>
        <w:t xml:space="preserve">/learn/use-of-home-as-office</w:t>
      </w:r>
    </w:p>
    <w:p/>
    <w:p>
      <w:pPr>
        <w:pStyle w:val="Heading2"/>
      </w:pPr>
      <w:r>
        <w:t xml:space="preserve">Business mileage</w:t>
      </w:r>
    </w:p>
    <w:p>
      <w:r>
        <w:rPr>
          <w:b/>
          <w:bCs/>
        </w:rPr>
        <w:t xml:space="preserve">Stat: </w:t>
      </w:r>
      <w:r>
        <w:rPr>
          <w:i/>
          <w:iCs/>
        </w:rPr>
        <w:t xml:space="preserve">55p per mile (2026/27)</w:t>
      </w:r>
    </w:p>
    <w:p>
      <w:r>
        <w:rPr>
          <w:b/>
          <w:bCs/>
        </w:rPr>
        <w:t xml:space="preserve">Badge: </w:t>
      </w:r>
      <w:r>
        <w:rPr>
          <w:i/>
          <w:iCs/>
        </w:rPr>
        <w:t xml:space="preserve">Top saver</w:t>
      </w:r>
    </w:p>
    <w:p>
      <w:r>
        <w:t xml:space="preserve">In your own car: 55p/mile for the first 10,000 business miles in 2026/27 (increased from 45p in April 2026), 25p/mile after that. Electric: 9p/mile fuel element. Motorbike: 24p/mile. Bicycle: 20p/mile. A mileage log is essential — see Section 5.</w:t>
      </w:r>
    </w:p>
    <w:p>
      <w:r>
        <w:rPr>
          <w:b/>
          <w:bCs/>
        </w:rPr>
        <w:t xml:space="preserve">Learn: </w:t>
      </w:r>
      <w:r>
        <w:rPr>
          <w:i/>
          <w:iCs/>
        </w:rPr>
        <w:t xml:space="preserve">/learn/mileage-and-travel-expenses</w:t>
      </w:r>
    </w:p>
    <w:p/>
    <w:p>
      <w:pPr>
        <w:pStyle w:val="Heading2"/>
      </w:pPr>
      <w:r>
        <w:t xml:space="preserve">Phone &amp; internet</w:t>
      </w:r>
    </w:p>
    <w:p>
      <w:r>
        <w:rPr>
          <w:b/>
          <w:bCs/>
        </w:rPr>
        <w:t xml:space="preserve">Stat: </w:t>
      </w:r>
      <w:r>
        <w:rPr>
          <w:i/>
          <w:iCs/>
        </w:rPr>
        <w:t xml:space="preserve">50–80% business use</w:t>
      </w:r>
    </w:p>
    <w:p>
      <w:r>
        <w:t xml:space="preserve">Your personal phone and broadband used for business? Claim the business proportion — 50–80% is widely accepted for contractors and freelancers. A dedicated business SIM or broadband line used only for work is 100% deductible with no apportionment needed.</w:t>
      </w:r>
    </w:p>
    <w:p/>
    <w:p>
      <w:pPr>
        <w:pStyle w:val="Heading2"/>
      </w:pPr>
      <w:r>
        <w:t xml:space="preserve">Office supplies &amp; equipment</w:t>
      </w:r>
    </w:p>
    <w:p>
      <w:r>
        <w:rPr>
          <w:b/>
          <w:bCs/>
        </w:rPr>
        <w:t xml:space="preserve">Badge: </w:t>
      </w:r>
      <w:r>
        <w:rPr>
          <w:i/>
          <w:iCs/>
        </w:rPr>
        <w:t xml:space="preserve">100% first-year relief</w:t>
      </w:r>
    </w:p>
    <w:p>
      <w:r>
        <w:t xml:space="preserve">Stationery, printer cartridges, paper, USB drives, filing equipment — all deductible. Laptops, monitors, printers and other hardware typically qualify for the Annual Investment Allowance, giving 100% tax relief in the year of purchase.</w:t>
      </w:r>
    </w:p>
    <w:p/>
    <w:p>
      <w:pPr>
        <w:pStyle w:val="Heading2"/>
      </w:pPr>
      <w:r>
        <w:t xml:space="preserve">Software &amp; cloud tools</w:t>
      </w:r>
    </w:p>
    <w:p>
      <w:r>
        <w:t xml:space="preserve">Accounting software, project management tools (Notion, Asana), design tools, cloud storage (Dropbox, Google Workspace), video conferencing, antivirus — if the subscription is genuinely for business, it is fully deductible.</w:t>
      </w:r>
    </w:p>
    <w:p/>
    <w:p>
      <w:pPr>
        <w:pStyle w:val="Heading2"/>
      </w:pPr>
      <w:r>
        <w:t xml:space="preserve">Professional memberships</w:t>
      </w:r>
    </w:p>
    <w:p>
      <w:r>
        <w:t xml:space="preserve">Annual membership of trade bodies, professional institutes, or industry associations directly related to your trade. LinkedIn Premium (if used for business development), relevant journals, and trade publications. HMRC publishes an approved list.</w:t>
      </w:r>
    </w:p>
    <w:p>
      <w:r>
        <w:rPr>
          <w:b/>
          <w:bCs/>
        </w:rPr>
        <w:t xml:space="preserve">Learn: </w:t>
      </w:r>
      <w:r>
        <w:rPr>
          <w:i/>
          <w:iCs/>
        </w:rPr>
        <w:t xml:space="preserve">/learn/allowable-business-expenses</w:t>
      </w:r>
    </w:p>
    <w:p/>
    <w:p>
      <w:pPr>
        <w:pStyle w:val="Heading2"/>
      </w:pPr>
      <w:r>
        <w:t xml:space="preserve">Training &amp; development</w:t>
      </w:r>
    </w:p>
    <w:p>
      <w:r>
        <w:rPr>
          <w:b/>
          <w:bCs/>
        </w:rPr>
        <w:t xml:space="preserve">Badge: </w:t>
      </w:r>
      <w:r>
        <w:rPr>
          <w:i/>
          <w:iCs/>
        </w:rPr>
        <w:t xml:space="preserve">Check first</w:t>
      </w:r>
    </w:p>
    <w:p>
      <w:r>
        <w:t xml:space="preserve">Courses, books, webinars, conferences — allowable when they update or improve your existing skills for the current trade. Key rule: training to enter a new profession from scratch is generally not deductible. Relevant CPD and accreditation courses: fully claimable.</w:t>
      </w:r>
    </w:p>
    <w:p/>
    <w:p>
      <w:pPr>
        <w:pStyle w:val="Heading2"/>
      </w:pPr>
      <w:r>
        <w:t xml:space="preserve">Bank charges &amp; professional fees</w:t>
      </w:r>
    </w:p>
    <w:p>
      <w:r>
        <w:t xml:space="preserve">Business bank account charges, overdraft interest, business credit card interest. Accountancy and bookkeeping fees (yes, what you pay us). Relevant legal fees — contract reviews, employment advice, lease negotiations.</w:t>
      </w:r>
    </w:p>
    <w:p/>
    <w:p>
      <w:pPr>
        <w:pStyle w:val="Heading2"/>
      </w:pPr>
      <w:r>
        <w:t xml:space="preserve">Advertising &amp; marketing</w:t>
      </w:r>
    </w:p>
    <w:p>
      <w:r>
        <w:t xml:space="preserve">Website hosting and development, Google/Meta ads, print materials, business cards, brochures, social media marketing. Domain name registration. Photography used for marketing purposes.</w:t>
      </w:r>
    </w:p>
    <w:p/>
    <w:p>
      <w:pPr>
        <w:pStyle w:val="Heading2"/>
      </w:pPr>
      <w:r>
        <w:t xml:space="preserve">Business insurance</w:t>
      </w:r>
    </w:p>
    <w:p>
      <w:r>
        <w:t xml:space="preserve">Premiums for Professional Indemnity, Public Liability, and Employers' Liability (legally required once you employ staff) are fully deductible. Cyber liability, business interruption, and contents cover for business property: also deductible.</w:t>
      </w:r>
    </w:p>
    <w:p/>
    <w:p>
      <w:pPr>
        <w:pStyle w:val="Heading1"/>
      </w:pPr>
      <w:r>
        <w:t xml:space="preserve">02 — Working from home</w:t>
      </w:r>
    </w:p>
    <w:p>
      <w:pPr>
        <w:pStyle w:val="Heading2"/>
      </w:pPr>
      <w:r>
        <w:t xml:space="preserve">Method A — Fixed rate (no receipts needed)</w:t>
      </w:r>
    </w:p>
    <w:p>
      <w:r>
        <w:t xml:space="preserve">HMRC allows £6/week (£312/year) for any week you work from home. No receipts, no proportional calculations, no risk to your Principal Private Residence relief. Claim it on your Self Assessment or as a company reimbursement — it is the simplest win on the list. For sole traders who work from home part-time, HMRC's simplified rate is £10/month (25–50 hrs), £18/month (51–100 hrs), or £26/month (101+ hrs).</w:t>
      </w:r>
    </w:p>
    <w:p/>
    <w:p>
      <w:pPr>
        <w:pStyle w:val="Heading2"/>
      </w:pPr>
      <w:r>
        <w:t xml:space="preserve">Method B — Actual costs (higher claim, more documentation)</w:t>
      </w:r>
    </w:p>
    <w:p>
      <w:r>
        <w:t xml:space="preserve">Calculate the business proportion of your household costs: electricity, gas, broadband (less any business-specific allocation), mortgage interest (not capital repayment), council tax, and buildings/contents insurance. The typical formula: (rooms used for business work / total rooms in the house) × (hours worked at home / total available hours). For example: one dedicated study in a 5-room house, 40 hours a week from home out of 168 hours available = roughly 5% of total household costs. Keep utility bills and mortgage statements for 6 years.</w:t>
      </w:r>
    </w:p>
    <w:p/>
    <w:p>
      <w:pPr>
        <w:pStyle w:val="Heading2"/>
      </w:pPr>
      <w:r>
        <w:t xml:space="preserve">CGT warning</w:t>
      </w:r>
    </w:p>
    <w:p>
      <w:r>
        <w:t xml:space="preserve">CGT warning: if you designate a room exclusively and permanently as a business space and claim actual costs against it, HMRC may argue a proportion of any future house sale gain falls outside Private Residence Relief. The fixed-rate method avoids this risk entirely. For most home workers, the fixed rate is the right call.</w:t>
      </w:r>
    </w:p>
    <w:p/>
    <w:p>
      <w:pPr>
        <w:pStyle w:val="Heading1"/>
      </w:pPr>
      <w:r>
        <w:t xml:space="preserve">03 — Travel &amp; subsistence</w:t>
      </w:r>
    </w:p>
    <w:p>
      <w:pPr>
        <w:pStyle w:val="Heading2"/>
      </w:pPr>
      <w:r>
        <w:t xml:space="preserve">Business travel vs commuting — the fundamental distinction</w:t>
      </w:r>
    </w:p>
    <w:p>
      <w:r>
        <w:t xml:space="preserve">Travel to a regular, permanent workplace is commuting — never deductible. If your company operates from your home address, travel to client sites is business travel and is fully deductible. If you rent an office or co-working space and go there daily, travel to it is commuting.</w:t>
      </w:r>
    </w:p>
    <w:p/>
    <w:p>
      <w:pPr>
        <w:pStyle w:val="Heading2"/>
      </w:pPr>
      <w:r>
        <w:t xml:space="preserve">What counts as allowable travel</w:t>
      </w:r>
    </w:p>
    <w:p>
      <w:r>
        <w:t xml:space="preserve">Travel to client meetings, site visits, conferences, networking events, and training courses. Travel between two workplaces in the same working day. Airport transfers, rail travel, taxis, parking fees, the Congestion Charge, and road tolls — all allowable when the underlying journey is a business one.</w:t>
      </w:r>
    </w:p>
    <w:p/>
    <w:p>
      <w:pPr>
        <w:pStyle w:val="Heading2"/>
      </w:pPr>
      <w:r>
        <w:t xml:space="preserve">Accommodation on overnight business trips</w:t>
      </w:r>
    </w:p>
    <w:p>
      <w:r>
        <w:t xml:space="preserve">Hotel, B&amp;B, or Airbnb costs when you stay away from home overnight for business are fully deductible. Keep the receipts and note the business purpose.</w:t>
      </w:r>
    </w:p>
    <w:p/>
    <w:p>
      <w:pPr>
        <w:pStyle w:val="Heading2"/>
      </w:pPr>
      <w:r>
        <w:t xml:space="preserve">Meals — the rules are tighter than most people think</w:t>
      </w:r>
    </w:p>
    <w:p>
      <w:r>
        <w:t xml:space="preserve">Meals on overnight business trips: claimable (you would not have incurred the cost at home). Meals during a normal working day: generally not claimable — HMRC treats these as private subsistence regardless of where you eat them. Meals provided as part of a conference or training event: claimable as part of the event cost.</w:t>
      </w:r>
    </w:p>
    <w:p/>
    <w:p>
      <w:pPr>
        <w:pStyle w:val="Heading2"/>
      </w:pPr>
      <w:r>
        <w:t xml:space="preserve">Mileage rate summary (2026/27)</w:t>
      </w:r>
    </w:p>
    <w:p>
      <w:r>
        <w:t xml:space="preserve">Own car or van: 55p/mile for the first 10,000 business miles (increased from 45p in April 2026), 25p/mile after that. Electric: 9p/mile fuel element; full 55p AMAP applies. Motorbike: 24p/mile. Bicycle: 20p/mile. Business passengers: +5p/mile per person. Company-owned car: claim actual fuel costs instead of AMAP.</w:t>
      </w:r>
    </w:p>
    <w:p/>
    <w:p>
      <w:pPr>
        <w:pStyle w:val="Heading1"/>
      </w:pPr>
      <w:r>
        <w:t xml:space="preserve">06 — Transport &amp; logistics — sector expenses</w:t>
      </w:r>
    </w:p>
    <w:p>
      <w:r>
        <w:t xml:space="preserve">Couriers, taxi and private hire drivers, and self-employed haulage operators have access to a specific set of deductions. The vehicle expense decision — mileage rate vs actual costs — is often the most valuable choice to get right.</w:t>
      </w:r>
    </w:p>
    <w:p/>
    <w:p>
      <w:pPr>
        <w:pStyle w:val="Heading2"/>
      </w:pPr>
      <w:r>
        <w:t xml:space="preserve">Mileage rate vs actual vehicle costs — making the right call</w:t>
      </w:r>
    </w:p>
    <w:p>
      <w:r>
        <w:t xml:space="preserve">The HMRC Approved Mileage rate (55p/mile first 10,000 miles, 25p/mile after — HMRC Agent Update 143, April 2026) is an all-in rate covering fuel, insurance, servicing and depreciation. Once chosen for a vehicle, you must stay on it for the life of that vehicle. For high-mileage operators doing 40,000+ miles/year in a diesel van, actual costs often exceed the mileage rate after the first 10,000 miles — particularly when a van qualifies for 100% Annual Investment Allowance. Tolls, the Congestion Charge, the ULEZ charge, and Dart Charge are claimable separately on top of the mileage rate. Note: black cab (Hackney carriage) drivers cannot use the mileage rate — actual costs only (BIM75005).</w:t>
      </w:r>
    </w:p>
    <w:p/>
    <w:p>
      <w:pPr>
        <w:pStyle w:val="Heading2"/>
      </w:pPr>
      <w:r>
        <w:t xml:space="preserve">Vans and the Annual Investment Allowance</w:t>
      </w:r>
    </w:p>
    <w:p>
      <w:r>
        <w:t xml:space="preserve">Unlike cars, vans (and lorries, trucks) qualify for the Annual Investment Allowance — currently £1 million per year. This means you can write off the entire purchase cost of a van against taxable profits in the year of purchase, rather than depreciating it over several years. Cars are excluded from AIA and go into the Writing Down Allowance pool (18%/year for most cars). If you buy a van with some private use, the AIA claim is reduced proportionally for that private element.</w:t>
      </w:r>
    </w:p>
    <w:p/>
    <w:p>
      <w:pPr>
        <w:pStyle w:val="Heading2"/>
      </w:pPr>
      <w:r>
        <w:t xml:space="preserve">Licences and statutory qualifications</w:t>
      </w:r>
    </w:p>
    <w:p>
      <w:r>
        <w:t xml:space="preserve">PCO licence (Uber/minicab/PHV): the application and annual renewal fee is deductible — the licence is a statutory requirement to carry on the trade with no personal benefit whatsoever. HGV/LGV licence fees and the mandatory medical examination: deductible (EIM66190 — the principle applies equally to self-employed drivers). Driver CPC renewal training (35 hours every 5 years): deductible as training that maintains the right to continue the existing trade (BIM42526). Digital tachograph card (~£38, renewed every 5 years): deductible (EIM66195).</w:t>
      </w:r>
    </w:p>
    <w:p/>
    <w:p>
      <w:pPr>
        <w:pStyle w:val="Heading2"/>
      </w:pPr>
      <w:r>
        <w:t xml:space="preserve">Hire and reward insurance and specialist cover</w:t>
      </w:r>
    </w:p>
    <w:p>
      <w:r>
        <w:t xml:space="preserve">Hire and reward insurance (required to legally carry passengers or goods for payment), goods-in-transit insurance, and fleet/courier-specific policies are 100% deductible — they have no personal use element at all. Standard motor insurance for a vehicle with mixed use is deductible on a business-use proportion basis. Breakdown cover and public liability insurance for your transport business: both deductible in full.</w:t>
      </w:r>
    </w:p>
    <w:p/>
    <w:p>
      <w:pPr>
        <w:pStyle w:val="Heading2"/>
      </w:pPr>
      <w:r>
        <w:t xml:space="preserve">Overnight subsistence for long-haul drivers</w:t>
      </w:r>
    </w:p>
    <w:p>
      <w:r>
        <w:t xml:space="preserve">Self-employed lorry drivers who spend nights away from home on business can claim overnight subsistence (BIM37670). The £34.90/night benchmark (£26.20 in a sleeper cab) is the HMRC-agreed rate used by employers — self-employed drivers cannot apply it as a guaranteed safe harbour, but HMRC typically accepts it as a reasonable overnight claim. Keep receipts or a driver's log to support any claim. Meals taken on overnight trips are deductible; general meals during the working day for itinerant traders (BIM47705) may also be allowed where the trade is truly itinerant in nature.</w:t>
      </w:r>
    </w:p>
    <w:p/>
    <w:p>
      <w:pPr>
        <w:pStyle w:val="Heading2"/>
      </w:pPr>
      <w:r>
        <w:t xml:space="preserve">Protective clothing and uniform</w:t>
      </w:r>
    </w:p>
    <w:p>
      <w:r>
        <w:t xml:space="preserve">Hi-vis jackets, steel-toecap boots, gloves, and waterproof outerwear required for the work are deductible as protective clothing (BIM37910). Branded company uniform (DPD, Evri or similar branded jacket): deductible as a uniform. Ordinary warm clothes or trainers worn while driving: not deductible — clothing is only allowable where it is genuinely protective or a recognisable uniform not suitable for everyday wear. Laundry costs for qualifying protective/uniform items: also deductible.</w:t>
      </w:r>
    </w:p>
    <w:p/>
    <w:p>
      <w:pPr>
        <w:pStyle w:val="Heading1"/>
      </w:pPr>
      <w:r>
        <w:t xml:space="preserve">07 — Grey areas: what you generally cannot claim</w:t>
      </w:r>
    </w:p>
    <w:p>
      <w:pPr>
        <w:pStyle w:val="Heading2"/>
      </w:pPr>
      <w:r>
        <w:t xml:space="preserve">Client entertaining &amp; hospitality</w:t>
      </w:r>
    </w:p>
    <w:p>
      <w:r>
        <w:t xml:space="preserve">Meals and drinks with clients, prospects, or suppliers are not tax-deductible — HMRC specifically excludes "business entertainment". The only exception is staff entertaining (the £150/head annual event for employees). A client lunch is not deductible however business-focused the conversation.</w:t>
      </w:r>
    </w:p>
    <w:p/>
    <w:p>
      <w:pPr>
        <w:pStyle w:val="Heading2"/>
      </w:pPr>
      <w:r>
        <w:t xml:space="preserve">Ordinary clothing</w:t>
      </w:r>
    </w:p>
    <w:p>
      <w:r>
        <w:t xml:space="preserve">Clothes that could be worn in everyday life — a suit, office attire, smart shoes — are not deductible even if you buy them solely for work. The exception: a genuine uniform bearing the company logo, protective/safety clothing (PPE), or occupational wear (scrubs, chef's whites, hi-vis) is fully claimable. "I only wear it for work" is not enough on its own.</w:t>
      </w:r>
    </w:p>
    <w:p/>
    <w:p>
      <w:pPr>
        <w:pStyle w:val="Heading2"/>
      </w:pPr>
      <w:r>
        <w:t xml:space="preserve">Commuting costs</w:t>
      </w:r>
    </w:p>
    <w:p>
      <w:r>
        <w:t xml:space="preserve">Travel between your home and a permanent place of work is commuting — never deductible. If you operate from home and travel to client sites, that is business travel. If you rent an office or co-working space and travel there regularly, that travel is commuting regardless of what else you do in between.</w:t>
      </w:r>
    </w:p>
    <w:p/>
    <w:p>
      <w:pPr>
        <w:pStyle w:val="Heading2"/>
      </w:pPr>
      <w:r>
        <w:t xml:space="preserve">Fines &amp; penalties</w:t>
      </w:r>
    </w:p>
    <w:p>
      <w:r>
        <w:t xml:space="preserve">HMRC late-filing penalties, parking fines, speeding fines, Companies House penalties — none of these are tax-deductible. The logic: HMRC does not allow a deduction for costs incurred in breaking the law or violating a regulation. This includes legal costs incurred in defending criminal proceedings.</w:t>
      </w:r>
    </w:p>
    <w:p/>
    <w:p>
      <w:pPr>
        <w:pStyle w:val="Heading2"/>
      </w:pPr>
      <w:r>
        <w:t xml:space="preserve">Everyday food &amp; drink</w:t>
      </w:r>
    </w:p>
    <w:p>
      <w:r>
        <w:t xml:space="preserve">General meals and coffees during the working day are not deductible — you would eat whether you were working or not. Meals are only allowable on overnight business trips (where you have incurred a genuine away-from-home cost). Working from a coffee shop does not make the latte a business expense.</w:t>
      </w:r>
    </w:p>
    <w:p/>
    <w:p>
      <w:pPr>
        <w:pStyle w:val="Heading1"/>
      </w:pPr>
      <w:r>
        <w:t xml:space="preserve">08 — Record-keeping</w:t>
      </w:r>
    </w:p>
    <w:p>
      <w:pPr>
        <w:pStyle w:val="Heading2"/>
      </w:pPr>
      <w:r>
        <w:t xml:space="preserve">Keep every receipt — for six years</w:t>
      </w:r>
    </w:p>
    <w:p>
      <w:r>
        <w:t xml:space="preserve">HMRC can open an enquiry into any return filed in the last four to six years. For every business expense, you need a receipt or invoice showing what was purchased, from whom, on what date, and for how much. A photograph taken on FreeAgent's mobile app is legally sufficient — you do not need to keep paper.</w:t>
      </w:r>
    </w:p>
    <w:p/>
    <w:p>
      <w:pPr>
        <w:pStyle w:val="Heading2"/>
      </w:pPr>
      <w:r>
        <w:t xml:space="preserve">Keep a mileage log — without it, the claim fails</w:t>
      </w:r>
    </w:p>
    <w:p>
      <w:r>
        <w:t xml:space="preserve">HMRC's position is clear: no mileage log, no mileage deduction. Your log needs: date, journey (from / to), business purpose, and miles. FreeAgent's mobile app can track this automatically using GPS. A simple spreadsheet works too. Log as you travel — reconstructing a year's mileage at year-end is unreliable and HMRC knows it.</w:t>
      </w:r>
    </w:p>
    <w:p/>
    <w:p>
      <w:pPr>
        <w:pStyle w:val="Heading2"/>
      </w:pPr>
      <w:r>
        <w:t xml:space="preserve">Download or sync your bank statements</w:t>
      </w:r>
    </w:p>
    <w:p>
      <w:r>
        <w:t xml:space="preserve">All income and expenditure should flow through your business bank account. Connect it to FreeAgent via the Bank Feed — transactions import automatically each day, giving you (and us) a real-time view of the books. Mixing business and personal transactions through a personal account makes bookkeeping significantly harder and can reduce the expenses HMRC will accept in an enquiry.</w:t>
      </w:r>
    </w:p>
    <w:p/>
    <w:p>
      <w:pPr>
        <w:pStyle w:val="Heading2"/>
      </w:pPr>
      <w:r>
        <w:t xml:space="preserve">Use FreeAgent as you go — not at year-end</w:t>
      </w:r>
    </w:p>
    <w:p>
      <w:r>
        <w:t xml:space="preserve">Snap receipts the moment you spend using the FreeAgent mobile app — they are stored, categorised, and matched to bank transactions automatically. Categorise correctly from the start: wrong categories (personal vs business) are the most common source of HMRC enquiry triggers. The more current your bookkeeping, the more reliably we can advise you — and the lower your accountancy costs.</w:t>
      </w:r>
    </w:p>
    <w:p/>
    <w:p>
      <w:pPr>
        <w:pStyle w:val="Heading1"/>
      </w:pPr>
      <w:r>
        <w:t xml:space="preserve">Prior accountant — switcher review</w:t>
      </w:r>
    </w:p>
    <w:p>
      <w:pPr>
        <w:pStyle w:val="Heading2"/>
      </w:pPr>
      <w:r>
        <w:t xml:space="preserve">Amendment window</w:t>
      </w:r>
    </w:p>
    <w:p>
      <w:r>
        <w:t xml:space="preserve">Self Assessment returns can be amended up to 12 months after the relevant 31 January filing deadline — giving us access to roughly the past 22 months. We'll check both your most recent return and the one before it for anything that can be corrected.</w:t>
      </w:r>
    </w:p>
    <w:p/>
    <w:p>
      <w:pPr>
        <w:pStyle w:val="Heading2"/>
      </w:pPr>
      <w:r>
        <w:t xml:space="preserve">Commonly missed items we will review</w:t>
      </w:r>
    </w:p>
    <w:p>
      <w:pPr>
        <w:pStyle w:val="Heading3"/>
      </w:pPr>
      <w:r>
        <w:t xml:space="preserve">Use of home as office — the £312/year minimum</w:t>
      </w:r>
    </w:p>
    <w:p>
      <w:r>
        <w:t xml:space="preserve">The flat-rate claim of £6/week requires no receipts and no calculation, yet many accountants never set it up. If you have worked from home at any point in the last two years and it was not on your returns, this is the first thing we will look at.</w:t>
      </w:r>
    </w:p>
    <w:p/>
    <w:p>
      <w:pPr>
        <w:pStyle w:val="Heading3"/>
      </w:pPr>
      <w:r>
        <w:t xml:space="preserve">Business mileage — rate and record-keeping</w:t>
      </w:r>
    </w:p>
    <w:p>
      <w:r>
        <w:t xml:space="preserve">Some clients have never claimed business mileage at all; others have been claiming at an incorrect rate. The HMRC approved rate is 55p/mile (increased from 45p in April 2026). Where mileage logs do not exist for prior years, we can sometimes reconstruct a reasonable estimate from diary entries, invoices, and bank records.</w:t>
      </w:r>
    </w:p>
    <w:p/>
    <w:p>
      <w:pPr>
        <w:pStyle w:val="Heading3"/>
      </w:pPr>
      <w:r>
        <w:t xml:space="preserve">Pre-trading expenses</w:t>
      </w:r>
    </w:p>
    <w:p>
      <w:r>
        <w:t xml:space="preserve">Costs incurred up to seven years before you started trading can be treated as allowable expenses on day one. Equipment, training, and professional fees paid before the business launched are often never claimed. We will ask about your pre-trading costs if they have not already been included.</w:t>
      </w:r>
    </w:p>
    <w:p/>
    <w:p>
      <w:pPr>
        <w:pStyle w:val="Heading3"/>
      </w:pPr>
      <w:r>
        <w:t xml:space="preserve">Payments on Account — have they been set up correctly?</w:t>
      </w:r>
    </w:p>
    <w:p>
      <w:r>
        <w:t xml:space="preserve">If your tax bill exceeded £1,000 in any year, HMRC requires Payments on Account towards the following year's bill. Errors here — underpayment, overpayment, or failure to claim a reduction — are common and can result in unnecessary interest charges or cash tied up unnecessarily. We will check your Payments on Account position as part of the handover review.</w:t>
      </w:r>
    </w:p>
    <w:p/>
    <w:p>
      <w:pPr>
        <w:pStyle w:val="Heading1"/>
      </w:pPr>
      <w:r>
        <w:t xml:space="preserve">Learn more</w:t>
      </w:r>
    </w:p>
    <w:p>
      <w:pPr>
        <w:pStyle w:val="Heading2"/>
      </w:pPr>
      <w:r>
        <w:t xml:space="preserve">Allowable business expenses</w:t>
      </w:r>
    </w:p>
    <w:p>
      <w:r>
        <w:t xml:space="preserve">Full list with HMRC references</w:t>
      </w:r>
    </w:p>
    <w:p>
      <w:r>
        <w:rPr>
          <w:b/>
          <w:bCs/>
        </w:rPr>
        <w:t xml:space="preserve">Link: </w:t>
      </w:r>
      <w:r>
        <w:rPr>
          <w:i/>
          <w:iCs/>
        </w:rPr>
        <w:t xml:space="preserve">/learn/allowable-business-expenses</w:t>
      </w:r>
    </w:p>
    <w:p/>
    <w:p>
      <w:pPr>
        <w:pStyle w:val="Heading2"/>
      </w:pPr>
      <w:r>
        <w:t xml:space="preserve">Use of home as office</w:t>
      </w:r>
    </w:p>
    <w:p>
      <w:r>
        <w:t xml:space="preserve">Both methods explained with examples</w:t>
      </w:r>
    </w:p>
    <w:p>
      <w:r>
        <w:rPr>
          <w:b/>
          <w:bCs/>
        </w:rPr>
        <w:t xml:space="preserve">Link: </w:t>
      </w:r>
      <w:r>
        <w:rPr>
          <w:i/>
          <w:iCs/>
        </w:rPr>
        <w:t xml:space="preserve">/learn/use-of-home-as-office</w:t>
      </w:r>
    </w:p>
    <w:p/>
    <w:p>
      <w:pPr>
        <w:pStyle w:val="Heading2"/>
      </w:pPr>
      <w:r>
        <w:t xml:space="preserve">Mileage &amp; travel expenses</w:t>
      </w:r>
    </w:p>
    <w:p>
      <w:r>
        <w:t xml:space="preserve">AMAP rates, logs, overnight rules</w:t>
      </w:r>
    </w:p>
    <w:p>
      <w:r>
        <w:rPr>
          <w:b/>
          <w:bCs/>
        </w:rPr>
        <w:t xml:space="preserve">Link: </w:t>
      </w:r>
      <w:r>
        <w:rPr>
          <w:i/>
          <w:iCs/>
        </w:rPr>
        <w:t xml:space="preserve">/learn/mileage-and-travel-expenses</w:t>
      </w:r>
    </w:p>
    <w:p/>
    <w:p>
      <w:pPr>
        <w:pStyle w:val="Heading2"/>
      </w:pPr>
      <w:r>
        <w:t xml:space="preserve">Self Assessment for sole traders</w:t>
      </w:r>
    </w:p>
    <w:p>
      <w:r>
        <w:t xml:space="preserve">Filing, deadlines, payments</w:t>
      </w:r>
    </w:p>
    <w:p>
      <w:r>
        <w:rPr>
          <w:b/>
          <w:bCs/>
        </w:rPr>
        <w:t xml:space="preserve">Link: </w:t>
      </w:r>
      <w:r>
        <w:rPr>
          <w:i/>
          <w:iCs/>
        </w:rPr>
        <w:t xml:space="preserve">/learn/self-assessment</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Expenses Guide</dc:title>
  <dc:creator>Clever Accounts</dc:creator>
  <cp:lastModifiedBy>Un-named</cp:lastModifiedBy>
  <cp:revision>1</cp:revision>
  <dcterms:created xsi:type="dcterms:W3CDTF">2026-06-10T14:23:36.445Z</dcterms:created>
  <dcterms:modified xsi:type="dcterms:W3CDTF">2026-06-10T14:23:36.445Z</dcterms:modified>
</cp:coreProperties>
</file>

<file path=docProps/custom.xml><?xml version="1.0" encoding="utf-8"?>
<Properties xmlns="http://schemas.openxmlformats.org/officeDocument/2006/custom-properties" xmlns:vt="http://schemas.openxmlformats.org/officeDocument/2006/docPropsVTypes"/>
</file>