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42"/>
        </w:rPr>
        <w:t>Travel Desk — image and overlay manifest</w:t>
      </w:r>
    </w:p>
    <w:p>
      <w:pPr>
        <w:spacing w:after="120"/>
      </w:pPr>
      <w:r>
        <w:rPr>
          <w:i w:val="0"/>
          <w:color w:val="606673"/>
          <w:sz w:val="20"/>
        </w:rPr>
        <w:t>Everything replaceable in passport-travel-desk.html, for bulk swapping.</w:t>
      </w:r>
    </w:p>
    <w:p>
      <w:pPr>
        <w:spacing w:after="120"/>
      </w:pPr>
      <w:r>
        <w:rPr>
          <w:i w:val="0"/>
          <w:sz w:val="20"/>
        </w:rPr>
        <w:t>Fill the shaded boxes and send this back — the replacements get applied in one pass. Give the Cloudinary public ID (the v1234…/filename.jpg part) or the full URL. Crop and format transforms are added automatically, so send the raw upload and do not pre-compress.</w:t>
      </w:r>
    </w:p>
    <w:p>
      <w:pPr>
        <w:spacing w:before="320" w:after="120"/>
      </w:pPr>
      <w:r>
        <w:rPr>
          <w:b/>
          <w:color w:val="1B2A4A"/>
          <w:sz w:val="30"/>
        </w:rPr>
        <w:t>Part 1 — The application toggles</w:t>
      </w:r>
    </w:p>
    <w:p>
      <w:pPr>
        <w:spacing w:after="120"/>
      </w:pPr>
      <w:r>
        <w:rPr>
          <w:i w:val="0"/>
          <w:sz w:val="20"/>
        </w:rPr>
        <w:t>The five buttons on step 2 of the application ("How would you use it?"). Selecting one swaps the image and both lines of text on the left panel of the Travel Desk. There is also a default state, shown from the moment the desk opens until a choice is made.</w:t>
      </w:r>
    </w:p>
    <w:p>
      <w:pPr>
        <w:spacing w:before="200" w:after="80"/>
      </w:pPr>
      <w:r>
        <w:rPr>
          <w:b/>
          <w:color w:val="7E6135"/>
          <w:sz w:val="23"/>
        </w:rPr>
        <w:t>The box these images render into</w:t>
      </w:r>
    </w:p>
    <w:tbl>
      <w:tblPr>
        <w:tblStyle w:val="TableGrid"/>
        <w:tblW w:type="auto" w:w="0"/>
        <w:tblLook w:firstColumn="1" w:firstRow="1" w:lastColumn="0" w:lastRow="0" w:noHBand="0" w:noVBand="1" w:val="04A0"/>
      </w:tblPr>
      <w:tblGrid>
        <w:gridCol w:w="2448"/>
        <w:gridCol w:w="2448"/>
        <w:gridCol w:w="2448"/>
        <w:gridCol w:w="2448"/>
      </w:tblGrid>
      <w:tr>
        <w:tc>
          <w:tcPr>
            <w:tcW w:type="dxa" w:w="1296"/>
            <w:shd w:val="clear" w:fill="1B2A4A"/>
          </w:tcPr>
          <w:p>
            <w:r>
              <w:rPr>
                <w:b/>
                <w:color w:val="FFFFFF"/>
                <w:sz w:val="18"/>
              </w:rPr>
            </w:r>
          </w:p>
        </w:tc>
        <w:tc>
          <w:tcPr>
            <w:tcW w:type="dxa" w:w="1872"/>
            <w:shd w:val="clear" w:fill="1B2A4A"/>
          </w:tcPr>
          <w:p>
            <w:r>
              <w:rPr>
                <w:b/>
                <w:color w:val="FFFFFF"/>
                <w:sz w:val="18"/>
              </w:rPr>
              <w:t>Box</w:t>
            </w:r>
          </w:p>
        </w:tc>
        <w:tc>
          <w:tcPr>
            <w:tcW w:type="dxa" w:w="2736"/>
            <w:shd w:val="clear" w:fill="1B2A4A"/>
          </w:tcPr>
          <w:p>
            <w:r>
              <w:rPr>
                <w:b/>
                <w:color w:val="FFFFFF"/>
                <w:sz w:val="18"/>
              </w:rPr>
              <w:t>Shape</w:t>
            </w:r>
          </w:p>
        </w:tc>
        <w:tc>
          <w:tcPr>
            <w:tcW w:type="dxa" w:w="3456"/>
            <w:shd w:val="clear" w:fill="1B2A4A"/>
          </w:tcPr>
          <w:p>
            <w:r>
              <w:rPr>
                <w:b/>
                <w:color w:val="FFFFFF"/>
                <w:sz w:val="18"/>
              </w:rPr>
              <w:t>Overlay text starts</w:t>
            </w:r>
          </w:p>
        </w:tc>
      </w:tr>
      <w:tr>
        <w:tc>
          <w:tcPr>
            <w:tcW w:type="dxa" w:w="1296"/>
          </w:tcPr>
          <w:p>
            <w:r>
              <w:rPr>
                <w:b/>
                <w:sz w:val="19"/>
              </w:rPr>
              <w:t>Desktop</w:t>
            </w:r>
          </w:p>
        </w:tc>
        <w:tc>
          <w:tcPr>
            <w:tcW w:type="dxa" w:w="1872"/>
          </w:tcPr>
          <w:p>
            <w:r>
              <w:rPr>
                <w:sz w:val="19"/>
              </w:rPr>
              <w:t>792 × 900</w:t>
            </w:r>
          </w:p>
        </w:tc>
        <w:tc>
          <w:tcPr>
            <w:tcW w:type="dxa" w:w="2736"/>
          </w:tcPr>
          <w:p>
            <w:r>
              <w:rPr>
                <w:sz w:val="19"/>
              </w:rPr>
              <w:t>0.88 — slightly portrait</w:t>
            </w:r>
          </w:p>
        </w:tc>
        <w:tc>
          <w:tcPr>
            <w:tcW w:type="dxa" w:w="3456"/>
          </w:tcPr>
          <w:p>
            <w:r>
              <w:rPr>
                <w:sz w:val="19"/>
              </w:rPr>
              <w:t>72% down</w:t>
            </w:r>
          </w:p>
        </w:tc>
      </w:tr>
      <w:tr>
        <w:tc>
          <w:tcPr>
            <w:tcW w:type="dxa" w:w="1296"/>
          </w:tcPr>
          <w:p>
            <w:r>
              <w:rPr>
                <w:b/>
                <w:sz w:val="19"/>
              </w:rPr>
              <w:t>Mobile</w:t>
            </w:r>
          </w:p>
        </w:tc>
        <w:tc>
          <w:tcPr>
            <w:tcW w:type="dxa" w:w="1872"/>
          </w:tcPr>
          <w:p>
            <w:r>
              <w:rPr>
                <w:sz w:val="19"/>
              </w:rPr>
              <w:t>375 × 244</w:t>
            </w:r>
          </w:p>
        </w:tc>
        <w:tc>
          <w:tcPr>
            <w:tcW w:type="dxa" w:w="2736"/>
          </w:tcPr>
          <w:p>
            <w:r>
              <w:rPr>
                <w:sz w:val="19"/>
              </w:rPr>
              <w:t>1.54 — landscape masthead</w:t>
            </w:r>
          </w:p>
        </w:tc>
        <w:tc>
          <w:tcPr>
            <w:tcW w:type="dxa" w:w="3456"/>
          </w:tcPr>
          <w:p>
            <w:r>
              <w:rPr>
                <w:sz w:val="19"/>
              </w:rPr>
              <w:t>46% down</w:t>
            </w:r>
          </w:p>
        </w:tc>
      </w:tr>
    </w:tbl>
    <w:p>
      <w:pPr>
        <w:spacing w:after="40"/>
      </w:pPr>
    </w:p>
    <w:p>
      <w:pPr>
        <w:spacing w:after="120"/>
      </w:pPr>
      <w:r>
        <w:rPr>
          <w:i/>
          <w:sz w:val="19"/>
        </w:rPr>
        <w:t>These are art-directed: served through c_fill,ar_4:5,g_auto on desktop and c_fill,ar_3:2,g_auto on mobile, re-requested when the breakpoint flips. Cloudinary finds the subject, so any reasonable portrait or landscape file works. The caption block carries its own gradient, so the bottom of each frame is deliberately darkened.</w:t>
      </w:r>
    </w:p>
    <w:p>
      <w:pPr>
        <w:spacing w:before="280" w:after="100"/>
      </w:pPr>
      <w:r>
        <w:rPr>
          <w:b/>
          <w:color w:val="1B2A4A"/>
          <w:sz w:val="25"/>
        </w:rPr>
        <w:t>0 · Default (no selection yet)</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v1778190443/SnapInsta.to_635507810_18435836359116458_2001003794935302703_n_adxoql.jpg</w:t>
            </w:r>
          </w:p>
        </w:tc>
      </w:tr>
      <w:tr>
        <w:tc>
          <w:tcPr>
            <w:tcW w:type="dxa" w:w="2304"/>
            <w:shd w:val="clear" w:fill="F2EFE9"/>
          </w:tcPr>
          <w:p>
            <w:pPr>
              <w:spacing w:after="40"/>
            </w:pPr>
            <w:r>
              <w:rPr>
                <w:b/>
                <w:color w:val="1B2A4A"/>
                <w:sz w:val="19"/>
              </w:rPr>
              <w:t>Eyebrow</w:t>
            </w:r>
          </w:p>
        </w:tc>
        <w:tc>
          <w:tcPr>
            <w:tcW w:type="dxa" w:w="7056"/>
          </w:tcPr>
          <w:p>
            <w:pPr>
              <w:spacing w:after="40"/>
            </w:pPr>
            <w:r>
              <w:rPr>
                <w:sz w:val="19"/>
              </w:rPr>
              <w:t>The Privé Passport Member Team</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Tell us how you travel for padel, and we’ll take it from there.</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pPr>
        <w:spacing w:before="280" w:after="100"/>
      </w:pPr>
      <w:r>
        <w:rPr>
          <w:b/>
          <w:color w:val="1B2A4A"/>
          <w:sz w:val="25"/>
        </w:rPr>
        <w:t>1 · "Play while traveling"</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v1775952719/One_Only_Aesthesis_P4_Tennis_People_Drone-1063_MASTER_2_jcy1tv.webp</w:t>
            </w:r>
          </w:p>
        </w:tc>
      </w:tr>
      <w:tr>
        <w:tc>
          <w:tcPr>
            <w:tcW w:type="dxa" w:w="2304"/>
            <w:shd w:val="clear" w:fill="F2EFE9"/>
          </w:tcPr>
          <w:p>
            <w:pPr>
              <w:spacing w:after="40"/>
            </w:pPr>
            <w:r>
              <w:rPr>
                <w:b/>
                <w:color w:val="1B2A4A"/>
                <w:sz w:val="19"/>
              </w:rPr>
              <w:t>Eyebrow</w:t>
            </w:r>
          </w:p>
        </w:tc>
        <w:tc>
          <w:tcPr>
            <w:tcW w:type="dxa" w:w="7056"/>
          </w:tcPr>
          <w:p>
            <w:pPr>
              <w:spacing w:after="40"/>
            </w:pPr>
            <w:r>
              <w:rPr>
                <w:sz w:val="19"/>
              </w:rPr>
              <w:t>Padel Destinations</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A padel court at every destination, part of the trip.</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pPr>
        <w:spacing w:before="280" w:after="100"/>
      </w:pPr>
      <w:r>
        <w:rPr>
          <w:b/>
          <w:color w:val="1B2A4A"/>
          <w:sz w:val="25"/>
        </w:rPr>
        <w:t>2 · "Privé Miami or Montauk"</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v1777425553/ChatGPT_Image_Apr_28_2026_09_18_58_PM_hodpz9.png</w:t>
            </w:r>
          </w:p>
        </w:tc>
      </w:tr>
      <w:tr>
        <w:tc>
          <w:tcPr>
            <w:tcW w:type="dxa" w:w="2304"/>
            <w:shd w:val="clear" w:fill="F2EFE9"/>
          </w:tcPr>
          <w:p>
            <w:pPr>
              <w:spacing w:after="40"/>
            </w:pPr>
            <w:r>
              <w:rPr>
                <w:b/>
                <w:color w:val="1B2A4A"/>
                <w:sz w:val="19"/>
              </w:rPr>
              <w:t>Eyebrow</w:t>
            </w:r>
          </w:p>
        </w:tc>
        <w:tc>
          <w:tcPr>
            <w:tcW w:type="dxa" w:w="7056"/>
          </w:tcPr>
          <w:p>
            <w:pPr>
              <w:spacing w:after="40"/>
            </w:pPr>
            <w:r>
              <w:rPr>
                <w:sz w:val="19"/>
              </w:rPr>
              <w:t>Privé Locations</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Miami now, and when Montauk returns next season.</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pPr>
        <w:spacing w:before="280" w:after="100"/>
      </w:pPr>
      <w:r>
        <w:rPr>
          <w:b/>
          <w:color w:val="1B2A4A"/>
          <w:sz w:val="25"/>
        </w:rPr>
        <w:t>3 · "Signature retreats"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v1788369821/JoeKelly_PaddleCourt_0552_copy_uby4fs_cetckn.jpg</w:t>
            </w:r>
          </w:p>
        </w:tc>
      </w:tr>
      <w:tr>
        <w:tc>
          <w:tcPr>
            <w:tcW w:type="dxa" w:w="2304"/>
            <w:shd w:val="clear" w:fill="F2EFE9"/>
          </w:tcPr>
          <w:p>
            <w:pPr>
              <w:spacing w:after="40"/>
            </w:pPr>
            <w:r>
              <w:rPr>
                <w:b/>
                <w:color w:val="1B2A4A"/>
                <w:sz w:val="19"/>
              </w:rPr>
              <w:t>Eyebrow</w:t>
            </w:r>
          </w:p>
        </w:tc>
        <w:tc>
          <w:tcPr>
            <w:tcW w:type="dxa" w:w="7056"/>
          </w:tcPr>
          <w:p>
            <w:pPr>
              <w:spacing w:after="40"/>
            </w:pPr>
            <w:r>
              <w:rPr>
                <w:sz w:val="19"/>
              </w:rPr>
              <w:t>Padel Experiences</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Invited first, and special member pricing on every retreat.</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pPr>
        <w:spacing w:before="280" w:after="100"/>
      </w:pPr>
      <w:r>
        <w:rPr>
          <w:b/>
          <w:color w:val="1B2A4A"/>
          <w:sz w:val="25"/>
        </w:rPr>
        <w:t>4 · "Hotel and resort privileges"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v1775999764/Fairmont_Royal_Palm_Marrakech11_qepqp1.jpg</w:t>
            </w:r>
          </w:p>
        </w:tc>
      </w:tr>
      <w:tr>
        <w:tc>
          <w:tcPr>
            <w:tcW w:type="dxa" w:w="2304"/>
            <w:shd w:val="clear" w:fill="F2EFE9"/>
          </w:tcPr>
          <w:p>
            <w:pPr>
              <w:spacing w:after="40"/>
            </w:pPr>
            <w:r>
              <w:rPr>
                <w:b/>
                <w:color w:val="1B2A4A"/>
                <w:sz w:val="19"/>
              </w:rPr>
              <w:t>Eyebrow</w:t>
            </w:r>
          </w:p>
        </w:tc>
        <w:tc>
          <w:tcPr>
            <w:tcW w:type="dxa" w:w="7056"/>
          </w:tcPr>
          <w:p>
            <w:pPr>
              <w:spacing w:after="40"/>
            </w:pPr>
            <w:r>
              <w:rPr>
                <w:sz w:val="19"/>
              </w:rPr>
              <w:t>Member privileges</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You arrive recognized, at rates and benefits not available to the public.</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pPr>
        <w:spacing w:before="280" w:after="100"/>
      </w:pPr>
      <w:r>
        <w:rPr>
          <w:b/>
          <w:color w:val="1B2A4A"/>
          <w:sz w:val="25"/>
        </w:rPr>
        <w:t>5 · "Community and events"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v1775399710/nathanhipgravevisuals_sleepgym-23_websize_jiixkg.jpg</w:t>
            </w:r>
          </w:p>
        </w:tc>
      </w:tr>
      <w:tr>
        <w:tc>
          <w:tcPr>
            <w:tcW w:type="dxa" w:w="2304"/>
            <w:shd w:val="clear" w:fill="F2EFE9"/>
          </w:tcPr>
          <w:p>
            <w:pPr>
              <w:spacing w:after="40"/>
            </w:pPr>
            <w:r>
              <w:rPr>
                <w:b/>
                <w:color w:val="1B2A4A"/>
                <w:sz w:val="19"/>
              </w:rPr>
              <w:t>Eyebrow</w:t>
            </w:r>
          </w:p>
        </w:tc>
        <w:tc>
          <w:tcPr>
            <w:tcW w:type="dxa" w:w="7056"/>
          </w:tcPr>
          <w:p>
            <w:pPr>
              <w:spacing w:after="40"/>
            </w:pPr>
            <w:r>
              <w:rPr>
                <w:sz w:val="19"/>
              </w:rPr>
              <w:t>The Privé community</w:t>
            </w:r>
          </w:p>
        </w:tc>
      </w:tr>
      <w:tr>
        <w:tc>
          <w:tcPr>
            <w:tcW w:type="dxa" w:w="2304"/>
            <w:shd w:val="clear" w:fill="F2EFE9"/>
          </w:tcPr>
          <w:p>
            <w:pPr>
              <w:spacing w:after="40"/>
            </w:pPr>
            <w:r>
              <w:rPr>
                <w:b/>
                <w:color w:val="1B2A4A"/>
                <w:sz w:val="19"/>
              </w:rPr>
              <w:t>Overlay line</w:t>
            </w:r>
          </w:p>
        </w:tc>
        <w:tc>
          <w:tcPr>
            <w:tcW w:type="dxa" w:w="7056"/>
          </w:tcPr>
          <w:p>
            <w:pPr>
              <w:spacing w:after="40"/>
            </w:pPr>
            <w:r>
              <w:rPr>
                <w:sz w:val="19"/>
              </w:rPr>
              <w:t>Events around the world, on court.</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eyebrow</w:t>
            </w:r>
          </w:p>
        </w:tc>
        <w:tc>
          <w:tcPr>
            <w:tcW w:type="dxa" w:w="7056"/>
            <w:shd w:val="clear" w:fill="FCFBF8"/>
          </w:tcPr>
          <w:p>
            <w:pPr>
              <w:spacing w:after="40"/>
            </w:pPr>
            <w:r>
              <w:t xml:space="preserve"> </w:t>
            </w:r>
          </w:p>
        </w:tc>
      </w:tr>
      <w:tr>
        <w:tc>
          <w:tcPr>
            <w:tcW w:type="dxa" w:w="2304"/>
          </w:tcPr>
          <w:p>
            <w:pPr>
              <w:spacing w:after="40"/>
            </w:pPr>
            <w:r>
              <w:rPr>
                <w:color w:val="606673"/>
                <w:sz w:val="19"/>
              </w:rPr>
              <w:t>New overlay line</w:t>
            </w:r>
          </w:p>
        </w:tc>
        <w:tc>
          <w:tcPr>
            <w:tcW w:type="dxa" w:w="7056"/>
            <w:shd w:val="clear" w:fill="FCFBF8"/>
          </w:tcPr>
          <w:p>
            <w:pPr>
              <w:spacing w:after="40"/>
            </w:pPr>
            <w:r>
              <w:t xml:space="preserve"> </w:t>
            </w:r>
          </w:p>
        </w:tc>
      </w:tr>
    </w:tbl>
    <w:p>
      <w:pPr>
        <w:spacing w:after="40"/>
      </w:pPr>
    </w:p>
    <w:p>
      <w:r>
        <w:br w:type="page"/>
      </w:r>
    </w:p>
    <w:p>
      <w:pPr>
        <w:spacing w:before="0" w:after="120"/>
      </w:pPr>
      <w:r>
        <w:rPr>
          <w:b/>
          <w:color w:val="1B2A4A"/>
          <w:sz w:val="30"/>
        </w:rPr>
        <w:t>Part 2 — The four pillar cards</w:t>
      </w:r>
    </w:p>
    <w:p>
      <w:pPr>
        <w:spacing w:after="120"/>
      </w:pPr>
      <w:r>
        <w:rPr>
          <w:i w:val="0"/>
          <w:sz w:val="20"/>
        </w:rPr>
        <w:t>The hover/click toggles in "One membership. Four ways to play." Each has an image and a one-line caption over the bottom of it.</w:t>
      </w:r>
    </w:p>
    <w:p>
      <w:pPr>
        <w:spacing w:after="120"/>
      </w:pPr>
      <w:r>
        <w:rPr>
          <w:i/>
          <w:sz w:val="19"/>
        </w:rPr>
        <w:t>Box: 522 × 783 on desktop (0.67, portrait), about 327 × 300 on mobile (1.09). Served through c_fill,ar_4:5,g_auto, so these are forgiving — any reasonable landscape or portrait file works.</w:t>
      </w:r>
    </w:p>
    <w:p>
      <w:pPr>
        <w:spacing w:before="260" w:after="100"/>
      </w:pPr>
      <w:r>
        <w:rPr>
          <w:b/>
          <w:color w:val="1B2A4A"/>
          <w:sz w:val="25"/>
        </w:rPr>
        <w:t>01 · Padel Destinations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v1788369821/JoeKelly_PaddleCourt_0552_copy_uby4fs_cetckn.jpg</w:t>
            </w:r>
          </w:p>
        </w:tc>
      </w:tr>
      <w:tr>
        <w:tc>
          <w:tcPr>
            <w:tcW w:type="dxa" w:w="2304"/>
            <w:shd w:val="clear" w:fill="F2EFE9"/>
          </w:tcPr>
          <w:p>
            <w:pPr>
              <w:spacing w:after="40"/>
            </w:pPr>
            <w:r>
              <w:rPr>
                <w:b/>
                <w:color w:val="1B2A4A"/>
                <w:sz w:val="19"/>
              </w:rPr>
              <w:t>Caption</w:t>
            </w:r>
          </w:p>
        </w:tc>
        <w:tc>
          <w:tcPr>
            <w:tcW w:type="dxa" w:w="7056"/>
          </w:tcPr>
          <w:p>
            <w:pPr>
              <w:spacing w:after="40"/>
            </w:pPr>
            <w:r>
              <w:rPr>
                <w:sz w:val="19"/>
              </w:rPr>
              <w:t>Nihi Sumba, and over 40 more like it.</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caption</w:t>
            </w:r>
          </w:p>
        </w:tc>
        <w:tc>
          <w:tcPr>
            <w:tcW w:type="dxa" w:w="7056"/>
            <w:shd w:val="clear" w:fill="FCFBF8"/>
          </w:tcPr>
          <w:p>
            <w:pPr>
              <w:spacing w:after="40"/>
            </w:pPr>
            <w:r>
              <w:t xml:space="preserve"> </w:t>
            </w:r>
          </w:p>
        </w:tc>
      </w:tr>
    </w:tbl>
    <w:p>
      <w:pPr>
        <w:spacing w:after="40"/>
      </w:pPr>
    </w:p>
    <w:p>
      <w:pPr>
        <w:spacing w:before="260" w:after="100"/>
      </w:pPr>
      <w:r>
        <w:rPr>
          <w:b/>
          <w:color w:val="1B2A4A"/>
          <w:sz w:val="25"/>
        </w:rPr>
        <w:t>02 · Signature Experiences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v1775680021/Villa-living-room_algtvz.jpg</w:t>
            </w:r>
          </w:p>
        </w:tc>
      </w:tr>
      <w:tr>
        <w:tc>
          <w:tcPr>
            <w:tcW w:type="dxa" w:w="2304"/>
            <w:shd w:val="clear" w:fill="F2EFE9"/>
          </w:tcPr>
          <w:p>
            <w:pPr>
              <w:spacing w:after="40"/>
            </w:pPr>
            <w:r>
              <w:rPr>
                <w:b/>
                <w:color w:val="1B2A4A"/>
                <w:sz w:val="19"/>
              </w:rPr>
              <w:t>Caption</w:t>
            </w:r>
          </w:p>
        </w:tc>
        <w:tc>
          <w:tcPr>
            <w:tcW w:type="dxa" w:w="7056"/>
          </w:tcPr>
          <w:p>
            <w:pPr>
              <w:spacing w:after="40"/>
            </w:pPr>
            <w:r>
              <w:rPr>
                <w:sz w:val="19"/>
              </w:rPr>
              <w:t>A week in Madagascar, the padel running through it.</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caption</w:t>
            </w:r>
          </w:p>
        </w:tc>
        <w:tc>
          <w:tcPr>
            <w:tcW w:type="dxa" w:w="7056"/>
            <w:shd w:val="clear" w:fill="FCFBF8"/>
          </w:tcPr>
          <w:p>
            <w:pPr>
              <w:spacing w:after="40"/>
            </w:pPr>
            <w:r>
              <w:t xml:space="preserve"> </w:t>
            </w:r>
          </w:p>
        </w:tc>
      </w:tr>
    </w:tbl>
    <w:p>
      <w:pPr>
        <w:spacing w:after="40"/>
      </w:pPr>
    </w:p>
    <w:p>
      <w:pPr>
        <w:spacing w:before="260" w:after="100"/>
      </w:pPr>
      <w:r>
        <w:rPr>
          <w:b/>
          <w:color w:val="1B2A4A"/>
          <w:sz w:val="25"/>
        </w:rPr>
        <w:t>03 · Partner Clubs</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v1775952979/Rosewood_HK_Exterior_3_night_Large_oqqsyc.jpg</w:t>
            </w:r>
          </w:p>
        </w:tc>
      </w:tr>
      <w:tr>
        <w:tc>
          <w:tcPr>
            <w:tcW w:type="dxa" w:w="2304"/>
            <w:shd w:val="clear" w:fill="F2EFE9"/>
          </w:tcPr>
          <w:p>
            <w:pPr>
              <w:spacing w:after="40"/>
            </w:pPr>
            <w:r>
              <w:rPr>
                <w:b/>
                <w:color w:val="1B2A4A"/>
                <w:sz w:val="19"/>
              </w:rPr>
              <w:t>Caption</w:t>
            </w:r>
          </w:p>
        </w:tc>
        <w:tc>
          <w:tcPr>
            <w:tcW w:type="dxa" w:w="7056"/>
          </w:tcPr>
          <w:p>
            <w:pPr>
              <w:spacing w:after="40"/>
            </w:pPr>
            <w:r>
              <w:rPr>
                <w:sz w:val="19"/>
              </w:rPr>
              <w:t>Hong Kong, and a court arranged before you land.</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caption</w:t>
            </w:r>
          </w:p>
        </w:tc>
        <w:tc>
          <w:tcPr>
            <w:tcW w:type="dxa" w:w="7056"/>
            <w:shd w:val="clear" w:fill="FCFBF8"/>
          </w:tcPr>
          <w:p>
            <w:pPr>
              <w:spacing w:after="40"/>
            </w:pPr>
            <w:r>
              <w:t xml:space="preserve"> </w:t>
            </w:r>
          </w:p>
        </w:tc>
      </w:tr>
    </w:tbl>
    <w:p>
      <w:pPr>
        <w:spacing w:after="40"/>
      </w:pPr>
    </w:p>
    <w:p>
      <w:pPr>
        <w:spacing w:before="260" w:after="100"/>
      </w:pPr>
      <w:r>
        <w:rPr>
          <w:b/>
          <w:color w:val="1B2A4A"/>
          <w:sz w:val="25"/>
        </w:rPr>
        <w:t>04 · Privé Miami and Montauk</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v1777408711/Untitled_design-94_ea2ofp.png</w:t>
            </w:r>
          </w:p>
        </w:tc>
      </w:tr>
      <w:tr>
        <w:tc>
          <w:tcPr>
            <w:tcW w:type="dxa" w:w="2304"/>
            <w:shd w:val="clear" w:fill="F2EFE9"/>
          </w:tcPr>
          <w:p>
            <w:pPr>
              <w:spacing w:after="40"/>
            </w:pPr>
            <w:r>
              <w:rPr>
                <w:b/>
                <w:color w:val="1B2A4A"/>
                <w:sz w:val="19"/>
              </w:rPr>
              <w:t>Caption</w:t>
            </w:r>
          </w:p>
        </w:tc>
        <w:tc>
          <w:tcPr>
            <w:tcW w:type="dxa" w:w="7056"/>
          </w:tcPr>
          <w:p>
            <w:pPr>
              <w:spacing w:after="40"/>
            </w:pPr>
            <w:r>
              <w:rPr>
                <w:sz w:val="19"/>
              </w:rPr>
              <w:t>The only court in the heart of Coral Gables.</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r>
        <w:tc>
          <w:tcPr>
            <w:tcW w:type="dxa" w:w="2304"/>
          </w:tcPr>
          <w:p>
            <w:pPr>
              <w:spacing w:after="40"/>
            </w:pPr>
            <w:r>
              <w:rPr>
                <w:color w:val="606673"/>
                <w:sz w:val="19"/>
              </w:rPr>
              <w:t>New caption</w:t>
            </w:r>
          </w:p>
        </w:tc>
        <w:tc>
          <w:tcPr>
            <w:tcW w:type="dxa" w:w="7056"/>
            <w:shd w:val="clear" w:fill="FCFBF8"/>
          </w:tcPr>
          <w:p>
            <w:pPr>
              <w:spacing w:after="40"/>
            </w:pPr>
            <w:r>
              <w:t xml:space="preserve"> </w:t>
            </w:r>
          </w:p>
        </w:tc>
      </w:tr>
    </w:tbl>
    <w:p>
      <w:pPr>
        <w:spacing w:after="40"/>
      </w:pPr>
    </w:p>
    <w:p>
      <w:pPr>
        <w:spacing w:before="360" w:after="120"/>
      </w:pPr>
      <w:r>
        <w:rPr>
          <w:b/>
          <w:color w:val="1B2A4A"/>
          <w:sz w:val="30"/>
        </w:rPr>
        <w:t>Part 3 — The two fixed backgrounds</w:t>
      </w:r>
    </w:p>
    <w:p>
      <w:pPr>
        <w:spacing w:after="120"/>
      </w:pPr>
      <w:r>
        <w:rPr>
          <w:i w:val="0"/>
          <w:sz w:val="20"/>
        </w:rPr>
        <w:t>Not toggles, but the only other images on the page.</w:t>
      </w:r>
    </w:p>
    <w:p>
      <w:pPr>
        <w:spacing w:before="240" w:after="100"/>
      </w:pPr>
      <w:r>
        <w:rPr>
          <w:b/>
          <w:color w:val="1B2A4A"/>
          <w:sz w:val="25"/>
        </w:rPr>
        <w:t>Hero</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v1788369761/hero-2_lkuamw.png</w:t>
            </w:r>
          </w:p>
        </w:tc>
      </w:tr>
      <w:tr>
        <w:tc>
          <w:tcPr>
            <w:tcW w:type="dxa" w:w="2304"/>
            <w:shd w:val="clear" w:fill="F2EFE9"/>
          </w:tcPr>
          <w:p>
            <w:pPr>
              <w:spacing w:after="40"/>
            </w:pPr>
            <w:r>
              <w:rPr>
                <w:b/>
                <w:color w:val="1B2A4A"/>
                <w:sz w:val="19"/>
              </w:rPr>
              <w:t>Box</w:t>
            </w:r>
          </w:p>
        </w:tc>
        <w:tc>
          <w:tcPr>
            <w:tcW w:type="dxa" w:w="7056"/>
          </w:tcPr>
          <w:p>
            <w:pPr>
              <w:spacing w:after="40"/>
            </w:pPr>
            <w:r>
              <w:rPr>
                <w:sz w:val="19"/>
              </w:rPr>
              <w:t>Full viewport — 1.60 on a laptop, 0.46 on a phone</w:t>
            </w:r>
          </w:p>
        </w:tc>
      </w:tr>
      <w:tr>
        <w:tc>
          <w:tcPr>
            <w:tcW w:type="dxa" w:w="2304"/>
            <w:shd w:val="clear" w:fill="F2EFE9"/>
          </w:tcPr>
          <w:p>
            <w:pPr>
              <w:spacing w:after="40"/>
            </w:pPr>
            <w:r>
              <w:rPr>
                <w:b/>
                <w:color w:val="1B2A4A"/>
                <w:sz w:val="19"/>
              </w:rPr>
              <w:t>Note</w:t>
            </w:r>
          </w:p>
        </w:tc>
        <w:tc>
          <w:tcPr>
            <w:tcW w:type="dxa" w:w="7056"/>
          </w:tcPr>
          <w:p>
            <w:pPr>
              <w:spacing w:after="40"/>
            </w:pPr>
            <w:r>
              <w:rPr>
                <w:sz w:val="19"/>
              </w:rPr>
              <w:t>A phone shows only the centre 26% of the width, full height. Text covers the bottom 69%, so the only clear band is the top third.</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bl>
    <w:p>
      <w:pPr>
        <w:spacing w:after="40"/>
      </w:pPr>
    </w:p>
    <w:p>
      <w:pPr>
        <w:spacing w:before="240" w:after="100"/>
      </w:pPr>
      <w:r>
        <w:rPr>
          <w:b/>
          <w:color w:val="1B2A4A"/>
          <w:sz w:val="25"/>
        </w:rPr>
        <w:t>Value / testimonial background</w:t>
      </w:r>
    </w:p>
    <w:tbl>
      <w:tblPr>
        <w:tblStyle w:val="TableGrid"/>
        <w:tblW w:type="auto" w:w="0"/>
        <w:jc w:val="left"/>
        <w:tblLook w:firstColumn="1" w:firstRow="1" w:lastColumn="0" w:lastRow="0" w:noHBand="0" w:noVBand="1" w:val="04A0"/>
      </w:tblPr>
      <w:tblGrid>
        <w:gridCol w:w="4896"/>
        <w:gridCol w:w="4896"/>
      </w:tblGrid>
      <w:tr>
        <w:tc>
          <w:tcPr>
            <w:tcW w:type="dxa" w:w="2304"/>
            <w:shd w:val="clear" w:fill="F2EFE9"/>
          </w:tcPr>
          <w:p>
            <w:pPr>
              <w:spacing w:after="40"/>
            </w:pPr>
            <w:r>
              <w:rPr>
                <w:b/>
                <w:color w:val="1B2A4A"/>
                <w:sz w:val="19"/>
              </w:rPr>
              <w:t>Current image</w:t>
            </w:r>
          </w:p>
        </w:tc>
        <w:tc>
          <w:tcPr>
            <w:tcW w:type="dxa" w:w="7056"/>
          </w:tcPr>
          <w:p>
            <w:pPr>
              <w:spacing w:after="40"/>
            </w:pPr>
            <w:r>
              <w:rPr>
                <w:rFonts w:ascii="Consolas" w:hAnsi="Consolas"/>
                <w:sz w:val="18"/>
              </w:rPr>
              <w:t>v1773539952/Destinations_-_Vila_Vita_Parc_r1gjac.jpg</w:t>
            </w:r>
          </w:p>
        </w:tc>
      </w:tr>
      <w:tr>
        <w:tc>
          <w:tcPr>
            <w:tcW w:type="dxa" w:w="2304"/>
            <w:shd w:val="clear" w:fill="F2EFE9"/>
          </w:tcPr>
          <w:p>
            <w:pPr>
              <w:spacing w:after="40"/>
            </w:pPr>
            <w:r>
              <w:rPr>
                <w:b/>
                <w:color w:val="1B2A4A"/>
                <w:sz w:val="19"/>
              </w:rPr>
              <w:t>Box</w:t>
            </w:r>
          </w:p>
        </w:tc>
        <w:tc>
          <w:tcPr>
            <w:tcW w:type="dxa" w:w="7056"/>
          </w:tcPr>
          <w:p>
            <w:pPr>
              <w:spacing w:after="40"/>
            </w:pPr>
            <w:r>
              <w:rPr>
                <w:sz w:val="19"/>
              </w:rPr>
              <w:t>1180 × 644 (1.83) desktop, about 327 × 896 (0.36) mobile</w:t>
            </w:r>
          </w:p>
        </w:tc>
      </w:tr>
      <w:tr>
        <w:tc>
          <w:tcPr>
            <w:tcW w:type="dxa" w:w="2304"/>
            <w:shd w:val="clear" w:fill="F2EFE9"/>
          </w:tcPr>
          <w:p>
            <w:pPr>
              <w:spacing w:after="40"/>
            </w:pPr>
            <w:r>
              <w:rPr>
                <w:b/>
                <w:color w:val="1B2A4A"/>
                <w:sz w:val="19"/>
              </w:rPr>
              <w:t>Note</w:t>
            </w:r>
          </w:p>
        </w:tc>
        <w:tc>
          <w:tcPr>
            <w:tcW w:type="dxa" w:w="7056"/>
          </w:tcPr>
          <w:p>
            <w:pPr>
              <w:spacing w:after="40"/>
            </w:pPr>
            <w:r>
              <w:rPr>
                <w:sz w:val="19"/>
              </w:rPr>
              <w:t>Sits under a 72% navy scrim with the price panel and testimonial on top. Deliberately atmospheric — fine detail will not read.</w:t>
            </w:r>
          </w:p>
        </w:tc>
      </w:tr>
    </w:tbl>
    <w:p>
      <w:pPr>
        <w:spacing w:after="40"/>
      </w:pPr>
    </w:p>
    <w:p>
      <w:pPr>
        <w:spacing w:after="60"/>
      </w:pPr>
      <w:r>
        <w:rPr>
          <w:i/>
          <w:color w:val="7E6135"/>
          <w:sz w:val="19"/>
        </w:rPr>
        <w:t>Replace with</w:t>
      </w:r>
    </w:p>
    <w:tbl>
      <w:tblPr>
        <w:tblStyle w:val="TableGrid"/>
        <w:tblW w:type="auto" w:w="0"/>
        <w:tblLook w:firstColumn="1" w:firstRow="1" w:lastColumn="0" w:lastRow="0" w:noHBand="0" w:noVBand="1" w:val="04A0"/>
      </w:tblPr>
      <w:tblGrid>
        <w:gridCol w:w="4896"/>
        <w:gridCol w:w="4896"/>
      </w:tblGrid>
      <w:tr>
        <w:tc>
          <w:tcPr>
            <w:tcW w:type="dxa" w:w="2304"/>
          </w:tcPr>
          <w:p>
            <w:pPr>
              <w:spacing w:after="40"/>
            </w:pPr>
            <w:r>
              <w:rPr>
                <w:color w:val="606673"/>
                <w:sz w:val="19"/>
              </w:rPr>
              <w:t>New image</w:t>
            </w:r>
          </w:p>
        </w:tc>
        <w:tc>
          <w:tcPr>
            <w:tcW w:type="dxa" w:w="7056"/>
            <w:shd w:val="clear" w:fill="FCFBF8"/>
          </w:tcPr>
          <w:p>
            <w:pPr>
              <w:spacing w:after="40"/>
            </w:pPr>
            <w:r>
              <w:t xml:space="preserve"> </w:t>
            </w:r>
          </w:p>
        </w:tc>
      </w:tr>
    </w:tbl>
    <w:p>
      <w:pPr>
        <w:spacing w:after="40"/>
      </w:pPr>
    </w:p>
    <w:p>
      <w:pPr>
        <w:spacing w:before="360" w:after="120"/>
      </w:pPr>
      <w:r>
        <w:rPr>
          <w:b/>
          <w:color w:val="1B2A4A"/>
          <w:sz w:val="30"/>
        </w:rPr>
        <w:t>Notes</w:t>
      </w:r>
    </w:p>
    <w:p>
      <w:pPr>
        <w:pStyle w:val="ListBullet"/>
        <w:spacing w:after="80"/>
      </w:pPr>
      <w:r>
        <w:rPr>
          <w:sz w:val="19"/>
        </w:rPr>
        <w:t>Every image is served with q_auto,f_auto — Cloudinary picks format and compression, so upload the full-quality file and do not pre-compress.</w:t>
      </w:r>
    </w:p>
    <w:p>
      <w:pPr>
        <w:pStyle w:val="ListBullet"/>
        <w:spacing w:after="80"/>
      </w:pPr>
      <w:r>
        <w:rPr>
          <w:sz w:val="19"/>
        </w:rPr>
        <w:t>The hero also feeds the og:image link preview. If it changes, that meta tag changes with it.</w:t>
      </w:r>
    </w:p>
    <w:p>
      <w:pPr>
        <w:pStyle w:val="ListBullet"/>
        <w:spacing w:after="80"/>
      </w:pPr>
      <w:r>
        <w:rPr>
          <w:sz w:val="19"/>
        </w:rPr>
        <w:t>JoeKelly_PaddleCourt_0552_copy_uby4fs_cetckn now appears twice — toggle 3 ("Signature retreats") and pillar 01 ("Padel Destinations"). A visitor can see both in one session, so one may want its own image.</w:t>
      </w:r>
    </w:p>
    <w:p>
      <w:pPr>
        <w:pStyle w:val="ListBullet"/>
        <w:spacing w:after="80"/>
      </w:pPr>
      <w:r>
        <w:rPr>
          <w:sz w:val="19"/>
        </w:rPr>
        <w:t>Toggle 3’s eyebrow reads "Padel Experiences" while the pillar card beside it is titled "Signature Experiences". Deliberate, or worth aligning.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