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3CC7" w14:textId="22BD3DFA" w:rsidR="00CF1A22" w:rsidRPr="00CF1A22" w:rsidRDefault="00CF1A22" w:rsidP="00CF1A22">
      <w:pPr>
        <w:pStyle w:val="2"/>
        <w:rPr>
          <w:shd w:val="clear" w:color="auto" w:fill="FFFFFF"/>
          <w:lang w:val="en-US"/>
        </w:rPr>
      </w:pPr>
      <w:proofErr w:type="spellStart"/>
      <w:r>
        <w:rPr>
          <w:shd w:val="clear" w:color="auto" w:fill="FFFFFF"/>
          <w:lang w:val="en-US"/>
        </w:rPr>
        <w:t>ELMo</w:t>
      </w:r>
      <w:proofErr w:type="spellEnd"/>
    </w:p>
    <w:p w14:paraId="09619E4C" w14:textId="02A8B5E1" w:rsidR="00CD5B71" w:rsidRPr="00CF1A22" w:rsidRDefault="00104A6C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ELMo</w:t>
      </w:r>
      <w:proofErr w:type="spellEnd"/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CF1A22"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–</w:t>
      </w:r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это</w:t>
      </w:r>
      <w:r w:rsidR="00CF1A22"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н</w:t>
      </w:r>
      <w:r w:rsidRPr="00CF1A22">
        <w:rPr>
          <w:rStyle w:val="a3"/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овое представление слов с глубоким контекстом</w:t>
      </w:r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Он может моделировать сложные особенности слов (такие как синтаксис и семантика) и изменения слов в языковом контексте (</w:t>
      </w:r>
      <w:proofErr w:type="gramStart"/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т.е.</w:t>
      </w:r>
      <w:proofErr w:type="gramEnd"/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моделировать многозначные слова)</w:t>
      </w:r>
    </w:p>
    <w:p w14:paraId="676CB64F" w14:textId="5CB0853B" w:rsidR="00104A6C" w:rsidRPr="00CF1A22" w:rsidRDefault="00104A6C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Как упоминалось ранее, наиболее важным моментом в </w:t>
      </w:r>
      <w:proofErr w:type="spellStart"/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ELMo</w:t>
      </w:r>
      <w:proofErr w:type="spellEnd"/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является обучение языковой модели. Структура языковой модели выглядит следующим образом</w:t>
      </w:r>
      <w:r w:rsidRPr="00CF1A2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7AF40BEF" w14:textId="448492F4" w:rsidR="00104A6C" w:rsidRPr="00CF1A22" w:rsidRDefault="00104A6C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527B51" wp14:editId="36E2B129">
            <wp:extent cx="4960620" cy="259842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7E12" w14:textId="20C57338" w:rsidR="00104A6C" w:rsidRPr="00CF1A22" w:rsidRDefault="00104A6C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sz w:val="26"/>
          <w:szCs w:val="26"/>
        </w:rPr>
        <w:t xml:space="preserve">Для целей </w:t>
      </w:r>
      <w:proofErr w:type="spellStart"/>
      <w:r w:rsidRPr="00CF1A22">
        <w:rPr>
          <w:rFonts w:ascii="Times New Roman" w:hAnsi="Times New Roman" w:cs="Times New Roman"/>
          <w:sz w:val="26"/>
          <w:szCs w:val="26"/>
        </w:rPr>
        <w:t>ELMo</w:t>
      </w:r>
      <w:proofErr w:type="spellEnd"/>
      <w:r w:rsidRPr="00CF1A22">
        <w:rPr>
          <w:rFonts w:ascii="Times New Roman" w:hAnsi="Times New Roman" w:cs="Times New Roman"/>
          <w:sz w:val="26"/>
          <w:szCs w:val="26"/>
        </w:rPr>
        <w:t xml:space="preserve"> используемая языковая модель начинается с 2-слойной двунаправленной магистрали LSTM следующим образом:</w:t>
      </w:r>
    </w:p>
    <w:p w14:paraId="51E1FCCA" w14:textId="64448AFC" w:rsidR="00104A6C" w:rsidRPr="00CF1A22" w:rsidRDefault="00104A6C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45057E" wp14:editId="1196E10E">
            <wp:extent cx="4000500" cy="3613920"/>
            <wp:effectExtent l="0" t="0" r="0" b="5715"/>
            <wp:docPr id="2" name="Рисунок 2" descr="Baseline bidirectional LSTM language model used for ELMo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line bidirectional LSTM language model used for ELMo pap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603" cy="36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C887" w14:textId="00A3BA3F" w:rsidR="00104A6C" w:rsidRPr="00CF1A22" w:rsidRDefault="00104A6C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sz w:val="26"/>
          <w:szCs w:val="26"/>
        </w:rPr>
        <w:t>Теперь к этой 2-уровневой сети добавляется остаточное соединение между первым и вторым уровнями. Высокоуровневая интуиция заключается в том, что остаточные связи помогают глубоким моделям тренироваться более успешно. Затем языковая модель выглядит следующим образом:</w:t>
      </w:r>
    </w:p>
    <w:p w14:paraId="242CBBC2" w14:textId="6578E9AE" w:rsidR="00104A6C" w:rsidRPr="00CF1A22" w:rsidRDefault="00104A6C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CA1E784" wp14:editId="19BF930C">
            <wp:extent cx="5940425" cy="5187950"/>
            <wp:effectExtent l="0" t="0" r="3175" b="0"/>
            <wp:docPr id="3" name="Рисунок 3" descr="Bidirectional LSTM language model with residual connections for ELMO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directional LSTM language model with residual connections for ELMO pap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C266" w14:textId="0539055C" w:rsidR="00572F42" w:rsidRPr="00CF1A22" w:rsidRDefault="00572F42" w:rsidP="00572F42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sz w:val="26"/>
          <w:szCs w:val="26"/>
        </w:rPr>
        <w:t xml:space="preserve">Теперь, в традиционных моделях нейронного языка, каждый токен в первом входном слое (в данном случае кот счастлив) преобразуется во встраивание слова фиксированной длины перед передачей в рекуррентную единицу. Это делается либо путем инициализации матрицы встраивания слов размером (размер словаря) x (размер встраивания слов), либо с помощью предварительно обученного встраивания, такого как </w:t>
      </w:r>
      <w:proofErr w:type="spellStart"/>
      <w:r w:rsidRPr="00CF1A22">
        <w:rPr>
          <w:rFonts w:ascii="Times New Roman" w:hAnsi="Times New Roman" w:cs="Times New Roman"/>
          <w:sz w:val="26"/>
          <w:szCs w:val="26"/>
        </w:rPr>
        <w:t>GLoVe</w:t>
      </w:r>
      <w:proofErr w:type="spellEnd"/>
      <w:r w:rsidRPr="00CF1A22">
        <w:rPr>
          <w:rFonts w:ascii="Times New Roman" w:hAnsi="Times New Roman" w:cs="Times New Roman"/>
          <w:sz w:val="26"/>
          <w:szCs w:val="26"/>
        </w:rPr>
        <w:t>, для каждого токена.</w:t>
      </w:r>
    </w:p>
    <w:p w14:paraId="6AA9AC7F" w14:textId="35B7101A" w:rsidR="00104A6C" w:rsidRPr="00CF1A22" w:rsidRDefault="00572F42" w:rsidP="00572F42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sz w:val="26"/>
          <w:szCs w:val="26"/>
        </w:rPr>
        <w:t xml:space="preserve">Однако для языковой модели </w:t>
      </w:r>
      <w:proofErr w:type="spellStart"/>
      <w:r w:rsidRPr="00CF1A22">
        <w:rPr>
          <w:rFonts w:ascii="Times New Roman" w:hAnsi="Times New Roman" w:cs="Times New Roman"/>
          <w:sz w:val="26"/>
          <w:szCs w:val="26"/>
        </w:rPr>
        <w:t>ELMo</w:t>
      </w:r>
      <w:proofErr w:type="spellEnd"/>
      <w:r w:rsidRPr="00CF1A22">
        <w:rPr>
          <w:rFonts w:ascii="Times New Roman" w:hAnsi="Times New Roman" w:cs="Times New Roman"/>
          <w:sz w:val="26"/>
          <w:szCs w:val="26"/>
        </w:rPr>
        <w:t xml:space="preserve"> мы делаем что-то немного более сложное. Вместо того, чтобы просто искать встраивание в матрицу встраивания слов, мы сначала преобразуем каждый токен в соответствующее представление, используя встраивания символов. Это представление встраивания символов затем прогоняется через </w:t>
      </w:r>
      <w:proofErr w:type="spellStart"/>
      <w:r w:rsidRPr="00CF1A22">
        <w:rPr>
          <w:rFonts w:ascii="Times New Roman" w:hAnsi="Times New Roman" w:cs="Times New Roman"/>
          <w:sz w:val="26"/>
          <w:szCs w:val="26"/>
        </w:rPr>
        <w:t>сверточный</w:t>
      </w:r>
      <w:proofErr w:type="spellEnd"/>
      <w:r w:rsidRPr="00CF1A22">
        <w:rPr>
          <w:rFonts w:ascii="Times New Roman" w:hAnsi="Times New Roman" w:cs="Times New Roman"/>
          <w:sz w:val="26"/>
          <w:szCs w:val="26"/>
        </w:rPr>
        <w:t xml:space="preserve"> слой с использованием некоторого количества фильтров, за которым следует слой с максимальным пулом. Наконец, это представление передается через 2-слойную сеть магистралей, прежде чем быть предоставленным в качестве входных данных для уровня LSTM.</w:t>
      </w:r>
    </w:p>
    <w:p w14:paraId="2ECBA250" w14:textId="48ABE33A" w:rsidR="00572F42" w:rsidRPr="00CF1A22" w:rsidRDefault="00572F42" w:rsidP="00572F42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sz w:val="26"/>
          <w:szCs w:val="26"/>
        </w:rPr>
        <w:t xml:space="preserve">Эти преобразования во входной токен имеют ряд преимуществ. Во-первых, использование встраивания символов позволяет нам улавливать морфологические особенности, которые могут отсутствовать при встраивании на уровне слов. Кроме того, использование встраивания символов гарантирует, что мы сможем </w:t>
      </w:r>
      <w:r w:rsidRPr="00CF1A22">
        <w:rPr>
          <w:rFonts w:ascii="Times New Roman" w:hAnsi="Times New Roman" w:cs="Times New Roman"/>
          <w:sz w:val="26"/>
          <w:szCs w:val="26"/>
        </w:rPr>
        <w:lastRenderedPageBreak/>
        <w:t>сформировать правильное представление даже для слов, не входящих в словарный запас, что является огромным преимуществом.</w:t>
      </w:r>
    </w:p>
    <w:p w14:paraId="4AF17FC6" w14:textId="778F535D" w:rsidR="00572F42" w:rsidRPr="00CF1A22" w:rsidRDefault="00572F42" w:rsidP="00572F42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sz w:val="26"/>
          <w:szCs w:val="26"/>
        </w:rPr>
        <w:t xml:space="preserve">Далее, использование </w:t>
      </w:r>
      <w:proofErr w:type="spellStart"/>
      <w:r w:rsidRPr="00CF1A22">
        <w:rPr>
          <w:rFonts w:ascii="Times New Roman" w:hAnsi="Times New Roman" w:cs="Times New Roman"/>
          <w:sz w:val="26"/>
          <w:szCs w:val="26"/>
        </w:rPr>
        <w:t>сверточных</w:t>
      </w:r>
      <w:proofErr w:type="spellEnd"/>
      <w:r w:rsidRPr="00CF1A22">
        <w:rPr>
          <w:rFonts w:ascii="Times New Roman" w:hAnsi="Times New Roman" w:cs="Times New Roman"/>
          <w:sz w:val="26"/>
          <w:szCs w:val="26"/>
        </w:rPr>
        <w:t xml:space="preserve"> фильтров позволяет нам улавливать n-граммовые функции, которые создают более мощные представления.</w:t>
      </w:r>
    </w:p>
    <w:p w14:paraId="507E18C9" w14:textId="78E31E21" w:rsidR="00572F42" w:rsidRPr="00CF1A22" w:rsidRDefault="00572F42" w:rsidP="00572F42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sz w:val="26"/>
          <w:szCs w:val="26"/>
        </w:rPr>
        <w:t>Предположим, что мы смотрим на</w:t>
      </w:r>
      <w:r w:rsidRPr="00CF1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</w:rPr>
        <w:t>k</w:t>
      </w:r>
      <w:r w:rsidRPr="00CF1A22">
        <w:rPr>
          <w:rStyle w:val="mord"/>
          <w:rFonts w:ascii="Times New Roman" w:hAnsi="Times New Roman" w:cs="Times New Roman"/>
          <w:color w:val="222222"/>
          <w:sz w:val="26"/>
          <w:szCs w:val="26"/>
        </w:rPr>
        <w:t>атое</w:t>
      </w:r>
      <w:proofErr w:type="spellEnd"/>
      <w:r w:rsidRPr="00CF1A22">
        <w:rPr>
          <w:rStyle w:val="mord"/>
          <w:rFonts w:ascii="Times New Roman" w:hAnsi="Times New Roman" w:cs="Times New Roman"/>
          <w:color w:val="222222"/>
          <w:sz w:val="26"/>
          <w:szCs w:val="26"/>
        </w:rPr>
        <w:t xml:space="preserve"> </w:t>
      </w:r>
      <w:r w:rsidRPr="00CF1A22">
        <w:rPr>
          <w:rFonts w:ascii="Times New Roman" w:hAnsi="Times New Roman" w:cs="Times New Roman"/>
          <w:sz w:val="26"/>
          <w:szCs w:val="26"/>
        </w:rPr>
        <w:t xml:space="preserve">слово в наших входных данных. Используя нашу обученную 2-слойную языковую модель, мы берем словесное представление </w:t>
      </w:r>
      <w:proofErr w:type="spellStart"/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</w:rPr>
        <w:t>xk</w:t>
      </w:r>
      <w:proofErr w:type="spellEnd"/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</w:rPr>
        <w:t>,</w:t>
      </w:r>
      <w:r w:rsidRPr="00CF1A22">
        <w:rPr>
          <w:rFonts w:ascii="Times New Roman" w:hAnsi="Times New Roman" w:cs="Times New Roman"/>
          <w:sz w:val="26"/>
          <w:szCs w:val="26"/>
        </w:rPr>
        <w:t xml:space="preserve"> </w:t>
      </w:r>
      <w:r w:rsidRPr="00CF1A22">
        <w:rPr>
          <w:rFonts w:ascii="Times New Roman" w:hAnsi="Times New Roman" w:cs="Times New Roman"/>
          <w:sz w:val="26"/>
          <w:szCs w:val="26"/>
        </w:rPr>
        <w:t>а также двунаправленные представления скрытого слоя и объедините их в новое взвешенное представление задачи. Это выглядит следующим образом:</w:t>
      </w:r>
    </w:p>
    <w:p w14:paraId="6054DC6D" w14:textId="3C07DD83" w:rsidR="00572F42" w:rsidRPr="00CF1A22" w:rsidRDefault="00572F42" w:rsidP="00572F42">
      <w:pPr>
        <w:rPr>
          <w:rFonts w:ascii="Times New Roman" w:hAnsi="Times New Roman" w:cs="Times New Roman"/>
          <w:sz w:val="26"/>
          <w:szCs w:val="26"/>
        </w:rPr>
      </w:pPr>
      <w:r w:rsidRPr="00CF1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1689E8" wp14:editId="1E6FEA07">
            <wp:extent cx="5940425" cy="3267075"/>
            <wp:effectExtent l="0" t="0" r="3175" b="9525"/>
            <wp:docPr id="4" name="Рисунок 4" descr="Elmo task representation which is a weighted combination of the hidden layers and token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mo task representation which is a weighted combination of the hidden layers and token repres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B871" w14:textId="50FF52B2" w:rsidR="00572F42" w:rsidRDefault="00CF1A22" w:rsidP="00572F42">
      <w:pPr>
        <w:rPr>
          <w:rStyle w:val="mclose"/>
          <w:rFonts w:ascii="Times New Roman" w:hAnsi="Times New Roman" w:cs="Times New Roman"/>
          <w:color w:val="222222"/>
          <w:sz w:val="26"/>
          <w:szCs w:val="26"/>
          <w:lang w:val="en-US"/>
        </w:rPr>
      </w:pPr>
      <w:proofErr w:type="spellStart"/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ELMoktask</w:t>
      </w:r>
      <w:proofErr w:type="spellEnd"/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>​</w:t>
      </w:r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 xml:space="preserve"> = 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</w:rPr>
        <w:t>γ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k</w:t>
      </w:r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>​</w:t>
      </w:r>
      <w:r w:rsidRPr="00CF1A22">
        <w:rPr>
          <w:rStyle w:val="mbin"/>
          <w:rFonts w:ascii="Cambria Math" w:hAnsi="Cambria Math" w:cs="Cambria Math"/>
          <w:color w:val="222222"/>
          <w:sz w:val="26"/>
          <w:szCs w:val="26"/>
          <w:lang w:val="en-US"/>
        </w:rPr>
        <w:t>⋅</w:t>
      </w:r>
      <w:r w:rsidRPr="00CF1A22">
        <w:rPr>
          <w:rStyle w:val="mopen"/>
          <w:rFonts w:ascii="Times New Roman" w:hAnsi="Times New Roman" w:cs="Times New Roman"/>
          <w:color w:val="222222"/>
          <w:sz w:val="26"/>
          <w:szCs w:val="26"/>
          <w:lang w:val="en-US"/>
        </w:rPr>
        <w:t>(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s</w:t>
      </w:r>
      <w:r w:rsidRPr="00CF1A22">
        <w:rPr>
          <w:rStyle w:val="mord"/>
          <w:rFonts w:ascii="Times New Roman" w:hAnsi="Times New Roman" w:cs="Times New Roman"/>
          <w:color w:val="222222"/>
          <w:sz w:val="26"/>
          <w:szCs w:val="26"/>
          <w:lang w:val="en-US"/>
        </w:rPr>
        <w:t>0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task</w:t>
      </w:r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>​</w:t>
      </w:r>
      <w:r w:rsidRPr="00CF1A22">
        <w:rPr>
          <w:rStyle w:val="mbin"/>
          <w:rFonts w:ascii="Cambria Math" w:hAnsi="Cambria Math" w:cs="Cambria Math"/>
          <w:color w:val="222222"/>
          <w:sz w:val="26"/>
          <w:szCs w:val="26"/>
          <w:lang w:val="en-US"/>
        </w:rPr>
        <w:t>⋅</w:t>
      </w:r>
      <w:proofErr w:type="spellStart"/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xk</w:t>
      </w:r>
      <w:proofErr w:type="spellEnd"/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>​</w:t>
      </w:r>
      <w:r w:rsidRPr="00CF1A22">
        <w:rPr>
          <w:rStyle w:val="mbin"/>
          <w:rFonts w:ascii="Times New Roman" w:hAnsi="Times New Roman" w:cs="Times New Roman"/>
          <w:color w:val="222222"/>
          <w:sz w:val="26"/>
          <w:szCs w:val="26"/>
          <w:lang w:val="en-US"/>
        </w:rPr>
        <w:t>+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s</w:t>
      </w:r>
      <w:r w:rsidRPr="00CF1A22">
        <w:rPr>
          <w:rStyle w:val="mord"/>
          <w:rFonts w:ascii="Times New Roman" w:hAnsi="Times New Roman" w:cs="Times New Roman"/>
          <w:color w:val="222222"/>
          <w:sz w:val="26"/>
          <w:szCs w:val="26"/>
          <w:lang w:val="en-US"/>
        </w:rPr>
        <w:t>1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task</w:t>
      </w:r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>​</w:t>
      </w:r>
      <w:r w:rsidRPr="00CF1A22">
        <w:rPr>
          <w:rStyle w:val="mbin"/>
          <w:rFonts w:ascii="Cambria Math" w:hAnsi="Cambria Math" w:cs="Cambria Math"/>
          <w:color w:val="222222"/>
          <w:sz w:val="26"/>
          <w:szCs w:val="26"/>
          <w:lang w:val="en-US"/>
        </w:rPr>
        <w:t>⋅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h</w:t>
      </w:r>
      <w:proofErr w:type="gramStart"/>
      <w:r w:rsidRPr="00CF1A22">
        <w:rPr>
          <w:rStyle w:val="mord"/>
          <w:rFonts w:ascii="Times New Roman" w:hAnsi="Times New Roman" w:cs="Times New Roman"/>
          <w:color w:val="222222"/>
          <w:sz w:val="26"/>
          <w:szCs w:val="26"/>
          <w:lang w:val="en-US"/>
        </w:rPr>
        <w:t>1</w:t>
      </w:r>
      <w:r w:rsidRPr="00CF1A22">
        <w:rPr>
          <w:rStyle w:val="mpunct"/>
          <w:rFonts w:ascii="Times New Roman" w:hAnsi="Times New Roman" w:cs="Times New Roman"/>
          <w:color w:val="222222"/>
          <w:sz w:val="26"/>
          <w:szCs w:val="26"/>
          <w:lang w:val="en-US"/>
        </w:rPr>
        <w:t>,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k</w:t>
      </w:r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>​</w:t>
      </w:r>
      <w:proofErr w:type="gramEnd"/>
      <w:r w:rsidRPr="00CF1A22">
        <w:rPr>
          <w:rStyle w:val="mbin"/>
          <w:rFonts w:ascii="Times New Roman" w:hAnsi="Times New Roman" w:cs="Times New Roman"/>
          <w:color w:val="222222"/>
          <w:sz w:val="26"/>
          <w:szCs w:val="26"/>
          <w:lang w:val="en-US"/>
        </w:rPr>
        <w:t>+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s</w:t>
      </w:r>
      <w:r w:rsidRPr="00CF1A22">
        <w:rPr>
          <w:rStyle w:val="mord"/>
          <w:rFonts w:ascii="Times New Roman" w:hAnsi="Times New Roman" w:cs="Times New Roman"/>
          <w:color w:val="222222"/>
          <w:sz w:val="26"/>
          <w:szCs w:val="26"/>
          <w:lang w:val="en-US"/>
        </w:rPr>
        <w:t>2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task</w:t>
      </w:r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>​</w:t>
      </w:r>
      <w:r w:rsidRPr="00CF1A22">
        <w:rPr>
          <w:rStyle w:val="mbin"/>
          <w:rFonts w:ascii="Cambria Math" w:hAnsi="Cambria Math" w:cs="Cambria Math"/>
          <w:color w:val="222222"/>
          <w:sz w:val="26"/>
          <w:szCs w:val="26"/>
          <w:lang w:val="en-US"/>
        </w:rPr>
        <w:t>⋅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h</w:t>
      </w:r>
      <w:r w:rsidRPr="00CF1A22">
        <w:rPr>
          <w:rStyle w:val="mord"/>
          <w:rFonts w:ascii="Times New Roman" w:hAnsi="Times New Roman" w:cs="Times New Roman"/>
          <w:color w:val="222222"/>
          <w:sz w:val="26"/>
          <w:szCs w:val="26"/>
          <w:lang w:val="en-US"/>
        </w:rPr>
        <w:t>2</w:t>
      </w:r>
      <w:r w:rsidRPr="00CF1A22">
        <w:rPr>
          <w:rStyle w:val="mpunct"/>
          <w:rFonts w:ascii="Times New Roman" w:hAnsi="Times New Roman" w:cs="Times New Roman"/>
          <w:color w:val="222222"/>
          <w:sz w:val="26"/>
          <w:szCs w:val="26"/>
          <w:lang w:val="en-US"/>
        </w:rPr>
        <w:t>,</w:t>
      </w:r>
      <w:r w:rsidRPr="00CF1A22">
        <w:rPr>
          <w:rStyle w:val="mord"/>
          <w:rFonts w:ascii="Times New Roman" w:hAnsi="Times New Roman" w:cs="Times New Roman"/>
          <w:i/>
          <w:iCs/>
          <w:color w:val="222222"/>
          <w:sz w:val="26"/>
          <w:szCs w:val="26"/>
          <w:lang w:val="en-US"/>
        </w:rPr>
        <w:t>k</w:t>
      </w:r>
      <w:r w:rsidRPr="00CF1A22">
        <w:rPr>
          <w:rStyle w:val="vlist-s"/>
          <w:rFonts w:ascii="Times New Roman" w:hAnsi="Times New Roman" w:cs="Times New Roman"/>
          <w:color w:val="222222"/>
          <w:sz w:val="26"/>
          <w:szCs w:val="26"/>
          <w:lang w:val="en-US"/>
        </w:rPr>
        <w:t>​</w:t>
      </w:r>
      <w:r w:rsidRPr="00CF1A22">
        <w:rPr>
          <w:rStyle w:val="mclose"/>
          <w:rFonts w:ascii="Times New Roman" w:hAnsi="Times New Roman" w:cs="Times New Roman"/>
          <w:color w:val="222222"/>
          <w:sz w:val="26"/>
          <w:szCs w:val="26"/>
          <w:lang w:val="en-US"/>
        </w:rPr>
        <w:t>)</w:t>
      </w:r>
    </w:p>
    <w:p w14:paraId="6E145D50" w14:textId="73765B9B" w:rsidR="00CF1A22" w:rsidRPr="00CF1A22" w:rsidRDefault="00CF1A22" w:rsidP="00CF1A22">
      <w:pPr>
        <w:pStyle w:val="2"/>
        <w:rPr>
          <w:rStyle w:val="mclose"/>
        </w:rPr>
      </w:pPr>
      <w:proofErr w:type="spellStart"/>
      <w:r>
        <w:rPr>
          <w:rStyle w:val="mclose"/>
          <w:lang w:val="en-US"/>
        </w:rPr>
        <w:t>RoBERTa</w:t>
      </w:r>
      <w:proofErr w:type="spellEnd"/>
    </w:p>
    <w:p w14:paraId="08F0D6D8" w14:textId="7DFEE4B8" w:rsidR="00CF1A22" w:rsidRPr="00270285" w:rsidRDefault="00CF1A22" w:rsidP="00CF1A22">
      <w:pPr>
        <w:rPr>
          <w:rFonts w:ascii="Times New Roman" w:hAnsi="Times New Roman" w:cs="Times New Roman"/>
          <w:sz w:val="26"/>
          <w:szCs w:val="26"/>
        </w:rPr>
      </w:pPr>
      <w:r w:rsidRPr="00270285">
        <w:rPr>
          <w:rFonts w:ascii="Times New Roman" w:hAnsi="Times New Roman" w:cs="Times New Roman"/>
          <w:sz w:val="26"/>
          <w:szCs w:val="26"/>
        </w:rPr>
        <w:t xml:space="preserve">Роберта выступает за надежный оптимизированный подход к предварительной тренировке 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BERT</w:t>
      </w:r>
      <w:r w:rsidRPr="00270285">
        <w:rPr>
          <w:rFonts w:ascii="Times New Roman" w:hAnsi="Times New Roman" w:cs="Times New Roman"/>
          <w:sz w:val="26"/>
          <w:szCs w:val="26"/>
        </w:rPr>
        <w:t xml:space="preserve">. Он был представлен исследователями из 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Facebook</w:t>
      </w:r>
      <w:r w:rsidRPr="00270285">
        <w:rPr>
          <w:rFonts w:ascii="Times New Roman" w:hAnsi="Times New Roman" w:cs="Times New Roman"/>
          <w:sz w:val="26"/>
          <w:szCs w:val="26"/>
        </w:rPr>
        <w:t xml:space="preserve"> и Вашингтонского университета.</w:t>
      </w:r>
    </w:p>
    <w:p w14:paraId="296B5A3C" w14:textId="36995F2E" w:rsidR="00CF1A22" w:rsidRPr="00270285" w:rsidRDefault="00CF1A22" w:rsidP="00CF1A22">
      <w:pPr>
        <w:rPr>
          <w:rFonts w:ascii="Times New Roman" w:hAnsi="Times New Roman" w:cs="Times New Roman"/>
          <w:sz w:val="26"/>
          <w:szCs w:val="26"/>
        </w:rPr>
      </w:pPr>
      <w:r w:rsidRPr="00270285">
        <w:rPr>
          <w:rFonts w:ascii="Times New Roman" w:hAnsi="Times New Roman" w:cs="Times New Roman"/>
          <w:sz w:val="26"/>
          <w:szCs w:val="26"/>
        </w:rPr>
        <w:t xml:space="preserve">Изменения в 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BERT</w:t>
      </w:r>
      <w:r w:rsidRPr="00270285">
        <w:rPr>
          <w:rFonts w:ascii="Times New Roman" w:hAnsi="Times New Roman" w:cs="Times New Roman"/>
          <w:sz w:val="26"/>
          <w:szCs w:val="26"/>
        </w:rPr>
        <w:t>:</w:t>
      </w:r>
    </w:p>
    <w:p w14:paraId="175921D6" w14:textId="34E536C3" w:rsidR="00CF1A22" w:rsidRPr="00270285" w:rsidRDefault="00CF1A22" w:rsidP="00CF1A2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0285">
        <w:rPr>
          <w:rFonts w:ascii="Times New Roman" w:hAnsi="Times New Roman" w:cs="Times New Roman"/>
          <w:sz w:val="26"/>
          <w:szCs w:val="26"/>
          <w:lang w:val="en-US"/>
        </w:rPr>
        <w:t>RoBERTa</w:t>
      </w:r>
      <w:proofErr w:type="spellEnd"/>
      <w:r w:rsidRPr="00270285">
        <w:rPr>
          <w:rFonts w:ascii="Times New Roman" w:hAnsi="Times New Roman" w:cs="Times New Roman"/>
          <w:sz w:val="26"/>
          <w:szCs w:val="26"/>
        </w:rPr>
        <w:t xml:space="preserve"> имеет почти такую же архитектуру по сравнению с 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BERT</w:t>
      </w:r>
      <w:r w:rsidRPr="00270285">
        <w:rPr>
          <w:rFonts w:ascii="Times New Roman" w:hAnsi="Times New Roman" w:cs="Times New Roman"/>
          <w:sz w:val="26"/>
          <w:szCs w:val="26"/>
        </w:rPr>
        <w:t xml:space="preserve">, но для того, чтобы улучшить результаты по архитектуре 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BERT</w:t>
      </w:r>
      <w:r w:rsidRPr="00270285">
        <w:rPr>
          <w:rFonts w:ascii="Times New Roman" w:hAnsi="Times New Roman" w:cs="Times New Roman"/>
          <w:sz w:val="26"/>
          <w:szCs w:val="26"/>
        </w:rPr>
        <w:t>, авторы внесли некоторые простые изменения в ее архитектуру и процедуру обучения. Эти изменения заключаются в:</w:t>
      </w:r>
    </w:p>
    <w:p w14:paraId="5173D33A" w14:textId="12A7E30D" w:rsidR="00CF1A22" w:rsidRPr="00270285" w:rsidRDefault="00CF1A22" w:rsidP="002702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285">
        <w:rPr>
          <w:rFonts w:ascii="Times New Roman" w:hAnsi="Times New Roman" w:cs="Times New Roman"/>
          <w:sz w:val="26"/>
          <w:szCs w:val="26"/>
        </w:rPr>
        <w:t>Удаление прогноза следующего предложения (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NSP</w:t>
      </w:r>
      <w:r w:rsidRPr="00270285">
        <w:rPr>
          <w:rFonts w:ascii="Times New Roman" w:hAnsi="Times New Roman" w:cs="Times New Roman"/>
          <w:sz w:val="26"/>
          <w:szCs w:val="26"/>
        </w:rPr>
        <w:t>) цель</w:t>
      </w:r>
      <w:proofErr w:type="gramStart"/>
      <w:r w:rsidRPr="00270285">
        <w:rPr>
          <w:rFonts w:ascii="Times New Roman" w:hAnsi="Times New Roman" w:cs="Times New Roman"/>
          <w:sz w:val="26"/>
          <w:szCs w:val="26"/>
        </w:rPr>
        <w:t>: При</w:t>
      </w:r>
      <w:proofErr w:type="gramEnd"/>
      <w:r w:rsidRPr="00270285">
        <w:rPr>
          <w:rFonts w:ascii="Times New Roman" w:hAnsi="Times New Roman" w:cs="Times New Roman"/>
          <w:sz w:val="26"/>
          <w:szCs w:val="26"/>
        </w:rPr>
        <w:t xml:space="preserve"> прогнозировании следующего предложения модель обучается предсказывать, происходят ли наблюдаемые сегменты документа из одних и тех же или разных документов с помощью потери вспомогательного прогноза следующего предложения (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NSP</w:t>
      </w:r>
      <w:r w:rsidRPr="00270285">
        <w:rPr>
          <w:rFonts w:ascii="Times New Roman" w:hAnsi="Times New Roman" w:cs="Times New Roman"/>
          <w:sz w:val="26"/>
          <w:szCs w:val="26"/>
        </w:rPr>
        <w:t xml:space="preserve">). Авторы экспериментировали с удалением / добавлением потерь 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NSP</w:t>
      </w:r>
      <w:r w:rsidRPr="00270285">
        <w:rPr>
          <w:rFonts w:ascii="Times New Roman" w:hAnsi="Times New Roman" w:cs="Times New Roman"/>
          <w:sz w:val="26"/>
          <w:szCs w:val="26"/>
        </w:rPr>
        <w:t xml:space="preserve"> в разные версии и пришли к выводу, </w:t>
      </w:r>
      <w:r w:rsidRPr="00270285">
        <w:rPr>
          <w:rFonts w:ascii="Times New Roman" w:hAnsi="Times New Roman" w:cs="Times New Roman"/>
          <w:sz w:val="26"/>
          <w:szCs w:val="26"/>
        </w:rPr>
        <w:lastRenderedPageBreak/>
        <w:t xml:space="preserve">что удаление потерь </w:t>
      </w:r>
      <w:r w:rsidRPr="00270285">
        <w:rPr>
          <w:rFonts w:ascii="Times New Roman" w:hAnsi="Times New Roman" w:cs="Times New Roman"/>
          <w:sz w:val="26"/>
          <w:szCs w:val="26"/>
          <w:lang w:val="en-US"/>
        </w:rPr>
        <w:t>NSP</w:t>
      </w:r>
      <w:r w:rsidRPr="00270285">
        <w:rPr>
          <w:rFonts w:ascii="Times New Roman" w:hAnsi="Times New Roman" w:cs="Times New Roman"/>
          <w:sz w:val="26"/>
          <w:szCs w:val="26"/>
        </w:rPr>
        <w:t xml:space="preserve"> соответствует или немного улучшает производительность последующей задачи</w:t>
      </w:r>
    </w:p>
    <w:p w14:paraId="3016BFC8" w14:textId="77777777" w:rsidR="00270285" w:rsidRPr="00270285" w:rsidRDefault="00270285" w:rsidP="002702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285">
        <w:rPr>
          <w:rFonts w:ascii="Times New Roman" w:hAnsi="Times New Roman" w:cs="Times New Roman"/>
          <w:color w:val="000000"/>
          <w:sz w:val="26"/>
          <w:szCs w:val="26"/>
        </w:rPr>
        <w:t>Обучение с большими размерами пакетов и более длинными последовательностями</w:t>
      </w:r>
      <w:proofErr w:type="gramStart"/>
      <w:r w:rsidRPr="00270285">
        <w:rPr>
          <w:rFonts w:ascii="Times New Roman" w:hAnsi="Times New Roman" w:cs="Times New Roman"/>
          <w:color w:val="000000"/>
          <w:sz w:val="26"/>
          <w:szCs w:val="26"/>
        </w:rPr>
        <w:t>: Первоначально</w:t>
      </w:r>
      <w:proofErr w:type="gramEnd"/>
      <w:r w:rsidRPr="00270285">
        <w:rPr>
          <w:rFonts w:ascii="Times New Roman" w:hAnsi="Times New Roman" w:cs="Times New Roman"/>
          <w:color w:val="000000"/>
          <w:sz w:val="26"/>
          <w:szCs w:val="26"/>
        </w:rPr>
        <w:t xml:space="preserve"> BERT обучается шагам в 1 м с размером пакета в 256 последовательностей. В этой статье авторы обучили модель с 125 шагами из 2 тыс. последовательностей и 31 тыс. шагов с 8 тыс. последовательностей размера пакета. Это имеет два преимущества: большие партии улучшают сложность задачи моделирования на замаскированном языке, а также точность конечной задачи. Большие пакеты также легче распараллеливать с помощью распределенного параллельного обучения. </w:t>
      </w:r>
    </w:p>
    <w:p w14:paraId="480568AE" w14:textId="27E5A5CF" w:rsidR="00CF1A22" w:rsidRPr="00270285" w:rsidRDefault="00270285" w:rsidP="002702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70285">
        <w:rPr>
          <w:rFonts w:ascii="Times New Roman" w:hAnsi="Times New Roman" w:cs="Times New Roman"/>
          <w:color w:val="000000"/>
          <w:sz w:val="26"/>
          <w:szCs w:val="26"/>
        </w:rPr>
        <w:t>Динамическое изменение шаблона маскирования: В архитектуре BERT маскирование выполняется один раз во время предварительной обработки данных, в результате чего получается одна статическая маска. Чтобы избежать использования одной статической маски, обучающие данные дублируются и маскируются 10 раз, каждый раз с использованием другой стратегии маски в течение 40 эпох, таким образом, получается 4 эпохи с одной и той же маской. Эта стратегия сравнивается с динамической маскировкой, в которой различная маскировка для каждого раза, когда мы передаем данные в модель.</w:t>
      </w:r>
    </w:p>
    <w:sectPr w:rsidR="00CF1A22" w:rsidRPr="00270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4CAB"/>
    <w:multiLevelType w:val="hybridMultilevel"/>
    <w:tmpl w:val="7FD6BE22"/>
    <w:lvl w:ilvl="0" w:tplc="78909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8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6C"/>
    <w:rsid w:val="00104A6C"/>
    <w:rsid w:val="00270285"/>
    <w:rsid w:val="00572F42"/>
    <w:rsid w:val="008B5A52"/>
    <w:rsid w:val="00CF1A22"/>
    <w:rsid w:val="00D2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7505"/>
  <w15:chartTrackingRefBased/>
  <w15:docId w15:val="{2603DB1A-6A20-43DE-84B7-C816AC37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F1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4A6C"/>
    <w:rPr>
      <w:b/>
      <w:bCs/>
    </w:rPr>
  </w:style>
  <w:style w:type="character" w:customStyle="1" w:styleId="mord">
    <w:name w:val="mord"/>
    <w:basedOn w:val="a0"/>
    <w:rsid w:val="00572F42"/>
  </w:style>
  <w:style w:type="character" w:customStyle="1" w:styleId="vlist-s">
    <w:name w:val="vlist-s"/>
    <w:basedOn w:val="a0"/>
    <w:rsid w:val="00CF1A22"/>
  </w:style>
  <w:style w:type="character" w:customStyle="1" w:styleId="mbin">
    <w:name w:val="mbin"/>
    <w:basedOn w:val="a0"/>
    <w:rsid w:val="00CF1A22"/>
  </w:style>
  <w:style w:type="character" w:customStyle="1" w:styleId="mopen">
    <w:name w:val="mopen"/>
    <w:basedOn w:val="a0"/>
    <w:rsid w:val="00CF1A22"/>
  </w:style>
  <w:style w:type="character" w:customStyle="1" w:styleId="mpunct">
    <w:name w:val="mpunct"/>
    <w:basedOn w:val="a0"/>
    <w:rsid w:val="00CF1A22"/>
  </w:style>
  <w:style w:type="character" w:customStyle="1" w:styleId="mclose">
    <w:name w:val="mclose"/>
    <w:basedOn w:val="a0"/>
    <w:rsid w:val="00CF1A22"/>
  </w:style>
  <w:style w:type="character" w:customStyle="1" w:styleId="20">
    <w:name w:val="Заголовок 2 Знак"/>
    <w:basedOn w:val="a0"/>
    <w:link w:val="2"/>
    <w:uiPriority w:val="9"/>
    <w:rsid w:val="00CF1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27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C5627157D0DBB459DAAF1C9B257FE7E" ma:contentTypeVersion="2" ma:contentTypeDescription="Создание документа." ma:contentTypeScope="" ma:versionID="a819278451a912301986e2274f36ebdf">
  <xsd:schema xmlns:xsd="http://www.w3.org/2001/XMLSchema" xmlns:xs="http://www.w3.org/2001/XMLSchema" xmlns:p="http://schemas.microsoft.com/office/2006/metadata/properties" xmlns:ns2="9ebf86ac-ee53-4dfd-9a59-383b946d92c3" targetNamespace="http://schemas.microsoft.com/office/2006/metadata/properties" ma:root="true" ma:fieldsID="bf5ef70c1a25248e7e8d32e9dc51f762" ns2:_="">
    <xsd:import namespace="9ebf86ac-ee53-4dfd-9a59-383b946d9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f86ac-ee53-4dfd-9a59-383b946d9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7F777-FA8E-47B8-A477-34A5CA06571C}"/>
</file>

<file path=customXml/itemProps2.xml><?xml version="1.0" encoding="utf-8"?>
<ds:datastoreItem xmlns:ds="http://schemas.openxmlformats.org/officeDocument/2006/customXml" ds:itemID="{93566D34-8EB4-4DAC-BDC1-BCA30FBC2D9C}"/>
</file>

<file path=customXml/itemProps3.xml><?xml version="1.0" encoding="utf-8"?>
<ds:datastoreItem xmlns:ds="http://schemas.openxmlformats.org/officeDocument/2006/customXml" ds:itemID="{F4D37F1A-A2D2-437D-9749-D75E5F9306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Смотрова Кристина Дмитриевна</dc:creator>
  <cp:keywords/>
  <dc:description/>
  <cp:lastModifiedBy>Смотрова Кристина Дмитриевна</cp:lastModifiedBy>
  <cp:revision>1</cp:revision>
  <dcterms:created xsi:type="dcterms:W3CDTF">2022-04-24T10:23:00Z</dcterms:created>
  <dcterms:modified xsi:type="dcterms:W3CDTF">2022-04-24T10:40:00Z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0x010100FC5627157D0DBB459DAAF1C9B257FE7E</vt:lpwstr>
  </property>
</Properties>
</file>