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Rescheduled for Thursday @ 4:00 CST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No such thing as upvotes? (not specified in WFs, but does exist in schema)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do exist, tags too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Invite Julio to final demo day (May 2, 1:00-3:00pm @ Rose Theater)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Status updates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make sure we all share documentation responsibilities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fully implementing Reacts for Demo Day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Prioritize this, and then move onto data types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data types exist in schema, but aren’t present in the WF requirements: address these (upvotes, for ex) if there’s time remaining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Tags do work, can include them if time permits - went through tag usage with client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Walked through yaxis and select_data_type_drop-down branches with client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Looks like data is being aggregated correctly, keep going it looks good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Impressed with our progress this sprint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Julio’s Wisdom Corner™: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journey is more important than the destination here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Demo presentation: more weight on the problems we encountered, and the ways in which we overcame/resolved them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“Process”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Slides - should include each team member’s personal experience with this project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Laptop should be sufficient to demo project - some groups have brought an external monitor, but he doesn’t expect we’ll get enough traffic to warrant bringing in a large, external display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Drew attention to Victory’s official documentation offsetting graph bars just like PP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documentation: duplicate the Capstone 2022 folder and make updates and additions where relevant; preserve historical documents so changes over time can be referenced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Julio wasn’t certain that the way he implemented sessionQuestionsList and sessionsList was ideal, advised to follow Victory documentation and do whatever works best for us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Action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Prio: reacts and anything beyond that is bonus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at least one graph (x-,y-, react data type)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async/promise issue (rearrange loops, variable scoping) and finish datatype helpers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Duplicate Capstone 2022 folder, rename, and update documentation following markdown syntax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