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48"/>
        </w:rPr>
        <w:t>Référentiel du moteur de différenciation CapTCF</w:t>
      </w:r>
    </w:p>
    <w:p>
      <w:pPr>
        <w:spacing w:after="300"/>
      </w:pPr>
      <w:r>
        <w:rPr>
          <w:rFonts w:ascii="Calibri" w:hAnsi="Calibri"/>
          <w:b w:val="0"/>
          <w:i w:val="0"/>
          <w:color w:val="51606F"/>
          <w:sz w:val="24"/>
        </w:rPr>
        <w:t>Cadre pédagogique et contrat opérationnel A1–A2–B1–B2</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E8EEF5"/>
            <w:tcMar>
              <w:top w:w="80" w:type="dxa"/>
              <w:start w:w="100" w:type="dxa"/>
              <w:bottom w:w="80" w:type="dxa"/>
              <w:end w:w="100" w:type="dxa"/>
            </w:tcMar>
          </w:tcPr>
          <w:p>
            <w:r>
              <w:rPr>
                <w:rFonts w:ascii="Calibri" w:hAnsi="Calibri"/>
                <w:b/>
                <w:i w:val="0"/>
                <w:color w:val="1F4D78"/>
                <w:sz w:val="21"/>
              </w:rPr>
              <w:t xml:space="preserve">Finalité — </w:t>
            </w:r>
            <w:r>
              <w:rPr>
                <w:rFonts w:ascii="Calibri" w:hAnsi="Calibri"/>
                <w:b w:val="0"/>
                <w:i w:val="0"/>
                <w:color w:val="243447"/>
                <w:sz w:val="21"/>
              </w:rPr>
              <w:t>Un même noyau d’apprentissage, plusieurs chemins d’accès, quatre niveaux d’exigence, des décisions auditées et une reprise en main permanente par le formateur.</w:t>
            </w:r>
          </w:p>
        </w:tc>
      </w:tr>
    </w:tbl>
    <w:p/>
    <w:p>
      <w:r>
        <w:rPr>
          <w:rFonts w:ascii="Calibri" w:hAnsi="Calibri"/>
          <w:b w:val="0"/>
          <w:i w:val="0"/>
          <w:color w:val="243447"/>
          <w:sz w:val="21"/>
        </w:rPr>
        <w:t>Public : adultes migrants préparant le TCF IRN • Pivot par défaut : A2 • Compétences : CO, CE, EE, EO et Structures.</w:t>
      </w:r>
    </w:p>
    <w:p>
      <w:pPr>
        <w:pStyle w:val="Heading2"/>
      </w:pPr>
      <w:r>
        <w:t>Décision structurante</w:t>
      </w:r>
    </w:p>
    <w:p>
      <w:r>
        <w:rPr>
          <w:rFonts w:ascii="Calibri" w:hAnsi="Calibri"/>
          <w:b w:val="0"/>
          <w:i w:val="0"/>
          <w:color w:val="243447"/>
          <w:sz w:val="21"/>
        </w:rPr>
        <w:t>Le moteur ne doit pas produire quatre exercices indépendants sur un même thème. Il transforme un exercice pivot en conservant son objectif, sa compétence, sa situation, ses faits et sa tâche noyau. La difficulté varie par l’étayage, le processus, la production attendue, l’implicite, l’autonomie et le temps.</w:t>
      </w:r>
    </w:p>
    <w:p>
      <w:pPr>
        <w:pStyle w:val="Heading2"/>
      </w:pPr>
      <w:r>
        <w:t>Corpus de synthèse</w:t>
      </w:r>
    </w:p>
    <w:p>
      <w:pPr>
        <w:pStyle w:val="ListBullet"/>
        <w:spacing w:after="60"/>
      </w:pPr>
      <w:r>
        <w:rPr>
          <w:rFonts w:ascii="Calibri" w:hAnsi="Calibri"/>
          <w:b w:val="0"/>
          <w:i w:val="0"/>
          <w:color w:val="243447"/>
          <w:sz w:val="21"/>
        </w:rPr>
        <w:t>CapTCF — Document de référence pédagogique V4.</w:t>
      </w:r>
    </w:p>
    <w:p>
      <w:pPr>
        <w:pStyle w:val="ListBullet"/>
        <w:spacing w:after="60"/>
      </w:pPr>
      <w:r>
        <w:rPr>
          <w:rFonts w:ascii="Calibri" w:hAnsi="Calibri"/>
          <w:b w:val="0"/>
          <w:i w:val="0"/>
          <w:color w:val="243447"/>
          <w:sz w:val="21"/>
        </w:rPr>
        <w:t>CapTCF — Fiche modèle de séance différenciée V2.</w:t>
      </w:r>
    </w:p>
    <w:p>
      <w:pPr>
        <w:pStyle w:val="ListBullet"/>
        <w:spacing w:after="60"/>
      </w:pPr>
      <w:r>
        <w:rPr>
          <w:rFonts w:ascii="Calibri" w:hAnsi="Calibri"/>
          <w:b w:val="0"/>
          <w:i w:val="0"/>
          <w:color w:val="243447"/>
          <w:sz w:val="21"/>
        </w:rPr>
        <w:t>Audit différenciation primo-fluency-hub du 29 mai 2026.</w:t>
      </w:r>
    </w:p>
    <w:p>
      <w:pPr>
        <w:pStyle w:val="ListBullet"/>
        <w:spacing w:after="60"/>
      </w:pPr>
      <w:r>
        <w:rPr>
          <w:rFonts w:ascii="Calibri" w:hAnsi="Calibri"/>
          <w:b w:val="0"/>
          <w:i w:val="0"/>
          <w:color w:val="243447"/>
          <w:sz w:val="21"/>
        </w:rPr>
        <w:t>David &amp; Abry ; Araiche &amp; Benabbes ; Przesmycki ; Puren ; Meirieu ; Perrenoud ; Tomlinson ; Roux/CIEP ; Beauné ; Moreau ; Sakellari ; Tremblay &amp; Torris.</w:t>
      </w:r>
    </w:p>
    <w:p>
      <w:r>
        <w:br w:type="page"/>
      </w:r>
    </w:p>
    <w:p>
      <w:pPr>
        <w:pStyle w:val="Heading1"/>
      </w:pPr>
      <w:r>
        <w:t>1. Doctrine pédagogique</w:t>
      </w:r>
    </w:p>
    <w:p>
      <w:r>
        <w:rPr>
          <w:rFonts w:ascii="Calibri" w:hAnsi="Calibri"/>
          <w:b w:val="0"/>
          <w:i w:val="0"/>
          <w:color w:val="243447"/>
          <w:sz w:val="21"/>
        </w:rPr>
        <w:t>Différencier consiste à organiser des chemins différents vers un apprentissage commun. Ce n’est ni diminuer l’exigence, ni assigner un parcours figé à un niveau, ni individualiser jusqu’à isoler l’apprenant.</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F4F6F9"/>
            <w:tcMar>
              <w:top w:w="80" w:type="dxa"/>
              <w:start w:w="100" w:type="dxa"/>
              <w:bottom w:w="80" w:type="dxa"/>
              <w:end w:w="100" w:type="dxa"/>
            </w:tcMar>
          </w:tcPr>
          <w:p>
            <w:r>
              <w:rPr>
                <w:rFonts w:ascii="Calibri" w:hAnsi="Calibri"/>
                <w:b/>
                <w:i w:val="0"/>
                <w:color w:val="1F4D78"/>
                <w:sz w:val="21"/>
              </w:rPr>
              <w:t xml:space="preserve">Principe directeur — </w:t>
            </w:r>
            <w:r>
              <w:rPr>
                <w:rFonts w:ascii="Calibri" w:hAnsi="Calibri"/>
                <w:b w:val="0"/>
                <w:i w:val="0"/>
                <w:color w:val="243447"/>
                <w:sz w:val="21"/>
              </w:rPr>
              <w:t>Objectifs communs, chemins différents. La différenciation diversifie moyens, aides, démarches, productions et temps sans renoncer à la cible commune.</w:t>
            </w:r>
          </w:p>
        </w:tc>
      </w:tr>
    </w:tbl>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880"/>
            <w:shd w:fill="E8EEF5"/>
            <w:tcMar>
              <w:top w:w="80" w:type="dxa"/>
              <w:start w:w="100" w:type="dxa"/>
              <w:bottom w:w="80" w:type="dxa"/>
              <w:end w:w="100" w:type="dxa"/>
            </w:tcMar>
            <w:vAlign w:val="center"/>
          </w:tcPr>
          <w:p>
            <w:r>
              <w:rPr>
                <w:rFonts w:ascii="Calibri" w:hAnsi="Calibri"/>
                <w:b/>
                <w:i w:val="0"/>
                <w:color w:val="1F4D78"/>
                <w:sz w:val="16"/>
              </w:rPr>
              <w:t>Principe</w:t>
            </w:r>
          </w:p>
        </w:tc>
        <w:tc>
          <w:tcPr>
            <w:tcW w:type="dxa" w:w="6768"/>
            <w:shd w:fill="E8EEF5"/>
            <w:tcMar>
              <w:top w:w="80" w:type="dxa"/>
              <w:start w:w="100" w:type="dxa"/>
              <w:bottom w:w="80" w:type="dxa"/>
              <w:end w:w="100" w:type="dxa"/>
            </w:tcMar>
            <w:vAlign w:val="center"/>
          </w:tcPr>
          <w:p>
            <w:r>
              <w:rPr>
                <w:rFonts w:ascii="Calibri" w:hAnsi="Calibri"/>
                <w:b/>
                <w:i w:val="0"/>
                <w:color w:val="1F4D78"/>
                <w:sz w:val="16"/>
              </w:rPr>
              <w:t>Conséquence moteur</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Hétérogénéité intra-individuelle</w:t>
            </w:r>
          </w:p>
        </w:tc>
        <w:tc>
          <w:tcPr>
            <w:tcW w:type="dxa" w:w="6768"/>
            <w:tcMar>
              <w:top w:w="80" w:type="dxa"/>
              <w:start w:w="100" w:type="dxa"/>
              <w:bottom w:w="80" w:type="dxa"/>
              <w:end w:w="100" w:type="dxa"/>
            </w:tcMar>
            <w:vAlign w:val="center"/>
          </w:tcPr>
          <w:p>
            <w:r>
              <w:rPr>
                <w:rFonts w:ascii="Calibri" w:hAnsi="Calibri"/>
                <w:b w:val="0"/>
                <w:i w:val="0"/>
                <w:color w:val="243447"/>
                <w:sz w:val="16"/>
              </w:rPr>
              <w:t>Conserver un niveau distinct par compétence ; le niveau global ne route pas un exercice.</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Groupes de besoins</w:t>
            </w:r>
          </w:p>
        </w:tc>
        <w:tc>
          <w:tcPr>
            <w:tcW w:type="dxa" w:w="6768"/>
            <w:tcMar>
              <w:top w:w="80" w:type="dxa"/>
              <w:start w:w="100" w:type="dxa"/>
              <w:bottom w:w="80" w:type="dxa"/>
              <w:end w:w="100" w:type="dxa"/>
            </w:tcMar>
            <w:vAlign w:val="center"/>
          </w:tcPr>
          <w:p>
            <w:r>
              <w:rPr>
                <w:rFonts w:ascii="Calibri" w:hAnsi="Calibri"/>
                <w:b w:val="0"/>
                <w:i w:val="0"/>
                <w:color w:val="243447"/>
                <w:sz w:val="16"/>
              </w:rPr>
              <w:t>Regrouper temporairement selon compétence, erreur ou aide, jamais selon une étiquette.</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Collectif préservé</w:t>
            </w:r>
          </w:p>
        </w:tc>
        <w:tc>
          <w:tcPr>
            <w:tcW w:type="dxa" w:w="6768"/>
            <w:tcMar>
              <w:top w:w="80" w:type="dxa"/>
              <w:start w:w="100" w:type="dxa"/>
              <w:bottom w:w="80" w:type="dxa"/>
              <w:end w:w="100" w:type="dxa"/>
            </w:tcMar>
            <w:vAlign w:val="center"/>
          </w:tcPr>
          <w:p>
            <w:r>
              <w:rPr>
                <w:rFonts w:ascii="Calibri" w:hAnsi="Calibri"/>
                <w:b w:val="0"/>
                <w:i w:val="0"/>
                <w:color w:val="243447"/>
                <w:sz w:val="16"/>
              </w:rPr>
              <w:t>Ouverture commune, invariants partagés et mise en commun obligatoires.</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Erreur formative</w:t>
            </w:r>
          </w:p>
        </w:tc>
        <w:tc>
          <w:tcPr>
            <w:tcW w:type="dxa" w:w="6768"/>
            <w:tcMar>
              <w:top w:w="80" w:type="dxa"/>
              <w:start w:w="100" w:type="dxa"/>
              <w:bottom w:w="80" w:type="dxa"/>
              <w:end w:w="100" w:type="dxa"/>
            </w:tcMar>
            <w:vAlign w:val="center"/>
          </w:tcPr>
          <w:p>
            <w:r>
              <w:rPr>
                <w:rFonts w:ascii="Calibri" w:hAnsi="Calibri"/>
                <w:b w:val="0"/>
                <w:i w:val="0"/>
                <w:color w:val="243447"/>
                <w:sz w:val="16"/>
              </w:rPr>
              <w:t>Orienter et étayer ; ne pas sanctionner.</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Andragogie</w:t>
            </w:r>
          </w:p>
        </w:tc>
        <w:tc>
          <w:tcPr>
            <w:tcW w:type="dxa" w:w="6768"/>
            <w:tcMar>
              <w:top w:w="80" w:type="dxa"/>
              <w:start w:w="100" w:type="dxa"/>
              <w:bottom w:w="80" w:type="dxa"/>
              <w:end w:w="100" w:type="dxa"/>
            </w:tcMar>
            <w:vAlign w:val="center"/>
          </w:tcPr>
          <w:p>
            <w:r>
              <w:rPr>
                <w:rFonts w:ascii="Calibri" w:hAnsi="Calibri"/>
                <w:b w:val="0"/>
                <w:i w:val="0"/>
                <w:color w:val="243447"/>
                <w:sz w:val="16"/>
              </w:rPr>
              <w:t>Expliquer l’utilité et ancrer l’activité dans une situation adulte réelle.</w:t>
            </w:r>
          </w:p>
        </w:tc>
      </w:tr>
      <w:tr>
        <w:trPr>
          <w:cantSplit/>
        </w:trPr>
        <w:tc>
          <w:tcPr>
            <w:tcW w:type="dxa" w:w="2880"/>
            <w:tcMar>
              <w:top w:w="80" w:type="dxa"/>
              <w:start w:w="100" w:type="dxa"/>
              <w:bottom w:w="80" w:type="dxa"/>
              <w:end w:w="100" w:type="dxa"/>
            </w:tcMar>
            <w:vAlign w:val="center"/>
          </w:tcPr>
          <w:p>
            <w:r>
              <w:rPr>
                <w:rFonts w:ascii="Calibri" w:hAnsi="Calibri"/>
                <w:b w:val="0"/>
                <w:i w:val="0"/>
                <w:color w:val="243447"/>
                <w:sz w:val="16"/>
              </w:rPr>
              <w:t>Formateur souverain</w:t>
            </w:r>
          </w:p>
        </w:tc>
        <w:tc>
          <w:tcPr>
            <w:tcW w:type="dxa" w:w="6768"/>
            <w:tcMar>
              <w:top w:w="80" w:type="dxa"/>
              <w:start w:w="100" w:type="dxa"/>
              <w:bottom w:w="80" w:type="dxa"/>
              <w:end w:w="100" w:type="dxa"/>
            </w:tcMar>
            <w:vAlign w:val="center"/>
          </w:tcPr>
          <w:p>
            <w:r>
              <w:rPr>
                <w:rFonts w:ascii="Calibri" w:hAnsi="Calibri"/>
                <w:b w:val="0"/>
                <w:i w:val="0"/>
                <w:color w:val="243447"/>
                <w:sz w:val="16"/>
              </w:rPr>
              <w:t>Toute assignation doit être expliquée et modifiable.</w:t>
            </w:r>
          </w:p>
        </w:tc>
      </w:tr>
    </w:tbl>
    <w:p>
      <w:pPr>
        <w:spacing w:after="20"/>
      </w:pPr>
    </w:p>
    <w:p>
      <w:pPr>
        <w:pStyle w:val="Heading2"/>
      </w:pPr>
      <w:r>
        <w:t>1.1 Variation et différenciation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728"/>
            <w:shd w:fill="E8EEF5"/>
            <w:tcMar>
              <w:top w:w="80" w:type="dxa"/>
              <w:start w:w="100" w:type="dxa"/>
              <w:bottom w:w="80" w:type="dxa"/>
              <w:end w:w="100" w:type="dxa"/>
            </w:tcMar>
            <w:vAlign w:val="center"/>
          </w:tcPr>
          <w:p>
            <w:r>
              <w:rPr>
                <w:rFonts w:ascii="Calibri" w:hAnsi="Calibri"/>
                <w:b/>
                <w:i w:val="0"/>
                <w:color w:val="1F4D78"/>
                <w:sz w:val="16"/>
              </w:rPr>
              <w:t>Mode</w:t>
            </w:r>
          </w:p>
        </w:tc>
        <w:tc>
          <w:tcPr>
            <w:tcW w:type="dxa" w:w="4320"/>
            <w:shd w:fill="E8EEF5"/>
            <w:tcMar>
              <w:top w:w="80" w:type="dxa"/>
              <w:start w:w="100" w:type="dxa"/>
              <w:bottom w:w="80" w:type="dxa"/>
              <w:end w:w="100" w:type="dxa"/>
            </w:tcMar>
            <w:vAlign w:val="center"/>
          </w:tcPr>
          <w:p>
            <w:r>
              <w:rPr>
                <w:rFonts w:ascii="Calibri" w:hAnsi="Calibri"/>
                <w:b/>
                <w:i w:val="0"/>
                <w:color w:val="1F4D78"/>
                <w:sz w:val="16"/>
              </w:rPr>
              <w:t>Définition</w:t>
            </w:r>
          </w:p>
        </w:tc>
        <w:tc>
          <w:tcPr>
            <w:tcW w:type="dxa" w:w="3600"/>
            <w:shd w:fill="E8EEF5"/>
            <w:tcMar>
              <w:top w:w="80" w:type="dxa"/>
              <w:start w:w="100" w:type="dxa"/>
              <w:bottom w:w="80" w:type="dxa"/>
              <w:end w:w="100" w:type="dxa"/>
            </w:tcMar>
            <w:vAlign w:val="center"/>
          </w:tcPr>
          <w:p>
            <w:r>
              <w:rPr>
                <w:rFonts w:ascii="Calibri" w:hAnsi="Calibri"/>
                <w:b/>
                <w:i w:val="0"/>
                <w:color w:val="1F4D78"/>
                <w:sz w:val="16"/>
              </w:rPr>
              <w:t>Exemple</w:t>
            </w:r>
          </w:p>
        </w:tc>
      </w:tr>
      <w:tr>
        <w:trPr>
          <w:cantSplit/>
        </w:trPr>
        <w:tc>
          <w:tcPr>
            <w:tcW w:type="dxa" w:w="1728"/>
            <w:tcMar>
              <w:top w:w="80" w:type="dxa"/>
              <w:start w:w="100" w:type="dxa"/>
              <w:bottom w:w="80" w:type="dxa"/>
              <w:end w:w="100" w:type="dxa"/>
            </w:tcMar>
            <w:vAlign w:val="center"/>
          </w:tcPr>
          <w:p>
            <w:r>
              <w:rPr>
                <w:rFonts w:ascii="Calibri" w:hAnsi="Calibri"/>
                <w:b w:val="0"/>
                <w:i w:val="0"/>
                <w:color w:val="243447"/>
                <w:sz w:val="16"/>
              </w:rPr>
              <w:t>Variation</w:t>
            </w:r>
          </w:p>
        </w:tc>
        <w:tc>
          <w:tcPr>
            <w:tcW w:type="dxa" w:w="4320"/>
            <w:tcMar>
              <w:top w:w="80" w:type="dxa"/>
              <w:start w:w="100" w:type="dxa"/>
              <w:bottom w:w="80" w:type="dxa"/>
              <w:end w:w="100" w:type="dxa"/>
            </w:tcMar>
            <w:vAlign w:val="center"/>
          </w:tcPr>
          <w:p>
            <w:r>
              <w:rPr>
                <w:rFonts w:ascii="Calibri" w:hAnsi="Calibri"/>
                <w:b w:val="0"/>
                <w:i w:val="0"/>
                <w:color w:val="243447"/>
                <w:sz w:val="16"/>
              </w:rPr>
              <w:t>Même compétence et même objectif ; support, guidage ou exigence gradués.</w:t>
            </w:r>
          </w:p>
        </w:tc>
        <w:tc>
          <w:tcPr>
            <w:tcW w:type="dxa" w:w="3600"/>
            <w:tcMar>
              <w:top w:w="80" w:type="dxa"/>
              <w:start w:w="100" w:type="dxa"/>
              <w:bottom w:w="80" w:type="dxa"/>
              <w:end w:w="100" w:type="dxa"/>
            </w:tcMar>
            <w:vAlign w:val="center"/>
          </w:tcPr>
          <w:p>
            <w:r>
              <w:rPr>
                <w:rFonts w:ascii="Calibri" w:hAnsi="Calibri"/>
                <w:b w:val="0"/>
                <w:i w:val="0"/>
                <w:color w:val="243447"/>
                <w:sz w:val="16"/>
              </w:rPr>
              <w:t>Tous travaillent la CE logement en A1/A2/B1/B2.</w:t>
            </w:r>
          </w:p>
        </w:tc>
      </w:tr>
      <w:tr>
        <w:trPr>
          <w:cantSplit/>
        </w:trPr>
        <w:tc>
          <w:tcPr>
            <w:tcW w:type="dxa" w:w="1728"/>
            <w:tcMar>
              <w:top w:w="80" w:type="dxa"/>
              <w:start w:w="100" w:type="dxa"/>
              <w:bottom w:w="80" w:type="dxa"/>
              <w:end w:w="100" w:type="dxa"/>
            </w:tcMar>
            <w:vAlign w:val="center"/>
          </w:tcPr>
          <w:p>
            <w:r>
              <w:rPr>
                <w:rFonts w:ascii="Calibri" w:hAnsi="Calibri"/>
                <w:b w:val="0"/>
                <w:i w:val="0"/>
                <w:color w:val="243447"/>
                <w:sz w:val="16"/>
              </w:rPr>
              <w:t>Différenciation</w:t>
            </w:r>
          </w:p>
        </w:tc>
        <w:tc>
          <w:tcPr>
            <w:tcW w:type="dxa" w:w="4320"/>
            <w:tcMar>
              <w:top w:w="80" w:type="dxa"/>
              <w:start w:w="100" w:type="dxa"/>
              <w:bottom w:w="80" w:type="dxa"/>
              <w:end w:w="100" w:type="dxa"/>
            </w:tcMar>
            <w:vAlign w:val="center"/>
          </w:tcPr>
          <w:p>
            <w:r>
              <w:rPr>
                <w:rFonts w:ascii="Calibri" w:hAnsi="Calibri"/>
                <w:b w:val="0"/>
                <w:i w:val="0"/>
                <w:color w:val="243447"/>
                <w:sz w:val="16"/>
              </w:rPr>
              <w:t>Groupes de besoins travaillant simultanément des compétences ou processus différents.</w:t>
            </w:r>
          </w:p>
        </w:tc>
        <w:tc>
          <w:tcPr>
            <w:tcW w:type="dxa" w:w="3600"/>
            <w:tcMar>
              <w:top w:w="80" w:type="dxa"/>
              <w:start w:w="100" w:type="dxa"/>
              <w:bottom w:w="80" w:type="dxa"/>
              <w:end w:w="100" w:type="dxa"/>
            </w:tcMar>
            <w:vAlign w:val="center"/>
          </w:tcPr>
          <w:p>
            <w:r>
              <w:rPr>
                <w:rFonts w:ascii="Calibri" w:hAnsi="Calibri"/>
                <w:b w:val="0"/>
                <w:i w:val="0"/>
                <w:color w:val="243447"/>
                <w:sz w:val="16"/>
              </w:rPr>
              <w:t>Un groupe CO, un autre EE selon les fragilités.</w:t>
            </w:r>
          </w:p>
        </w:tc>
      </w:tr>
      <w:tr>
        <w:trPr>
          <w:cantSplit/>
        </w:trPr>
        <w:tc>
          <w:tcPr>
            <w:tcW w:type="dxa" w:w="1728"/>
            <w:tcMar>
              <w:top w:w="80" w:type="dxa"/>
              <w:start w:w="100" w:type="dxa"/>
              <w:bottom w:w="80" w:type="dxa"/>
              <w:end w:w="100" w:type="dxa"/>
            </w:tcMar>
            <w:vAlign w:val="center"/>
          </w:tcPr>
          <w:p>
            <w:r>
              <w:rPr>
                <w:rFonts w:ascii="Calibri" w:hAnsi="Calibri"/>
                <w:b w:val="0"/>
                <w:i w:val="0"/>
                <w:color w:val="243447"/>
                <w:sz w:val="16"/>
              </w:rPr>
              <w:t>Successive</w:t>
            </w:r>
          </w:p>
        </w:tc>
        <w:tc>
          <w:tcPr>
            <w:tcW w:type="dxa" w:w="4320"/>
            <w:tcMar>
              <w:top w:w="80" w:type="dxa"/>
              <w:start w:w="100" w:type="dxa"/>
              <w:bottom w:w="80" w:type="dxa"/>
              <w:end w:w="100" w:type="dxa"/>
            </w:tcMar>
            <w:vAlign w:val="center"/>
          </w:tcPr>
          <w:p>
            <w:r>
              <w:rPr>
                <w:rFonts w:ascii="Calibri" w:hAnsi="Calibri"/>
                <w:b w:val="0"/>
                <w:i w:val="0"/>
                <w:color w:val="243447"/>
                <w:sz w:val="16"/>
              </w:rPr>
              <w:t>Alternance de méthodes dans un temps collectif.</w:t>
            </w:r>
          </w:p>
        </w:tc>
        <w:tc>
          <w:tcPr>
            <w:tcW w:type="dxa" w:w="3600"/>
            <w:tcMar>
              <w:top w:w="80" w:type="dxa"/>
              <w:start w:w="100" w:type="dxa"/>
              <w:bottom w:w="80" w:type="dxa"/>
              <w:end w:w="100" w:type="dxa"/>
            </w:tcMar>
            <w:vAlign w:val="center"/>
          </w:tcPr>
          <w:p>
            <w:r>
              <w:rPr>
                <w:rFonts w:ascii="Calibri" w:hAnsi="Calibri"/>
                <w:b w:val="0"/>
                <w:i w:val="0"/>
                <w:color w:val="243447"/>
                <w:sz w:val="16"/>
              </w:rPr>
              <w:t>Ouverture, démonstration, échange, synthèse.</w:t>
            </w:r>
          </w:p>
        </w:tc>
      </w:tr>
      <w:tr>
        <w:trPr>
          <w:cantSplit/>
        </w:trPr>
        <w:tc>
          <w:tcPr>
            <w:tcW w:type="dxa" w:w="1728"/>
            <w:tcMar>
              <w:top w:w="80" w:type="dxa"/>
              <w:start w:w="100" w:type="dxa"/>
              <w:bottom w:w="80" w:type="dxa"/>
              <w:end w:w="100" w:type="dxa"/>
            </w:tcMar>
            <w:vAlign w:val="center"/>
          </w:tcPr>
          <w:p>
            <w:r>
              <w:rPr>
                <w:rFonts w:ascii="Calibri" w:hAnsi="Calibri"/>
                <w:b w:val="0"/>
                <w:i w:val="0"/>
                <w:color w:val="243447"/>
                <w:sz w:val="16"/>
              </w:rPr>
              <w:t>Simultanée</w:t>
            </w:r>
          </w:p>
        </w:tc>
        <w:tc>
          <w:tcPr>
            <w:tcW w:type="dxa" w:w="4320"/>
            <w:tcMar>
              <w:top w:w="80" w:type="dxa"/>
              <w:start w:w="100" w:type="dxa"/>
              <w:bottom w:w="80" w:type="dxa"/>
              <w:end w:w="100" w:type="dxa"/>
            </w:tcMar>
            <w:vAlign w:val="center"/>
          </w:tcPr>
          <w:p>
            <w:r>
              <w:rPr>
                <w:rFonts w:ascii="Calibri" w:hAnsi="Calibri"/>
                <w:b w:val="0"/>
                <w:i w:val="0"/>
                <w:color w:val="243447"/>
                <w:sz w:val="16"/>
              </w:rPr>
              <w:t>Plusieurs parcours fonctionnent en parallèle.</w:t>
            </w:r>
          </w:p>
        </w:tc>
        <w:tc>
          <w:tcPr>
            <w:tcW w:type="dxa" w:w="3600"/>
            <w:tcMar>
              <w:top w:w="80" w:type="dxa"/>
              <w:start w:w="100" w:type="dxa"/>
              <w:bottom w:w="80" w:type="dxa"/>
              <w:end w:w="100" w:type="dxa"/>
            </w:tcMar>
            <w:vAlign w:val="center"/>
          </w:tcPr>
          <w:p>
            <w:r>
              <w:rPr>
                <w:rFonts w:ascii="Calibri" w:hAnsi="Calibri"/>
                <w:b w:val="0"/>
                <w:i w:val="0"/>
                <w:color w:val="243447"/>
                <w:sz w:val="16"/>
              </w:rPr>
              <w:t>Ateliers autonomes et accompagnement ciblé.</w:t>
            </w:r>
          </w:p>
        </w:tc>
      </w:tr>
    </w:tbl>
    <w:p>
      <w:pPr>
        <w:spacing w:after="20"/>
      </w:pPr>
    </w:p>
    <w:p>
      <w:pPr>
        <w:pStyle w:val="Heading2"/>
      </w:pPr>
      <w:r>
        <w:t>1.2 Dimensions pilotées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800"/>
            <w:shd w:fill="E8EEF5"/>
            <w:tcMar>
              <w:top w:w="80" w:type="dxa"/>
              <w:start w:w="100" w:type="dxa"/>
              <w:bottom w:w="80" w:type="dxa"/>
              <w:end w:w="100" w:type="dxa"/>
            </w:tcMar>
            <w:vAlign w:val="center"/>
          </w:tcPr>
          <w:p>
            <w:r>
              <w:rPr>
                <w:rFonts w:ascii="Calibri" w:hAnsi="Calibri"/>
                <w:b/>
                <w:i w:val="0"/>
                <w:color w:val="1F4D78"/>
                <w:sz w:val="16"/>
              </w:rPr>
              <w:t>Dimension</w:t>
            </w:r>
          </w:p>
        </w:tc>
        <w:tc>
          <w:tcPr>
            <w:tcW w:type="dxa" w:w="7848"/>
            <w:shd w:fill="E8EEF5"/>
            <w:tcMar>
              <w:top w:w="80" w:type="dxa"/>
              <w:start w:w="100" w:type="dxa"/>
              <w:bottom w:w="80" w:type="dxa"/>
              <w:end w:w="100" w:type="dxa"/>
            </w:tcMar>
            <w:vAlign w:val="center"/>
          </w:tcPr>
          <w:p>
            <w:r>
              <w:rPr>
                <w:rFonts w:ascii="Calibri" w:hAnsi="Calibri"/>
                <w:b/>
                <w:i w:val="0"/>
                <w:color w:val="1F4D78"/>
                <w:sz w:val="16"/>
              </w:rPr>
              <w:t>Variables</w:t>
            </w:r>
          </w:p>
        </w:tc>
      </w:tr>
      <w:tr>
        <w:trPr>
          <w:cantSplit/>
        </w:trPr>
        <w:tc>
          <w:tcPr>
            <w:tcW w:type="dxa" w:w="1800"/>
            <w:tcMar>
              <w:top w:w="80" w:type="dxa"/>
              <w:start w:w="100" w:type="dxa"/>
              <w:bottom w:w="80" w:type="dxa"/>
              <w:end w:w="100" w:type="dxa"/>
            </w:tcMar>
            <w:vAlign w:val="center"/>
          </w:tcPr>
          <w:p>
            <w:r>
              <w:rPr>
                <w:rFonts w:ascii="Calibri" w:hAnsi="Calibri"/>
                <w:b w:val="0"/>
                <w:i w:val="0"/>
                <w:color w:val="243447"/>
                <w:sz w:val="16"/>
              </w:rPr>
              <w:t>Contenus</w:t>
            </w:r>
          </w:p>
        </w:tc>
        <w:tc>
          <w:tcPr>
            <w:tcW w:type="dxa" w:w="7848"/>
            <w:tcMar>
              <w:top w:w="80" w:type="dxa"/>
              <w:start w:w="100" w:type="dxa"/>
              <w:bottom w:w="80" w:type="dxa"/>
              <w:end w:w="100" w:type="dxa"/>
            </w:tcMar>
            <w:vAlign w:val="center"/>
          </w:tcPr>
          <w:p>
            <w:r>
              <w:rPr>
                <w:rFonts w:ascii="Calibri" w:hAnsi="Calibri"/>
                <w:b w:val="0"/>
                <w:i w:val="0"/>
                <w:color w:val="243447"/>
                <w:sz w:val="16"/>
              </w:rPr>
              <w:t>Longueur, densité, lexique, implicite, organisation — sans falsifier les faits.</w:t>
            </w:r>
          </w:p>
        </w:tc>
      </w:tr>
      <w:tr>
        <w:trPr>
          <w:cantSplit/>
        </w:trPr>
        <w:tc>
          <w:tcPr>
            <w:tcW w:type="dxa" w:w="1800"/>
            <w:tcMar>
              <w:top w:w="80" w:type="dxa"/>
              <w:start w:w="100" w:type="dxa"/>
              <w:bottom w:w="80" w:type="dxa"/>
              <w:end w:w="100" w:type="dxa"/>
            </w:tcMar>
            <w:vAlign w:val="center"/>
          </w:tcPr>
          <w:p>
            <w:r>
              <w:rPr>
                <w:rFonts w:ascii="Calibri" w:hAnsi="Calibri"/>
                <w:b w:val="0"/>
                <w:i w:val="0"/>
                <w:color w:val="243447"/>
                <w:sz w:val="16"/>
              </w:rPr>
              <w:t>Processus</w:t>
            </w:r>
          </w:p>
        </w:tc>
        <w:tc>
          <w:tcPr>
            <w:tcW w:type="dxa" w:w="7848"/>
            <w:tcMar>
              <w:top w:w="80" w:type="dxa"/>
              <w:start w:w="100" w:type="dxa"/>
              <w:bottom w:w="80" w:type="dxa"/>
              <w:end w:w="100" w:type="dxa"/>
            </w:tcMar>
            <w:vAlign w:val="center"/>
          </w:tcPr>
          <w:p>
            <w:r>
              <w:rPr>
                <w:rFonts w:ascii="Calibri" w:hAnsi="Calibri"/>
                <w:b w:val="0"/>
                <w:i w:val="0"/>
                <w:color w:val="243447"/>
                <w:sz w:val="16"/>
              </w:rPr>
              <w:t>Découpage, ordre des étapes, modalité, exemples, coopération, guidage.</w:t>
            </w:r>
          </w:p>
        </w:tc>
      </w:tr>
      <w:tr>
        <w:trPr>
          <w:cantSplit/>
        </w:trPr>
        <w:tc>
          <w:tcPr>
            <w:tcW w:type="dxa" w:w="1800"/>
            <w:tcMar>
              <w:top w:w="80" w:type="dxa"/>
              <w:start w:w="100" w:type="dxa"/>
              <w:bottom w:w="80" w:type="dxa"/>
              <w:end w:w="100" w:type="dxa"/>
            </w:tcMar>
            <w:vAlign w:val="center"/>
          </w:tcPr>
          <w:p>
            <w:r>
              <w:rPr>
                <w:rFonts w:ascii="Calibri" w:hAnsi="Calibri"/>
                <w:b w:val="0"/>
                <w:i w:val="0"/>
                <w:color w:val="243447"/>
                <w:sz w:val="16"/>
              </w:rPr>
              <w:t>Productions</w:t>
            </w:r>
          </w:p>
        </w:tc>
        <w:tc>
          <w:tcPr>
            <w:tcW w:type="dxa" w:w="7848"/>
            <w:tcMar>
              <w:top w:w="80" w:type="dxa"/>
              <w:start w:w="100" w:type="dxa"/>
              <w:bottom w:w="80" w:type="dxa"/>
              <w:end w:w="100" w:type="dxa"/>
            </w:tcMar>
            <w:vAlign w:val="center"/>
          </w:tcPr>
          <w:p>
            <w:r>
              <w:rPr>
                <w:rFonts w:ascii="Calibri" w:hAnsi="Calibri"/>
                <w:b w:val="0"/>
                <w:i w:val="0"/>
                <w:color w:val="243447"/>
                <w:sz w:val="16"/>
              </w:rPr>
              <w:t>QCM, repérage, reformulation, justification, argumentation, oral.</w:t>
            </w:r>
          </w:p>
        </w:tc>
      </w:tr>
      <w:tr>
        <w:trPr>
          <w:cantSplit/>
        </w:trPr>
        <w:tc>
          <w:tcPr>
            <w:tcW w:type="dxa" w:w="1800"/>
            <w:tcMar>
              <w:top w:w="80" w:type="dxa"/>
              <w:start w:w="100" w:type="dxa"/>
              <w:bottom w:w="80" w:type="dxa"/>
              <w:end w:w="100" w:type="dxa"/>
            </w:tcMar>
            <w:vAlign w:val="center"/>
          </w:tcPr>
          <w:p>
            <w:r>
              <w:rPr>
                <w:rFonts w:ascii="Calibri" w:hAnsi="Calibri"/>
                <w:b w:val="0"/>
                <w:i w:val="0"/>
                <w:color w:val="243447"/>
                <w:sz w:val="16"/>
              </w:rPr>
              <w:t>Temps</w:t>
            </w:r>
          </w:p>
        </w:tc>
        <w:tc>
          <w:tcPr>
            <w:tcW w:type="dxa" w:w="7848"/>
            <w:tcMar>
              <w:top w:w="80" w:type="dxa"/>
              <w:start w:w="100" w:type="dxa"/>
              <w:bottom w:w="80" w:type="dxa"/>
              <w:end w:w="100" w:type="dxa"/>
            </w:tcMar>
            <w:vAlign w:val="center"/>
          </w:tcPr>
          <w:p>
            <w:r>
              <w:rPr>
                <w:rFonts w:ascii="Calibri" w:hAnsi="Calibri"/>
                <w:b w:val="0"/>
                <w:i w:val="0"/>
                <w:color w:val="243447"/>
                <w:sz w:val="16"/>
              </w:rPr>
              <w:t>Durée, écoutes, pauses, reprise, prolongement, correction.</w:t>
            </w:r>
          </w:p>
        </w:tc>
      </w:tr>
      <w:tr>
        <w:trPr>
          <w:cantSplit/>
        </w:trPr>
        <w:tc>
          <w:tcPr>
            <w:tcW w:type="dxa" w:w="1800"/>
            <w:tcMar>
              <w:top w:w="80" w:type="dxa"/>
              <w:start w:w="100" w:type="dxa"/>
              <w:bottom w:w="80" w:type="dxa"/>
              <w:end w:w="100" w:type="dxa"/>
            </w:tcMar>
            <w:vAlign w:val="center"/>
          </w:tcPr>
          <w:p>
            <w:r>
              <w:rPr>
                <w:rFonts w:ascii="Calibri" w:hAnsi="Calibri"/>
                <w:b w:val="0"/>
                <w:i w:val="0"/>
                <w:color w:val="243447"/>
                <w:sz w:val="16"/>
              </w:rPr>
              <w:t>Accompagnement</w:t>
            </w:r>
          </w:p>
        </w:tc>
        <w:tc>
          <w:tcPr>
            <w:tcW w:type="dxa" w:w="7848"/>
            <w:tcMar>
              <w:top w:w="80" w:type="dxa"/>
              <w:start w:w="100" w:type="dxa"/>
              <w:bottom w:w="80" w:type="dxa"/>
              <w:end w:w="100" w:type="dxa"/>
            </w:tcMar>
            <w:vAlign w:val="center"/>
          </w:tcPr>
          <w:p>
            <w:r>
              <w:rPr>
                <w:rFonts w:ascii="Calibri" w:hAnsi="Calibri"/>
                <w:b w:val="0"/>
                <w:i w:val="0"/>
                <w:color w:val="243447"/>
                <w:sz w:val="16"/>
              </w:rPr>
              <w:t>Lexique, image, modèle, amorce, grille, feedback, transcription.</w:t>
            </w:r>
          </w:p>
        </w:tc>
      </w:tr>
    </w:tbl>
    <w:p>
      <w:pPr>
        <w:spacing w:after="20"/>
      </w:pPr>
    </w:p>
    <w:p>
      <w:pPr>
        <w:pStyle w:val="Heading1"/>
      </w:pPr>
      <w:r>
        <w:t>2. Exercice pivot et famille de variantes</w:t>
      </w:r>
    </w:p>
    <w:p>
      <w:pPr>
        <w:pStyle w:val="Heading2"/>
      </w:pPr>
      <w:r>
        <w:t>2.1 A2 comme pivot par défaut</w:t>
      </w:r>
    </w:p>
    <w:p>
      <w:r>
        <w:rPr>
          <w:rFonts w:ascii="Calibri" w:hAnsi="Calibri"/>
          <w:b w:val="0"/>
          <w:i w:val="0"/>
          <w:color w:val="243447"/>
          <w:sz w:val="21"/>
        </w:rPr>
        <w:t>A2 est le cadre de référence majoritaire. Ce choix n’interdit pas un pivot A1, B1 ou B2 : toute source doit pouvoir être transformée vers chacun des quatre niveaux. Le pivot décrit le noyau, pas une version définitive.</w:t>
      </w:r>
    </w:p>
    <w:p>
      <w:pPr>
        <w:pStyle w:val="Heading2"/>
      </w:pPr>
      <w:r>
        <w:t>2.2 Invariants obligatoires</w:t>
      </w:r>
    </w:p>
    <w:p>
      <w:pPr>
        <w:pStyle w:val="ListBullet"/>
        <w:spacing w:after="60"/>
      </w:pPr>
      <w:r>
        <w:rPr>
          <w:rFonts w:ascii="Calibri" w:hAnsi="Calibri"/>
          <w:b w:val="0"/>
          <w:i w:val="0"/>
          <w:color w:val="243447"/>
          <w:sz w:val="21"/>
        </w:rPr>
        <w:t>objectif et résultat d’apprentissage</w:t>
      </w:r>
    </w:p>
    <w:p>
      <w:pPr>
        <w:pStyle w:val="ListBullet"/>
        <w:spacing w:after="60"/>
      </w:pPr>
      <w:r>
        <w:rPr>
          <w:rFonts w:ascii="Calibri" w:hAnsi="Calibri"/>
          <w:b w:val="0"/>
          <w:i w:val="0"/>
          <w:color w:val="243447"/>
          <w:sz w:val="21"/>
        </w:rPr>
        <w:t>compétence et sous-compétence</w:t>
      </w:r>
    </w:p>
    <w:p>
      <w:pPr>
        <w:pStyle w:val="ListBullet"/>
        <w:spacing w:after="60"/>
      </w:pPr>
      <w:r>
        <w:rPr>
          <w:rFonts w:ascii="Calibri" w:hAnsi="Calibri"/>
          <w:b w:val="0"/>
          <w:i w:val="0"/>
          <w:color w:val="243447"/>
          <w:sz w:val="21"/>
        </w:rPr>
        <w:t>situation de communication et thème</w:t>
      </w:r>
    </w:p>
    <w:p>
      <w:pPr>
        <w:pStyle w:val="ListBullet"/>
        <w:spacing w:after="60"/>
      </w:pPr>
      <w:r>
        <w:rPr>
          <w:rFonts w:ascii="Calibri" w:hAnsi="Calibri"/>
          <w:b w:val="0"/>
          <w:i w:val="0"/>
          <w:color w:val="243447"/>
          <w:sz w:val="21"/>
        </w:rPr>
        <w:t>tâche noyau</w:t>
      </w:r>
    </w:p>
    <w:p>
      <w:pPr>
        <w:pStyle w:val="ListBullet"/>
        <w:spacing w:after="60"/>
      </w:pPr>
      <w:r>
        <w:rPr>
          <w:rFonts w:ascii="Calibri" w:hAnsi="Calibri"/>
          <w:b w:val="0"/>
          <w:i w:val="0"/>
          <w:color w:val="243447"/>
          <w:sz w:val="21"/>
        </w:rPr>
        <w:t>personnes, institutions, lieux, dates, montants et faits</w:t>
      </w:r>
    </w:p>
    <w:p>
      <w:pPr>
        <w:pStyle w:val="ListBullet"/>
        <w:spacing w:after="60"/>
      </w:pPr>
      <w:r>
        <w:rPr>
          <w:rFonts w:ascii="Calibri" w:hAnsi="Calibri"/>
          <w:b w:val="0"/>
          <w:i w:val="0"/>
          <w:color w:val="243447"/>
          <w:sz w:val="21"/>
        </w:rPr>
        <w:t>lexique noyau</w:t>
      </w:r>
    </w:p>
    <w:p>
      <w:pPr>
        <w:pStyle w:val="ListBullet"/>
        <w:spacing w:after="60"/>
      </w:pPr>
      <w:r>
        <w:rPr>
          <w:rFonts w:ascii="Calibri" w:hAnsi="Calibri"/>
          <w:b w:val="0"/>
          <w:i w:val="0"/>
          <w:color w:val="243447"/>
          <w:sz w:val="21"/>
        </w:rPr>
        <w:t>critère de réussite commun observable</w:t>
      </w:r>
    </w:p>
    <w:p>
      <w:pPr>
        <w:pStyle w:val="ListBullet"/>
        <w:spacing w:after="60"/>
      </w:pPr>
      <w:r>
        <w:rPr>
          <w:rFonts w:ascii="Calibri" w:hAnsi="Calibri"/>
          <w:b w:val="0"/>
          <w:i w:val="0"/>
          <w:color w:val="243447"/>
          <w:sz w:val="21"/>
        </w:rPr>
        <w:t>identifiant de famille reliant pivot et variantes</w:t>
      </w:r>
    </w:p>
    <w:p>
      <w:pPr>
        <w:pStyle w:val="Heading2"/>
      </w:pPr>
      <w:r>
        <w:t>2.3 Variables adaptables</w:t>
      </w:r>
    </w:p>
    <w:p>
      <w:pPr>
        <w:pStyle w:val="ListBullet"/>
        <w:spacing w:after="60"/>
      </w:pPr>
      <w:r>
        <w:rPr>
          <w:rFonts w:ascii="Calibri" w:hAnsi="Calibri"/>
          <w:b w:val="0"/>
          <w:i w:val="0"/>
          <w:color w:val="243447"/>
          <w:sz w:val="21"/>
        </w:rPr>
        <w:t>complexité et longueur de consigne</w:t>
      </w:r>
    </w:p>
    <w:p>
      <w:pPr>
        <w:pStyle w:val="ListBullet"/>
        <w:spacing w:after="60"/>
      </w:pPr>
      <w:r>
        <w:rPr>
          <w:rFonts w:ascii="Calibri" w:hAnsi="Calibri"/>
          <w:b w:val="0"/>
          <w:i w:val="0"/>
          <w:color w:val="243447"/>
          <w:sz w:val="21"/>
        </w:rPr>
        <w:t>segmentation du support sans changement de scénario</w:t>
      </w:r>
    </w:p>
    <w:p>
      <w:pPr>
        <w:pStyle w:val="ListBullet"/>
        <w:spacing w:after="60"/>
      </w:pPr>
      <w:r>
        <w:rPr>
          <w:rFonts w:ascii="Calibri" w:hAnsi="Calibri"/>
          <w:b w:val="0"/>
          <w:i w:val="0"/>
          <w:color w:val="243447"/>
          <w:sz w:val="21"/>
        </w:rPr>
        <w:t>densité lexicale et syntaxique</w:t>
      </w:r>
    </w:p>
    <w:p>
      <w:pPr>
        <w:pStyle w:val="ListBullet"/>
        <w:spacing w:after="60"/>
      </w:pPr>
      <w:r>
        <w:rPr>
          <w:rFonts w:ascii="Calibri" w:hAnsi="Calibri"/>
          <w:b w:val="0"/>
          <w:i w:val="0"/>
          <w:color w:val="243447"/>
          <w:sz w:val="21"/>
        </w:rPr>
        <w:t>explicite ou implicite</w:t>
      </w:r>
    </w:p>
    <w:p>
      <w:pPr>
        <w:pStyle w:val="ListBullet"/>
        <w:spacing w:after="60"/>
      </w:pPr>
      <w:r>
        <w:rPr>
          <w:rFonts w:ascii="Calibri" w:hAnsi="Calibri"/>
          <w:b w:val="0"/>
          <w:i w:val="0"/>
          <w:color w:val="243447"/>
          <w:sz w:val="21"/>
        </w:rPr>
        <w:t>nombre d’étapes et guidage</w:t>
      </w:r>
    </w:p>
    <w:p>
      <w:pPr>
        <w:pStyle w:val="ListBullet"/>
        <w:spacing w:after="60"/>
      </w:pPr>
      <w:r>
        <w:rPr>
          <w:rFonts w:ascii="Calibri" w:hAnsi="Calibri"/>
          <w:b w:val="0"/>
          <w:i w:val="0"/>
          <w:color w:val="243447"/>
          <w:sz w:val="21"/>
        </w:rPr>
        <w:t>format et longueur de production</w:t>
      </w:r>
    </w:p>
    <w:p>
      <w:pPr>
        <w:pStyle w:val="ListBullet"/>
        <w:spacing w:after="60"/>
      </w:pPr>
      <w:r>
        <w:rPr>
          <w:rFonts w:ascii="Calibri" w:hAnsi="Calibri"/>
          <w:b w:val="0"/>
          <w:i w:val="0"/>
          <w:color w:val="243447"/>
          <w:sz w:val="21"/>
        </w:rPr>
        <w:t>aides et déverrouillage</w:t>
      </w:r>
    </w:p>
    <w:p>
      <w:pPr>
        <w:pStyle w:val="ListBullet"/>
        <w:spacing w:after="60"/>
      </w:pPr>
      <w:r>
        <w:rPr>
          <w:rFonts w:ascii="Calibri" w:hAnsi="Calibri"/>
          <w:b w:val="0"/>
          <w:i w:val="0"/>
          <w:color w:val="243447"/>
          <w:sz w:val="21"/>
        </w:rPr>
        <w:t>autonomie, temps, essais et écoutes</w:t>
      </w:r>
    </w:p>
    <w:p>
      <w:pPr>
        <w:pStyle w:val="ListBullet"/>
        <w:spacing w:after="60"/>
      </w:pPr>
      <w:r>
        <w:rPr>
          <w:rFonts w:ascii="Calibri" w:hAnsi="Calibri"/>
          <w:b w:val="0"/>
          <w:i w:val="0"/>
          <w:color w:val="243447"/>
          <w:sz w:val="21"/>
        </w:rPr>
        <w:t>feedback et critères détaillés</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FDECEC"/>
            <w:tcMar>
              <w:top w:w="80" w:type="dxa"/>
              <w:start w:w="100" w:type="dxa"/>
              <w:bottom w:w="80" w:type="dxa"/>
              <w:end w:w="100" w:type="dxa"/>
            </w:tcMar>
          </w:tcPr>
          <w:p>
            <w:r>
              <w:rPr>
                <w:rFonts w:ascii="Calibri" w:hAnsi="Calibri"/>
                <w:b/>
                <w:i w:val="0"/>
                <w:color w:val="9B1C1C"/>
                <w:sz w:val="21"/>
              </w:rPr>
              <w:t xml:space="preserve">Test d’intégrité — </w:t>
            </w:r>
            <w:r>
              <w:rPr>
                <w:rFonts w:ascii="Calibri" w:hAnsi="Calibri"/>
                <w:b w:val="0"/>
                <w:i w:val="0"/>
                <w:color w:val="243447"/>
                <w:sz w:val="21"/>
              </w:rPr>
              <w:t>Si une variante change la situation, les faits ou l’objectif, elle est devenue une nouvelle activité et doit être rejetée.</w:t>
            </w:r>
          </w:p>
        </w:tc>
      </w:tr>
    </w:tbl>
    <w:p/>
    <w:p>
      <w:pPr>
        <w:pStyle w:val="Heading2"/>
      </w:pPr>
      <w:r>
        <w:t>2.4 Matrice de transformation</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936"/>
            <w:shd w:fill="E8EEF5"/>
            <w:tcMar>
              <w:top w:w="80" w:type="dxa"/>
              <w:start w:w="100" w:type="dxa"/>
              <w:bottom w:w="80" w:type="dxa"/>
              <w:end w:w="100" w:type="dxa"/>
            </w:tcMar>
            <w:vAlign w:val="center"/>
          </w:tcPr>
          <w:p>
            <w:r>
              <w:rPr>
                <w:rFonts w:ascii="Calibri" w:hAnsi="Calibri"/>
                <w:b/>
                <w:i w:val="0"/>
                <w:color w:val="1F4D78"/>
                <w:sz w:val="15"/>
              </w:rPr>
              <w:t>Source</w:t>
            </w:r>
          </w:p>
        </w:tc>
        <w:tc>
          <w:tcPr>
            <w:tcW w:type="dxa" w:w="2160"/>
            <w:shd w:fill="E8EEF5"/>
            <w:tcMar>
              <w:top w:w="80" w:type="dxa"/>
              <w:start w:w="100" w:type="dxa"/>
              <w:bottom w:w="80" w:type="dxa"/>
              <w:end w:w="100" w:type="dxa"/>
            </w:tcMar>
            <w:vAlign w:val="center"/>
          </w:tcPr>
          <w:p>
            <w:r>
              <w:rPr>
                <w:rFonts w:ascii="Calibri" w:hAnsi="Calibri"/>
                <w:b/>
                <w:i w:val="0"/>
                <w:color w:val="1F4D78"/>
                <w:sz w:val="15"/>
              </w:rPr>
              <w:t>Vers A1</w:t>
            </w:r>
          </w:p>
        </w:tc>
        <w:tc>
          <w:tcPr>
            <w:tcW w:type="dxa" w:w="2160"/>
            <w:shd w:fill="E8EEF5"/>
            <w:tcMar>
              <w:top w:w="80" w:type="dxa"/>
              <w:start w:w="100" w:type="dxa"/>
              <w:bottom w:w="80" w:type="dxa"/>
              <w:end w:w="100" w:type="dxa"/>
            </w:tcMar>
            <w:vAlign w:val="center"/>
          </w:tcPr>
          <w:p>
            <w:r>
              <w:rPr>
                <w:rFonts w:ascii="Calibri" w:hAnsi="Calibri"/>
                <w:b/>
                <w:i w:val="0"/>
                <w:color w:val="1F4D78"/>
                <w:sz w:val="15"/>
              </w:rPr>
              <w:t>Vers A2</w:t>
            </w:r>
          </w:p>
        </w:tc>
        <w:tc>
          <w:tcPr>
            <w:tcW w:type="dxa" w:w="2160"/>
            <w:shd w:fill="E8EEF5"/>
            <w:tcMar>
              <w:top w:w="80" w:type="dxa"/>
              <w:start w:w="100" w:type="dxa"/>
              <w:bottom w:w="80" w:type="dxa"/>
              <w:end w:w="100" w:type="dxa"/>
            </w:tcMar>
            <w:vAlign w:val="center"/>
          </w:tcPr>
          <w:p>
            <w:r>
              <w:rPr>
                <w:rFonts w:ascii="Calibri" w:hAnsi="Calibri"/>
                <w:b/>
                <w:i w:val="0"/>
                <w:color w:val="1F4D78"/>
                <w:sz w:val="15"/>
              </w:rPr>
              <w:t>Vers B1</w:t>
            </w:r>
          </w:p>
        </w:tc>
        <w:tc>
          <w:tcPr>
            <w:tcW w:type="dxa" w:w="2232"/>
            <w:shd w:fill="E8EEF5"/>
            <w:tcMar>
              <w:top w:w="80" w:type="dxa"/>
              <w:start w:w="100" w:type="dxa"/>
              <w:bottom w:w="80" w:type="dxa"/>
              <w:end w:w="100" w:type="dxa"/>
            </w:tcMar>
            <w:vAlign w:val="center"/>
          </w:tcPr>
          <w:p>
            <w:r>
              <w:rPr>
                <w:rFonts w:ascii="Calibri" w:hAnsi="Calibri"/>
                <w:b/>
                <w:i w:val="0"/>
                <w:color w:val="1F4D78"/>
                <w:sz w:val="15"/>
              </w:rPr>
              <w:t>Vers B2</w:t>
            </w:r>
          </w:p>
        </w:tc>
      </w:tr>
      <w:tr>
        <w:trPr>
          <w:cantSplit/>
        </w:trPr>
        <w:tc>
          <w:tcPr>
            <w:tcW w:type="dxa" w:w="936"/>
            <w:tcMar>
              <w:top w:w="80" w:type="dxa"/>
              <w:start w:w="100" w:type="dxa"/>
              <w:bottom w:w="80" w:type="dxa"/>
              <w:end w:w="100" w:type="dxa"/>
            </w:tcMar>
            <w:vAlign w:val="center"/>
          </w:tcPr>
          <w:p>
            <w:r>
              <w:rPr>
                <w:rFonts w:ascii="Calibri" w:hAnsi="Calibri"/>
                <w:b w:val="0"/>
                <w:i w:val="0"/>
                <w:color w:val="243447"/>
                <w:sz w:val="15"/>
              </w:rPr>
              <w:t>A1</w:t>
            </w:r>
          </w:p>
        </w:tc>
        <w:tc>
          <w:tcPr>
            <w:tcW w:type="dxa" w:w="2160"/>
            <w:tcMar>
              <w:top w:w="80" w:type="dxa"/>
              <w:start w:w="100" w:type="dxa"/>
              <w:bottom w:w="80" w:type="dxa"/>
              <w:end w:w="100" w:type="dxa"/>
            </w:tcMar>
            <w:vAlign w:val="center"/>
          </w:tcPr>
          <w:p>
            <w:r>
              <w:rPr>
                <w:rFonts w:ascii="Calibri" w:hAnsi="Calibri"/>
                <w:b w:val="0"/>
                <w:i w:val="0"/>
                <w:color w:val="243447"/>
                <w:sz w:val="15"/>
              </w:rPr>
              <w:t>Conserver</w:t>
            </w:r>
          </w:p>
        </w:tc>
        <w:tc>
          <w:tcPr>
            <w:tcW w:type="dxa" w:w="2160"/>
            <w:tcMar>
              <w:top w:w="80" w:type="dxa"/>
              <w:start w:w="100" w:type="dxa"/>
              <w:bottom w:w="80" w:type="dxa"/>
              <w:end w:w="100" w:type="dxa"/>
            </w:tcMar>
            <w:vAlign w:val="center"/>
          </w:tcPr>
          <w:p>
            <w:r>
              <w:rPr>
                <w:rFonts w:ascii="Calibri" w:hAnsi="Calibri"/>
                <w:b w:val="0"/>
                <w:i w:val="0"/>
                <w:color w:val="243447"/>
                <w:sz w:val="15"/>
              </w:rPr>
              <w:t>Retirer des aides ; reformuler</w:t>
            </w:r>
          </w:p>
        </w:tc>
        <w:tc>
          <w:tcPr>
            <w:tcW w:type="dxa" w:w="2160"/>
            <w:tcMar>
              <w:top w:w="80" w:type="dxa"/>
              <w:start w:w="100" w:type="dxa"/>
              <w:bottom w:w="80" w:type="dxa"/>
              <w:end w:w="100" w:type="dxa"/>
            </w:tcMar>
            <w:vAlign w:val="center"/>
          </w:tcPr>
          <w:p>
            <w:r>
              <w:rPr>
                <w:rFonts w:ascii="Calibri" w:hAnsi="Calibri"/>
                <w:b w:val="0"/>
                <w:i w:val="0"/>
                <w:color w:val="243447"/>
                <w:sz w:val="15"/>
              </w:rPr>
              <w:t>Justifier et relier</w:t>
            </w:r>
          </w:p>
        </w:tc>
        <w:tc>
          <w:tcPr>
            <w:tcW w:type="dxa" w:w="2232"/>
            <w:tcMar>
              <w:top w:w="80" w:type="dxa"/>
              <w:start w:w="100" w:type="dxa"/>
              <w:bottom w:w="80" w:type="dxa"/>
              <w:end w:w="100" w:type="dxa"/>
            </w:tcMar>
            <w:vAlign w:val="center"/>
          </w:tcPr>
          <w:p>
            <w:r>
              <w:rPr>
                <w:rFonts w:ascii="Calibri" w:hAnsi="Calibri"/>
                <w:b w:val="0"/>
                <w:i w:val="0"/>
                <w:color w:val="243447"/>
                <w:sz w:val="15"/>
              </w:rPr>
              <w:t>Évaluer, nuancer, transférer</w:t>
            </w:r>
          </w:p>
        </w:tc>
      </w:tr>
      <w:tr>
        <w:trPr>
          <w:cantSplit/>
        </w:trPr>
        <w:tc>
          <w:tcPr>
            <w:tcW w:type="dxa" w:w="936"/>
            <w:tcMar>
              <w:top w:w="80" w:type="dxa"/>
              <w:start w:w="100" w:type="dxa"/>
              <w:bottom w:w="80" w:type="dxa"/>
              <w:end w:w="100" w:type="dxa"/>
            </w:tcMar>
            <w:vAlign w:val="center"/>
          </w:tcPr>
          <w:p>
            <w:r>
              <w:rPr>
                <w:rFonts w:ascii="Calibri" w:hAnsi="Calibri"/>
                <w:b w:val="0"/>
                <w:i w:val="0"/>
                <w:color w:val="243447"/>
                <w:sz w:val="15"/>
              </w:rPr>
              <w:t>A2</w:t>
            </w:r>
          </w:p>
        </w:tc>
        <w:tc>
          <w:tcPr>
            <w:tcW w:type="dxa" w:w="2160"/>
            <w:tcMar>
              <w:top w:w="80" w:type="dxa"/>
              <w:start w:w="100" w:type="dxa"/>
              <w:bottom w:w="80" w:type="dxa"/>
              <w:end w:w="100" w:type="dxa"/>
            </w:tcMar>
            <w:vAlign w:val="center"/>
          </w:tcPr>
          <w:p>
            <w:r>
              <w:rPr>
                <w:rFonts w:ascii="Calibri" w:hAnsi="Calibri"/>
                <w:b w:val="0"/>
                <w:i w:val="0"/>
                <w:color w:val="243447"/>
                <w:sz w:val="15"/>
              </w:rPr>
              <w:t>Segmenter, expliciter, modéliser</w:t>
            </w:r>
          </w:p>
        </w:tc>
        <w:tc>
          <w:tcPr>
            <w:tcW w:type="dxa" w:w="2160"/>
            <w:tcMar>
              <w:top w:w="80" w:type="dxa"/>
              <w:start w:w="100" w:type="dxa"/>
              <w:bottom w:w="80" w:type="dxa"/>
              <w:end w:w="100" w:type="dxa"/>
            </w:tcMar>
            <w:vAlign w:val="center"/>
          </w:tcPr>
          <w:p>
            <w:r>
              <w:rPr>
                <w:rFonts w:ascii="Calibri" w:hAnsi="Calibri"/>
                <w:b w:val="0"/>
                <w:i w:val="0"/>
                <w:color w:val="243447"/>
                <w:sz w:val="15"/>
              </w:rPr>
              <w:t>Conserver</w:t>
            </w:r>
          </w:p>
        </w:tc>
        <w:tc>
          <w:tcPr>
            <w:tcW w:type="dxa" w:w="2160"/>
            <w:tcMar>
              <w:top w:w="80" w:type="dxa"/>
              <w:start w:w="100" w:type="dxa"/>
              <w:bottom w:w="80" w:type="dxa"/>
              <w:end w:w="100" w:type="dxa"/>
            </w:tcMar>
            <w:vAlign w:val="center"/>
          </w:tcPr>
          <w:p>
            <w:r>
              <w:rPr>
                <w:rFonts w:ascii="Calibri" w:hAnsi="Calibri"/>
                <w:b w:val="0"/>
                <w:i w:val="0"/>
                <w:color w:val="243447"/>
                <w:sz w:val="15"/>
              </w:rPr>
              <w:t>Inférer, comparer, justifier</w:t>
            </w:r>
          </w:p>
        </w:tc>
        <w:tc>
          <w:tcPr>
            <w:tcW w:type="dxa" w:w="2232"/>
            <w:tcMar>
              <w:top w:w="80" w:type="dxa"/>
              <w:start w:w="100" w:type="dxa"/>
              <w:bottom w:w="80" w:type="dxa"/>
              <w:end w:w="100" w:type="dxa"/>
            </w:tcMar>
            <w:vAlign w:val="center"/>
          </w:tcPr>
          <w:p>
            <w:r>
              <w:rPr>
                <w:rFonts w:ascii="Calibri" w:hAnsi="Calibri"/>
                <w:b w:val="0"/>
                <w:i w:val="0"/>
                <w:color w:val="243447"/>
                <w:sz w:val="15"/>
              </w:rPr>
              <w:t>Argumenter, traiter exceptions</w:t>
            </w:r>
          </w:p>
        </w:tc>
      </w:tr>
      <w:tr>
        <w:trPr>
          <w:cantSplit/>
        </w:trPr>
        <w:tc>
          <w:tcPr>
            <w:tcW w:type="dxa" w:w="936"/>
            <w:tcMar>
              <w:top w:w="80" w:type="dxa"/>
              <w:start w:w="100" w:type="dxa"/>
              <w:bottom w:w="80" w:type="dxa"/>
              <w:end w:w="100" w:type="dxa"/>
            </w:tcMar>
            <w:vAlign w:val="center"/>
          </w:tcPr>
          <w:p>
            <w:r>
              <w:rPr>
                <w:rFonts w:ascii="Calibri" w:hAnsi="Calibri"/>
                <w:b w:val="0"/>
                <w:i w:val="0"/>
                <w:color w:val="243447"/>
                <w:sz w:val="15"/>
              </w:rPr>
              <w:t>B1</w:t>
            </w:r>
          </w:p>
        </w:tc>
        <w:tc>
          <w:tcPr>
            <w:tcW w:type="dxa" w:w="2160"/>
            <w:tcMar>
              <w:top w:w="80" w:type="dxa"/>
              <w:start w:w="100" w:type="dxa"/>
              <w:bottom w:w="80" w:type="dxa"/>
              <w:end w:w="100" w:type="dxa"/>
            </w:tcMar>
            <w:vAlign w:val="center"/>
          </w:tcPr>
          <w:p>
            <w:r>
              <w:rPr>
                <w:rFonts w:ascii="Calibri" w:hAnsi="Calibri"/>
                <w:b w:val="0"/>
                <w:i w:val="0"/>
                <w:color w:val="243447"/>
                <w:sz w:val="15"/>
              </w:rPr>
              <w:t>Réduire implicite ; guider</w:t>
            </w:r>
          </w:p>
        </w:tc>
        <w:tc>
          <w:tcPr>
            <w:tcW w:type="dxa" w:w="2160"/>
            <w:tcMar>
              <w:top w:w="80" w:type="dxa"/>
              <w:start w:w="100" w:type="dxa"/>
              <w:bottom w:w="80" w:type="dxa"/>
              <w:end w:w="100" w:type="dxa"/>
            </w:tcMar>
            <w:vAlign w:val="center"/>
          </w:tcPr>
          <w:p>
            <w:r>
              <w:rPr>
                <w:rFonts w:ascii="Calibri" w:hAnsi="Calibri"/>
                <w:b w:val="0"/>
                <w:i w:val="0"/>
                <w:color w:val="243447"/>
                <w:sz w:val="15"/>
              </w:rPr>
              <w:t>Simplifier sans changer la tâche</w:t>
            </w:r>
          </w:p>
        </w:tc>
        <w:tc>
          <w:tcPr>
            <w:tcW w:type="dxa" w:w="2160"/>
            <w:tcMar>
              <w:top w:w="80" w:type="dxa"/>
              <w:start w:w="100" w:type="dxa"/>
              <w:bottom w:w="80" w:type="dxa"/>
              <w:end w:w="100" w:type="dxa"/>
            </w:tcMar>
            <w:vAlign w:val="center"/>
          </w:tcPr>
          <w:p>
            <w:r>
              <w:rPr>
                <w:rFonts w:ascii="Calibri" w:hAnsi="Calibri"/>
                <w:b w:val="0"/>
                <w:i w:val="0"/>
                <w:color w:val="243447"/>
                <w:sz w:val="15"/>
              </w:rPr>
              <w:t>Conserver</w:t>
            </w:r>
          </w:p>
        </w:tc>
        <w:tc>
          <w:tcPr>
            <w:tcW w:type="dxa" w:w="2232"/>
            <w:tcMar>
              <w:top w:w="80" w:type="dxa"/>
              <w:start w:w="100" w:type="dxa"/>
              <w:bottom w:w="80" w:type="dxa"/>
              <w:end w:w="100" w:type="dxa"/>
            </w:tcMar>
            <w:vAlign w:val="center"/>
          </w:tcPr>
          <w:p>
            <w:r>
              <w:rPr>
                <w:rFonts w:ascii="Calibri" w:hAnsi="Calibri"/>
                <w:b w:val="0"/>
                <w:i w:val="0"/>
                <w:color w:val="243447"/>
                <w:sz w:val="15"/>
              </w:rPr>
              <w:t>Nuancer et contre-argumenter</w:t>
            </w:r>
          </w:p>
        </w:tc>
      </w:tr>
      <w:tr>
        <w:trPr>
          <w:cantSplit/>
        </w:trPr>
        <w:tc>
          <w:tcPr>
            <w:tcW w:type="dxa" w:w="936"/>
            <w:tcMar>
              <w:top w:w="80" w:type="dxa"/>
              <w:start w:w="100" w:type="dxa"/>
              <w:bottom w:w="80" w:type="dxa"/>
              <w:end w:w="100" w:type="dxa"/>
            </w:tcMar>
            <w:vAlign w:val="center"/>
          </w:tcPr>
          <w:p>
            <w:r>
              <w:rPr>
                <w:rFonts w:ascii="Calibri" w:hAnsi="Calibri"/>
                <w:b w:val="0"/>
                <w:i w:val="0"/>
                <w:color w:val="243447"/>
                <w:sz w:val="15"/>
              </w:rPr>
              <w:t>B2</w:t>
            </w:r>
          </w:p>
        </w:tc>
        <w:tc>
          <w:tcPr>
            <w:tcW w:type="dxa" w:w="2160"/>
            <w:tcMar>
              <w:top w:w="80" w:type="dxa"/>
              <w:start w:w="100" w:type="dxa"/>
              <w:bottom w:w="80" w:type="dxa"/>
              <w:end w:w="100" w:type="dxa"/>
            </w:tcMar>
            <w:vAlign w:val="center"/>
          </w:tcPr>
          <w:p>
            <w:r>
              <w:rPr>
                <w:rFonts w:ascii="Calibri" w:hAnsi="Calibri"/>
                <w:b w:val="0"/>
                <w:i w:val="0"/>
                <w:color w:val="243447"/>
                <w:sz w:val="15"/>
              </w:rPr>
              <w:t>Reconstruire un accès étayé</w:t>
            </w:r>
          </w:p>
        </w:tc>
        <w:tc>
          <w:tcPr>
            <w:tcW w:type="dxa" w:w="2160"/>
            <w:tcMar>
              <w:top w:w="80" w:type="dxa"/>
              <w:start w:w="100" w:type="dxa"/>
              <w:bottom w:w="80" w:type="dxa"/>
              <w:end w:w="100" w:type="dxa"/>
            </w:tcMar>
            <w:vAlign w:val="center"/>
          </w:tcPr>
          <w:p>
            <w:r>
              <w:rPr>
                <w:rFonts w:ascii="Calibri" w:hAnsi="Calibri"/>
                <w:b w:val="0"/>
                <w:i w:val="0"/>
                <w:color w:val="243447"/>
                <w:sz w:val="15"/>
              </w:rPr>
              <w:t>Réduire densité et autonomie</w:t>
            </w:r>
          </w:p>
        </w:tc>
        <w:tc>
          <w:tcPr>
            <w:tcW w:type="dxa" w:w="2160"/>
            <w:tcMar>
              <w:top w:w="80" w:type="dxa"/>
              <w:start w:w="100" w:type="dxa"/>
              <w:bottom w:w="80" w:type="dxa"/>
              <w:end w:w="100" w:type="dxa"/>
            </w:tcMar>
            <w:vAlign w:val="center"/>
          </w:tcPr>
          <w:p>
            <w:r>
              <w:rPr>
                <w:rFonts w:ascii="Calibri" w:hAnsi="Calibri"/>
                <w:b w:val="0"/>
                <w:i w:val="0"/>
                <w:color w:val="243447"/>
                <w:sz w:val="15"/>
              </w:rPr>
              <w:t>Cadrer l’argumentation</w:t>
            </w:r>
          </w:p>
        </w:tc>
        <w:tc>
          <w:tcPr>
            <w:tcW w:type="dxa" w:w="2232"/>
            <w:tcMar>
              <w:top w:w="80" w:type="dxa"/>
              <w:start w:w="100" w:type="dxa"/>
              <w:bottom w:w="80" w:type="dxa"/>
              <w:end w:w="100" w:type="dxa"/>
            </w:tcMar>
            <w:vAlign w:val="center"/>
          </w:tcPr>
          <w:p>
            <w:r>
              <w:rPr>
                <w:rFonts w:ascii="Calibri" w:hAnsi="Calibri"/>
                <w:b w:val="0"/>
                <w:i w:val="0"/>
                <w:color w:val="243447"/>
                <w:sz w:val="15"/>
              </w:rPr>
              <w:t>Conserver</w:t>
            </w:r>
          </w:p>
        </w:tc>
      </w:tr>
    </w:tbl>
    <w:p>
      <w:pPr>
        <w:spacing w:after="20"/>
      </w:pPr>
    </w:p>
    <w:p>
      <w:pPr>
        <w:pStyle w:val="Heading1"/>
      </w:pPr>
      <w:r>
        <w:t>3. Contrats A1–A2–B1–B2</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440"/>
            <w:shd w:fill="E8EEF5"/>
            <w:tcMar>
              <w:top w:w="80" w:type="dxa"/>
              <w:start w:w="100" w:type="dxa"/>
              <w:bottom w:w="80" w:type="dxa"/>
              <w:end w:w="100" w:type="dxa"/>
            </w:tcMar>
            <w:vAlign w:val="center"/>
          </w:tcPr>
          <w:p>
            <w:r>
              <w:rPr>
                <w:rFonts w:ascii="Calibri" w:hAnsi="Calibri"/>
                <w:b/>
                <w:i w:val="0"/>
                <w:color w:val="1F4D78"/>
                <w:sz w:val="15"/>
              </w:rPr>
              <w:t>Dimension</w:t>
            </w:r>
          </w:p>
        </w:tc>
        <w:tc>
          <w:tcPr>
            <w:tcW w:type="dxa" w:w="2045"/>
            <w:shd w:fill="E8EEF5"/>
            <w:tcMar>
              <w:top w:w="80" w:type="dxa"/>
              <w:start w:w="100" w:type="dxa"/>
              <w:bottom w:w="80" w:type="dxa"/>
              <w:end w:w="100" w:type="dxa"/>
            </w:tcMar>
            <w:vAlign w:val="center"/>
          </w:tcPr>
          <w:p>
            <w:r>
              <w:rPr>
                <w:rFonts w:ascii="Calibri" w:hAnsi="Calibri"/>
                <w:b/>
                <w:i w:val="0"/>
                <w:color w:val="1F4D78"/>
                <w:sz w:val="15"/>
              </w:rPr>
              <w:t>A1 — accès</w:t>
            </w:r>
          </w:p>
        </w:tc>
        <w:tc>
          <w:tcPr>
            <w:tcW w:type="dxa" w:w="1987"/>
            <w:shd w:fill="E8EEF5"/>
            <w:tcMar>
              <w:top w:w="80" w:type="dxa"/>
              <w:start w:w="100" w:type="dxa"/>
              <w:bottom w:w="80" w:type="dxa"/>
              <w:end w:w="100" w:type="dxa"/>
            </w:tcMar>
            <w:vAlign w:val="center"/>
          </w:tcPr>
          <w:p>
            <w:r>
              <w:rPr>
                <w:rFonts w:ascii="Calibri" w:hAnsi="Calibri"/>
                <w:b/>
                <w:i w:val="0"/>
                <w:color w:val="1F4D78"/>
                <w:sz w:val="15"/>
              </w:rPr>
              <w:t>A2 — référence</w:t>
            </w:r>
          </w:p>
        </w:tc>
        <w:tc>
          <w:tcPr>
            <w:tcW w:type="dxa" w:w="2088"/>
            <w:shd w:fill="E8EEF5"/>
            <w:tcMar>
              <w:top w:w="80" w:type="dxa"/>
              <w:start w:w="100" w:type="dxa"/>
              <w:bottom w:w="80" w:type="dxa"/>
              <w:end w:w="100" w:type="dxa"/>
            </w:tcMar>
            <w:vAlign w:val="center"/>
          </w:tcPr>
          <w:p>
            <w:r>
              <w:rPr>
                <w:rFonts w:ascii="Calibri" w:hAnsi="Calibri"/>
                <w:b/>
                <w:i w:val="0"/>
                <w:color w:val="1F4D78"/>
                <w:sz w:val="15"/>
              </w:rPr>
              <w:t>B1 — approfondir</w:t>
            </w:r>
          </w:p>
        </w:tc>
        <w:tc>
          <w:tcPr>
            <w:tcW w:type="dxa" w:w="2088"/>
            <w:shd w:fill="E8EEF5"/>
            <w:tcMar>
              <w:top w:w="80" w:type="dxa"/>
              <w:start w:w="100" w:type="dxa"/>
              <w:bottom w:w="80" w:type="dxa"/>
              <w:end w:w="100" w:type="dxa"/>
            </w:tcMar>
            <w:vAlign w:val="center"/>
          </w:tcPr>
          <w:p>
            <w:r>
              <w:rPr>
                <w:rFonts w:ascii="Calibri" w:hAnsi="Calibri"/>
                <w:b/>
                <w:i w:val="0"/>
                <w:color w:val="1F4D78"/>
                <w:sz w:val="15"/>
              </w:rPr>
              <w:t>B2 — étendre</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Opération</w:t>
            </w:r>
          </w:p>
        </w:tc>
        <w:tc>
          <w:tcPr>
            <w:tcW w:type="dxa" w:w="2045"/>
            <w:tcMar>
              <w:top w:w="80" w:type="dxa"/>
              <w:start w:w="100" w:type="dxa"/>
              <w:bottom w:w="80" w:type="dxa"/>
              <w:end w:w="100" w:type="dxa"/>
            </w:tcMar>
            <w:vAlign w:val="center"/>
          </w:tcPr>
          <w:p>
            <w:r>
              <w:rPr>
                <w:rFonts w:ascii="Calibri" w:hAnsi="Calibri"/>
                <w:b w:val="0"/>
                <w:i w:val="0"/>
                <w:color w:val="243447"/>
                <w:sz w:val="15"/>
              </w:rPr>
              <w:t>Repérer, associer, compléter</w:t>
            </w:r>
          </w:p>
        </w:tc>
        <w:tc>
          <w:tcPr>
            <w:tcW w:type="dxa" w:w="1987"/>
            <w:tcMar>
              <w:top w:w="80" w:type="dxa"/>
              <w:start w:w="100" w:type="dxa"/>
              <w:bottom w:w="80" w:type="dxa"/>
              <w:end w:w="100" w:type="dxa"/>
            </w:tcMar>
            <w:vAlign w:val="center"/>
          </w:tcPr>
          <w:p>
            <w:r>
              <w:rPr>
                <w:rFonts w:ascii="Calibri" w:hAnsi="Calibri"/>
                <w:b w:val="0"/>
                <w:i w:val="0"/>
                <w:color w:val="243447"/>
                <w:sz w:val="15"/>
              </w:rPr>
              <w:t>Décrire, raconter, reformuler</w:t>
            </w:r>
          </w:p>
        </w:tc>
        <w:tc>
          <w:tcPr>
            <w:tcW w:type="dxa" w:w="2088"/>
            <w:tcMar>
              <w:top w:w="80" w:type="dxa"/>
              <w:start w:w="100" w:type="dxa"/>
              <w:bottom w:w="80" w:type="dxa"/>
              <w:end w:w="100" w:type="dxa"/>
            </w:tcMar>
            <w:vAlign w:val="center"/>
          </w:tcPr>
          <w:p>
            <w:r>
              <w:rPr>
                <w:rFonts w:ascii="Calibri" w:hAnsi="Calibri"/>
                <w:b w:val="0"/>
                <w:i w:val="0"/>
                <w:color w:val="243447"/>
                <w:sz w:val="15"/>
              </w:rPr>
              <w:t>Expliquer, comparer, justifier</w:t>
            </w:r>
          </w:p>
        </w:tc>
        <w:tc>
          <w:tcPr>
            <w:tcW w:type="dxa" w:w="2088"/>
            <w:tcMar>
              <w:top w:w="80" w:type="dxa"/>
              <w:start w:w="100" w:type="dxa"/>
              <w:bottom w:w="80" w:type="dxa"/>
              <w:end w:w="100" w:type="dxa"/>
            </w:tcMar>
            <w:vAlign w:val="center"/>
          </w:tcPr>
          <w:p>
            <w:r>
              <w:rPr>
                <w:rFonts w:ascii="Calibri" w:hAnsi="Calibri"/>
                <w:b w:val="0"/>
                <w:i w:val="0"/>
                <w:color w:val="243447"/>
                <w:sz w:val="15"/>
              </w:rPr>
              <w:t>Analyser, nuancer, évaluer</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Consigne</w:t>
            </w:r>
          </w:p>
        </w:tc>
        <w:tc>
          <w:tcPr>
            <w:tcW w:type="dxa" w:w="2045"/>
            <w:tcMar>
              <w:top w:w="80" w:type="dxa"/>
              <w:start w:w="100" w:type="dxa"/>
              <w:bottom w:w="80" w:type="dxa"/>
              <w:end w:w="100" w:type="dxa"/>
            </w:tcMar>
            <w:vAlign w:val="center"/>
          </w:tcPr>
          <w:p>
            <w:r>
              <w:rPr>
                <w:rFonts w:ascii="Calibri" w:hAnsi="Calibri"/>
                <w:b w:val="0"/>
                <w:i w:val="0"/>
                <w:color w:val="243447"/>
                <w:sz w:val="15"/>
              </w:rPr>
              <w:t>Une action, lexique fréquent</w:t>
            </w:r>
          </w:p>
        </w:tc>
        <w:tc>
          <w:tcPr>
            <w:tcW w:type="dxa" w:w="1987"/>
            <w:tcMar>
              <w:top w:w="80" w:type="dxa"/>
              <w:start w:w="100" w:type="dxa"/>
              <w:bottom w:w="80" w:type="dxa"/>
              <w:end w:w="100" w:type="dxa"/>
            </w:tcMar>
            <w:vAlign w:val="center"/>
          </w:tcPr>
          <w:p>
            <w:r>
              <w:rPr>
                <w:rFonts w:ascii="Calibri" w:hAnsi="Calibri"/>
                <w:b w:val="0"/>
                <w:i w:val="0"/>
                <w:color w:val="243447"/>
                <w:sz w:val="15"/>
              </w:rPr>
              <w:t>1–2 actions explicites</w:t>
            </w:r>
          </w:p>
        </w:tc>
        <w:tc>
          <w:tcPr>
            <w:tcW w:type="dxa" w:w="2088"/>
            <w:tcMar>
              <w:top w:w="80" w:type="dxa"/>
              <w:start w:w="100" w:type="dxa"/>
              <w:bottom w:w="80" w:type="dxa"/>
              <w:end w:w="100" w:type="dxa"/>
            </w:tcMar>
            <w:vAlign w:val="center"/>
          </w:tcPr>
          <w:p>
            <w:r>
              <w:rPr>
                <w:rFonts w:ascii="Calibri" w:hAnsi="Calibri"/>
                <w:b w:val="0"/>
                <w:i w:val="0"/>
                <w:color w:val="243447"/>
                <w:sz w:val="15"/>
              </w:rPr>
              <w:t>Consigne composée maîtrisée</w:t>
            </w:r>
          </w:p>
        </w:tc>
        <w:tc>
          <w:tcPr>
            <w:tcW w:type="dxa" w:w="2088"/>
            <w:tcMar>
              <w:top w:w="80" w:type="dxa"/>
              <w:start w:w="100" w:type="dxa"/>
              <w:bottom w:w="80" w:type="dxa"/>
              <w:end w:w="100" w:type="dxa"/>
            </w:tcMar>
            <w:vAlign w:val="center"/>
          </w:tcPr>
          <w:p>
            <w:r>
              <w:rPr>
                <w:rFonts w:ascii="Calibri" w:hAnsi="Calibri"/>
                <w:b w:val="0"/>
                <w:i w:val="0"/>
                <w:color w:val="243447"/>
                <w:sz w:val="15"/>
              </w:rPr>
              <w:t>Complexe mais non ambiguë</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Support</w:t>
            </w:r>
          </w:p>
        </w:tc>
        <w:tc>
          <w:tcPr>
            <w:tcW w:type="dxa" w:w="2045"/>
            <w:tcMar>
              <w:top w:w="80" w:type="dxa"/>
              <w:start w:w="100" w:type="dxa"/>
              <w:bottom w:w="80" w:type="dxa"/>
              <w:end w:w="100" w:type="dxa"/>
            </w:tcMar>
            <w:vAlign w:val="center"/>
          </w:tcPr>
          <w:p>
            <w:r>
              <w:rPr>
                <w:rFonts w:ascii="Calibri" w:hAnsi="Calibri"/>
                <w:b w:val="0"/>
                <w:i w:val="0"/>
                <w:color w:val="243447"/>
                <w:sz w:val="15"/>
              </w:rPr>
              <w:t>Court, segmenté, saillant</w:t>
            </w:r>
          </w:p>
        </w:tc>
        <w:tc>
          <w:tcPr>
            <w:tcW w:type="dxa" w:w="1987"/>
            <w:tcMar>
              <w:top w:w="80" w:type="dxa"/>
              <w:start w:w="100" w:type="dxa"/>
              <w:bottom w:w="80" w:type="dxa"/>
              <w:end w:w="100" w:type="dxa"/>
            </w:tcMar>
            <w:vAlign w:val="center"/>
          </w:tcPr>
          <w:p>
            <w:r>
              <w:rPr>
                <w:rFonts w:ascii="Calibri" w:hAnsi="Calibri"/>
                <w:b w:val="0"/>
                <w:i w:val="0"/>
                <w:color w:val="243447"/>
                <w:sz w:val="15"/>
              </w:rPr>
              <w:t>Authentique accessible</w:t>
            </w:r>
          </w:p>
        </w:tc>
        <w:tc>
          <w:tcPr>
            <w:tcW w:type="dxa" w:w="2088"/>
            <w:tcMar>
              <w:top w:w="80" w:type="dxa"/>
              <w:start w:w="100" w:type="dxa"/>
              <w:bottom w:w="80" w:type="dxa"/>
              <w:end w:w="100" w:type="dxa"/>
            </w:tcMar>
            <w:vAlign w:val="center"/>
          </w:tcPr>
          <w:p>
            <w:r>
              <w:rPr>
                <w:rFonts w:ascii="Calibri" w:hAnsi="Calibri"/>
                <w:b w:val="0"/>
                <w:i w:val="0"/>
                <w:color w:val="243447"/>
                <w:sz w:val="15"/>
              </w:rPr>
              <w:t>Dense, implicite modéré</w:t>
            </w:r>
          </w:p>
        </w:tc>
        <w:tc>
          <w:tcPr>
            <w:tcW w:type="dxa" w:w="2088"/>
            <w:tcMar>
              <w:top w:w="80" w:type="dxa"/>
              <w:start w:w="100" w:type="dxa"/>
              <w:bottom w:w="80" w:type="dxa"/>
              <w:end w:w="100" w:type="dxa"/>
            </w:tcMar>
            <w:vAlign w:val="center"/>
          </w:tcPr>
          <w:p>
            <w:r>
              <w:rPr>
                <w:rFonts w:ascii="Calibri" w:hAnsi="Calibri"/>
                <w:b w:val="0"/>
                <w:i w:val="0"/>
                <w:color w:val="243447"/>
                <w:sz w:val="15"/>
              </w:rPr>
              <w:t>Conditions, exceptions, points de vue</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Aides</w:t>
            </w:r>
          </w:p>
        </w:tc>
        <w:tc>
          <w:tcPr>
            <w:tcW w:type="dxa" w:w="2045"/>
            <w:tcMar>
              <w:top w:w="80" w:type="dxa"/>
              <w:start w:w="100" w:type="dxa"/>
              <w:bottom w:w="80" w:type="dxa"/>
              <w:end w:w="100" w:type="dxa"/>
            </w:tcMar>
            <w:vAlign w:val="center"/>
          </w:tcPr>
          <w:p>
            <w:r>
              <w:rPr>
                <w:rFonts w:ascii="Calibri" w:hAnsi="Calibri"/>
                <w:b w:val="0"/>
                <w:i w:val="0"/>
                <w:color w:val="243447"/>
                <w:sz w:val="15"/>
              </w:rPr>
              <w:t>Lexique, exemple, amorce</w:t>
            </w:r>
          </w:p>
        </w:tc>
        <w:tc>
          <w:tcPr>
            <w:tcW w:type="dxa" w:w="1987"/>
            <w:tcMar>
              <w:top w:w="80" w:type="dxa"/>
              <w:start w:w="100" w:type="dxa"/>
              <w:bottom w:w="80" w:type="dxa"/>
              <w:end w:w="100" w:type="dxa"/>
            </w:tcMar>
            <w:vAlign w:val="center"/>
          </w:tcPr>
          <w:p>
            <w:r>
              <w:rPr>
                <w:rFonts w:ascii="Calibri" w:hAnsi="Calibri"/>
                <w:b w:val="0"/>
                <w:i w:val="0"/>
                <w:color w:val="243447"/>
                <w:sz w:val="15"/>
              </w:rPr>
              <w:t>Lexique ciblé, grille légère</w:t>
            </w:r>
          </w:p>
        </w:tc>
        <w:tc>
          <w:tcPr>
            <w:tcW w:type="dxa" w:w="2088"/>
            <w:tcMar>
              <w:top w:w="80" w:type="dxa"/>
              <w:start w:w="100" w:type="dxa"/>
              <w:bottom w:w="80" w:type="dxa"/>
              <w:end w:w="100" w:type="dxa"/>
            </w:tcMar>
            <w:vAlign w:val="center"/>
          </w:tcPr>
          <w:p>
            <w:r>
              <w:rPr>
                <w:rFonts w:ascii="Calibri" w:hAnsi="Calibri"/>
                <w:b w:val="0"/>
                <w:i w:val="0"/>
                <w:color w:val="243447"/>
                <w:sz w:val="15"/>
              </w:rPr>
              <w:t>Critères, relecture</w:t>
            </w:r>
          </w:p>
        </w:tc>
        <w:tc>
          <w:tcPr>
            <w:tcW w:type="dxa" w:w="2088"/>
            <w:tcMar>
              <w:top w:w="80" w:type="dxa"/>
              <w:start w:w="100" w:type="dxa"/>
              <w:bottom w:w="80" w:type="dxa"/>
              <w:end w:w="100" w:type="dxa"/>
            </w:tcMar>
            <w:vAlign w:val="center"/>
          </w:tcPr>
          <w:p>
            <w:r>
              <w:rPr>
                <w:rFonts w:ascii="Calibri" w:hAnsi="Calibri"/>
                <w:b w:val="0"/>
                <w:i w:val="0"/>
                <w:color w:val="243447"/>
                <w:sz w:val="15"/>
              </w:rPr>
              <w:t>Critères seuls ou à la demande</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Production</w:t>
            </w:r>
          </w:p>
        </w:tc>
        <w:tc>
          <w:tcPr>
            <w:tcW w:type="dxa" w:w="2045"/>
            <w:tcMar>
              <w:top w:w="80" w:type="dxa"/>
              <w:start w:w="100" w:type="dxa"/>
              <w:bottom w:w="80" w:type="dxa"/>
              <w:end w:w="100" w:type="dxa"/>
            </w:tcMar>
            <w:vAlign w:val="center"/>
          </w:tcPr>
          <w:p>
            <w:r>
              <w:rPr>
                <w:rFonts w:ascii="Calibri" w:hAnsi="Calibri"/>
                <w:b w:val="0"/>
                <w:i w:val="0"/>
                <w:color w:val="243447"/>
                <w:sz w:val="15"/>
              </w:rPr>
              <w:t>Sélection ou phrase courte</w:t>
            </w:r>
          </w:p>
        </w:tc>
        <w:tc>
          <w:tcPr>
            <w:tcW w:type="dxa" w:w="1987"/>
            <w:tcMar>
              <w:top w:w="80" w:type="dxa"/>
              <w:start w:w="100" w:type="dxa"/>
              <w:bottom w:w="80" w:type="dxa"/>
              <w:end w:w="100" w:type="dxa"/>
            </w:tcMar>
            <w:vAlign w:val="center"/>
          </w:tcPr>
          <w:p>
            <w:r>
              <w:rPr>
                <w:rFonts w:ascii="Calibri" w:hAnsi="Calibri"/>
                <w:b w:val="0"/>
                <w:i w:val="0"/>
                <w:color w:val="243447"/>
                <w:sz w:val="15"/>
              </w:rPr>
              <w:t>Réponse organisée courte</w:t>
            </w:r>
          </w:p>
        </w:tc>
        <w:tc>
          <w:tcPr>
            <w:tcW w:type="dxa" w:w="2088"/>
            <w:tcMar>
              <w:top w:w="80" w:type="dxa"/>
              <w:start w:w="100" w:type="dxa"/>
              <w:bottom w:w="80" w:type="dxa"/>
              <w:end w:w="100" w:type="dxa"/>
            </w:tcMar>
            <w:vAlign w:val="center"/>
          </w:tcPr>
          <w:p>
            <w:r>
              <w:rPr>
                <w:rFonts w:ascii="Calibri" w:hAnsi="Calibri"/>
                <w:b w:val="0"/>
                <w:i w:val="0"/>
                <w:color w:val="243447"/>
                <w:sz w:val="15"/>
              </w:rPr>
              <w:t>Production structurée et justifiée</w:t>
            </w:r>
          </w:p>
        </w:tc>
        <w:tc>
          <w:tcPr>
            <w:tcW w:type="dxa" w:w="2088"/>
            <w:tcMar>
              <w:top w:w="80" w:type="dxa"/>
              <w:start w:w="100" w:type="dxa"/>
              <w:bottom w:w="80" w:type="dxa"/>
              <w:end w:w="100" w:type="dxa"/>
            </w:tcMar>
            <w:vAlign w:val="center"/>
          </w:tcPr>
          <w:p>
            <w:r>
              <w:rPr>
                <w:rFonts w:ascii="Calibri" w:hAnsi="Calibri"/>
                <w:b w:val="0"/>
                <w:i w:val="0"/>
                <w:color w:val="243447"/>
                <w:sz w:val="15"/>
              </w:rPr>
              <w:t>Argumentation autonome et nuancée</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Autonomie</w:t>
            </w:r>
          </w:p>
        </w:tc>
        <w:tc>
          <w:tcPr>
            <w:tcW w:type="dxa" w:w="2045"/>
            <w:tcMar>
              <w:top w:w="80" w:type="dxa"/>
              <w:start w:w="100" w:type="dxa"/>
              <w:bottom w:w="80" w:type="dxa"/>
              <w:end w:w="100" w:type="dxa"/>
            </w:tcMar>
            <w:vAlign w:val="center"/>
          </w:tcPr>
          <w:p>
            <w:r>
              <w:rPr>
                <w:rFonts w:ascii="Calibri" w:hAnsi="Calibri"/>
                <w:b w:val="0"/>
                <w:i w:val="0"/>
                <w:color w:val="243447"/>
                <w:sz w:val="15"/>
              </w:rPr>
              <w:t>Faible et progressive</w:t>
            </w:r>
          </w:p>
        </w:tc>
        <w:tc>
          <w:tcPr>
            <w:tcW w:type="dxa" w:w="1987"/>
            <w:tcMar>
              <w:top w:w="80" w:type="dxa"/>
              <w:start w:w="100" w:type="dxa"/>
              <w:bottom w:w="80" w:type="dxa"/>
              <w:end w:w="100" w:type="dxa"/>
            </w:tcMar>
            <w:vAlign w:val="center"/>
          </w:tcPr>
          <w:p>
            <w:r>
              <w:rPr>
                <w:rFonts w:ascii="Calibri" w:hAnsi="Calibri"/>
                <w:b w:val="0"/>
                <w:i w:val="0"/>
                <w:color w:val="243447"/>
                <w:sz w:val="15"/>
              </w:rPr>
              <w:t>Moyenne</w:t>
            </w:r>
          </w:p>
        </w:tc>
        <w:tc>
          <w:tcPr>
            <w:tcW w:type="dxa" w:w="2088"/>
            <w:tcMar>
              <w:top w:w="80" w:type="dxa"/>
              <w:start w:w="100" w:type="dxa"/>
              <w:bottom w:w="80" w:type="dxa"/>
              <w:end w:w="100" w:type="dxa"/>
            </w:tcMar>
            <w:vAlign w:val="center"/>
          </w:tcPr>
          <w:p>
            <w:r>
              <w:rPr>
                <w:rFonts w:ascii="Calibri" w:hAnsi="Calibri"/>
                <w:b w:val="0"/>
                <w:i w:val="0"/>
                <w:color w:val="243447"/>
                <w:sz w:val="15"/>
              </w:rPr>
              <w:t>Forte</w:t>
            </w:r>
          </w:p>
        </w:tc>
        <w:tc>
          <w:tcPr>
            <w:tcW w:type="dxa" w:w="2088"/>
            <w:tcMar>
              <w:top w:w="80" w:type="dxa"/>
              <w:start w:w="100" w:type="dxa"/>
              <w:bottom w:w="80" w:type="dxa"/>
              <w:end w:w="100" w:type="dxa"/>
            </w:tcMar>
            <w:vAlign w:val="center"/>
          </w:tcPr>
          <w:p>
            <w:r>
              <w:rPr>
                <w:rFonts w:ascii="Calibri" w:hAnsi="Calibri"/>
                <w:b w:val="0"/>
                <w:i w:val="0"/>
                <w:color w:val="243447"/>
                <w:sz w:val="15"/>
              </w:rPr>
              <w:t>Très forte</w:t>
            </w:r>
          </w:p>
        </w:tc>
      </w:tr>
      <w:tr>
        <w:trPr>
          <w:cantSplit/>
        </w:trPr>
        <w:tc>
          <w:tcPr>
            <w:tcW w:type="dxa" w:w="1440"/>
            <w:tcMar>
              <w:top w:w="80" w:type="dxa"/>
              <w:start w:w="100" w:type="dxa"/>
              <w:bottom w:w="80" w:type="dxa"/>
              <w:end w:w="100" w:type="dxa"/>
            </w:tcMar>
            <w:vAlign w:val="center"/>
          </w:tcPr>
          <w:p>
            <w:r>
              <w:rPr>
                <w:rFonts w:ascii="Calibri" w:hAnsi="Calibri"/>
                <w:b w:val="0"/>
                <w:i w:val="0"/>
                <w:color w:val="243447"/>
                <w:sz w:val="15"/>
              </w:rPr>
              <w:t>Interdits</w:t>
            </w:r>
          </w:p>
        </w:tc>
        <w:tc>
          <w:tcPr>
            <w:tcW w:type="dxa" w:w="2045"/>
            <w:tcMar>
              <w:top w:w="80" w:type="dxa"/>
              <w:start w:w="100" w:type="dxa"/>
              <w:bottom w:w="80" w:type="dxa"/>
              <w:end w:w="100" w:type="dxa"/>
            </w:tcMar>
            <w:vAlign w:val="center"/>
          </w:tcPr>
          <w:p>
            <w:r>
              <w:rPr>
                <w:rFonts w:ascii="Calibri" w:hAnsi="Calibri"/>
                <w:b w:val="0"/>
                <w:i w:val="0"/>
                <w:color w:val="243447"/>
                <w:sz w:val="15"/>
              </w:rPr>
              <w:t>Rédaction libre non préparée</w:t>
            </w:r>
          </w:p>
        </w:tc>
        <w:tc>
          <w:tcPr>
            <w:tcW w:type="dxa" w:w="1987"/>
            <w:tcMar>
              <w:top w:w="80" w:type="dxa"/>
              <w:start w:w="100" w:type="dxa"/>
              <w:bottom w:w="80" w:type="dxa"/>
              <w:end w:w="100" w:type="dxa"/>
            </w:tcMar>
            <w:vAlign w:val="center"/>
          </w:tcPr>
          <w:p>
            <w:r>
              <w:rPr>
                <w:rFonts w:ascii="Calibri" w:hAnsi="Calibri"/>
                <w:b w:val="0"/>
                <w:i w:val="0"/>
                <w:color w:val="243447"/>
                <w:sz w:val="15"/>
              </w:rPr>
              <w:t>Tâche vague</w:t>
            </w:r>
          </w:p>
        </w:tc>
        <w:tc>
          <w:tcPr>
            <w:tcW w:type="dxa" w:w="2088"/>
            <w:tcMar>
              <w:top w:w="80" w:type="dxa"/>
              <w:start w:w="100" w:type="dxa"/>
              <w:bottom w:w="80" w:type="dxa"/>
              <w:end w:w="100" w:type="dxa"/>
            </w:tcMar>
            <w:vAlign w:val="center"/>
          </w:tcPr>
          <w:p>
            <w:r>
              <w:rPr>
                <w:rFonts w:ascii="Calibri" w:hAnsi="Calibri"/>
                <w:b w:val="0"/>
                <w:i w:val="0"/>
                <w:color w:val="243447"/>
                <w:sz w:val="15"/>
              </w:rPr>
              <w:t>Questions artificiellement accumulées</w:t>
            </w:r>
          </w:p>
        </w:tc>
        <w:tc>
          <w:tcPr>
            <w:tcW w:type="dxa" w:w="2088"/>
            <w:tcMar>
              <w:top w:w="80" w:type="dxa"/>
              <w:start w:w="100" w:type="dxa"/>
              <w:bottom w:w="80" w:type="dxa"/>
              <w:end w:w="100" w:type="dxa"/>
            </w:tcMar>
            <w:vAlign w:val="center"/>
          </w:tcPr>
          <w:p>
            <w:r>
              <w:rPr>
                <w:rFonts w:ascii="Calibri" w:hAnsi="Calibri"/>
                <w:b w:val="0"/>
                <w:i w:val="0"/>
                <w:color w:val="243447"/>
                <w:sz w:val="15"/>
              </w:rPr>
              <w:t>Complexité lexicale sans enjeu cognitif</w:t>
            </w:r>
          </w:p>
        </w:tc>
      </w:tr>
    </w:tbl>
    <w:p>
      <w:pPr>
        <w:spacing w:after="20"/>
      </w:pPr>
    </w:p>
    <w:p>
      <w:pPr>
        <w:pStyle w:val="Heading1"/>
      </w:pPr>
      <w:r>
        <w:t>4. Règles par compétence</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152"/>
            <w:shd w:fill="E8EEF5"/>
            <w:tcMar>
              <w:top w:w="80" w:type="dxa"/>
              <w:start w:w="100" w:type="dxa"/>
              <w:bottom w:w="80" w:type="dxa"/>
              <w:end w:w="100" w:type="dxa"/>
            </w:tcMar>
            <w:vAlign w:val="center"/>
          </w:tcPr>
          <w:p>
            <w:r>
              <w:rPr>
                <w:rFonts w:ascii="Calibri" w:hAnsi="Calibri"/>
                <w:b/>
                <w:i w:val="0"/>
                <w:color w:val="1F4D78"/>
                <w:sz w:val="15"/>
              </w:rPr>
              <w:t>Compétence</w:t>
            </w:r>
          </w:p>
        </w:tc>
        <w:tc>
          <w:tcPr>
            <w:tcW w:type="dxa" w:w="2131"/>
            <w:shd w:fill="E8EEF5"/>
            <w:tcMar>
              <w:top w:w="80" w:type="dxa"/>
              <w:start w:w="100" w:type="dxa"/>
              <w:bottom w:w="80" w:type="dxa"/>
              <w:end w:w="100" w:type="dxa"/>
            </w:tcMar>
            <w:vAlign w:val="center"/>
          </w:tcPr>
          <w:p>
            <w:r>
              <w:rPr>
                <w:rFonts w:ascii="Calibri" w:hAnsi="Calibri"/>
                <w:b/>
                <w:i w:val="0"/>
                <w:color w:val="1F4D78"/>
                <w:sz w:val="15"/>
              </w:rPr>
              <w:t>A1</w:t>
            </w:r>
          </w:p>
        </w:tc>
        <w:tc>
          <w:tcPr>
            <w:tcW w:type="dxa" w:w="2131"/>
            <w:shd w:fill="E8EEF5"/>
            <w:tcMar>
              <w:top w:w="80" w:type="dxa"/>
              <w:start w:w="100" w:type="dxa"/>
              <w:bottom w:w="80" w:type="dxa"/>
              <w:end w:w="100" w:type="dxa"/>
            </w:tcMar>
            <w:vAlign w:val="center"/>
          </w:tcPr>
          <w:p>
            <w:r>
              <w:rPr>
                <w:rFonts w:ascii="Calibri" w:hAnsi="Calibri"/>
                <w:b/>
                <w:i w:val="0"/>
                <w:color w:val="1F4D78"/>
                <w:sz w:val="15"/>
              </w:rPr>
              <w:t>A2</w:t>
            </w:r>
          </w:p>
        </w:tc>
        <w:tc>
          <w:tcPr>
            <w:tcW w:type="dxa" w:w="2131"/>
            <w:shd w:fill="E8EEF5"/>
            <w:tcMar>
              <w:top w:w="80" w:type="dxa"/>
              <w:start w:w="100" w:type="dxa"/>
              <w:bottom w:w="80" w:type="dxa"/>
              <w:end w:w="100" w:type="dxa"/>
            </w:tcMar>
            <w:vAlign w:val="center"/>
          </w:tcPr>
          <w:p>
            <w:r>
              <w:rPr>
                <w:rFonts w:ascii="Calibri" w:hAnsi="Calibri"/>
                <w:b/>
                <w:i w:val="0"/>
                <w:color w:val="1F4D78"/>
                <w:sz w:val="15"/>
              </w:rPr>
              <w:t>B1</w:t>
            </w:r>
          </w:p>
        </w:tc>
        <w:tc>
          <w:tcPr>
            <w:tcW w:type="dxa" w:w="2131"/>
            <w:shd w:fill="E8EEF5"/>
            <w:tcMar>
              <w:top w:w="80" w:type="dxa"/>
              <w:start w:w="100" w:type="dxa"/>
              <w:bottom w:w="80" w:type="dxa"/>
              <w:end w:w="100" w:type="dxa"/>
            </w:tcMar>
            <w:vAlign w:val="center"/>
          </w:tcPr>
          <w:p>
            <w:r>
              <w:rPr>
                <w:rFonts w:ascii="Calibri" w:hAnsi="Calibri"/>
                <w:b/>
                <w:i w:val="0"/>
                <w:color w:val="1F4D78"/>
                <w:sz w:val="15"/>
              </w:rPr>
              <w:t>B2</w:t>
            </w:r>
          </w:p>
        </w:tc>
      </w:tr>
      <w:tr>
        <w:trPr>
          <w:cantSplit/>
        </w:trPr>
        <w:tc>
          <w:tcPr>
            <w:tcW w:type="dxa" w:w="1152"/>
            <w:tcMar>
              <w:top w:w="80" w:type="dxa"/>
              <w:start w:w="100" w:type="dxa"/>
              <w:bottom w:w="80" w:type="dxa"/>
              <w:end w:w="100" w:type="dxa"/>
            </w:tcMar>
            <w:vAlign w:val="center"/>
          </w:tcPr>
          <w:p>
            <w:r>
              <w:rPr>
                <w:rFonts w:ascii="Calibri" w:hAnsi="Calibri"/>
                <w:b w:val="0"/>
                <w:i w:val="0"/>
                <w:color w:val="243447"/>
                <w:sz w:val="15"/>
              </w:rPr>
              <w:t>CE</w:t>
            </w:r>
          </w:p>
        </w:tc>
        <w:tc>
          <w:tcPr>
            <w:tcW w:type="dxa" w:w="2131"/>
            <w:tcMar>
              <w:top w:w="80" w:type="dxa"/>
              <w:start w:w="100" w:type="dxa"/>
              <w:bottom w:w="80" w:type="dxa"/>
              <w:end w:w="100" w:type="dxa"/>
            </w:tcMar>
            <w:vAlign w:val="center"/>
          </w:tcPr>
          <w:p>
            <w:r>
              <w:rPr>
                <w:rFonts w:ascii="Calibri" w:hAnsi="Calibri"/>
                <w:b w:val="0"/>
                <w:i w:val="0"/>
                <w:color w:val="243447"/>
                <w:sz w:val="15"/>
              </w:rPr>
              <w:t>Repérage explicite, texte bref</w:t>
            </w:r>
          </w:p>
        </w:tc>
        <w:tc>
          <w:tcPr>
            <w:tcW w:type="dxa" w:w="2131"/>
            <w:tcMar>
              <w:top w:w="80" w:type="dxa"/>
              <w:start w:w="100" w:type="dxa"/>
              <w:bottom w:w="80" w:type="dxa"/>
              <w:end w:w="100" w:type="dxa"/>
            </w:tcMar>
            <w:vAlign w:val="center"/>
          </w:tcPr>
          <w:p>
            <w:r>
              <w:rPr>
                <w:rFonts w:ascii="Calibri" w:hAnsi="Calibri"/>
                <w:b w:val="0"/>
                <w:i w:val="0"/>
                <w:color w:val="243447"/>
                <w:sz w:val="15"/>
              </w:rPr>
              <w:t>Document pratique, reformulation</w:t>
            </w:r>
          </w:p>
        </w:tc>
        <w:tc>
          <w:tcPr>
            <w:tcW w:type="dxa" w:w="2131"/>
            <w:tcMar>
              <w:top w:w="80" w:type="dxa"/>
              <w:start w:w="100" w:type="dxa"/>
              <w:bottom w:w="80" w:type="dxa"/>
              <w:end w:w="100" w:type="dxa"/>
            </w:tcMar>
            <w:vAlign w:val="center"/>
          </w:tcPr>
          <w:p>
            <w:r>
              <w:rPr>
                <w:rFonts w:ascii="Calibri" w:hAnsi="Calibri"/>
                <w:b w:val="0"/>
                <w:i w:val="0"/>
                <w:color w:val="243447"/>
                <w:sz w:val="15"/>
              </w:rPr>
              <w:t>Inférence, comparaison</w:t>
            </w:r>
          </w:p>
        </w:tc>
        <w:tc>
          <w:tcPr>
            <w:tcW w:type="dxa" w:w="2131"/>
            <w:tcMar>
              <w:top w:w="80" w:type="dxa"/>
              <w:start w:w="100" w:type="dxa"/>
              <w:bottom w:w="80" w:type="dxa"/>
              <w:end w:w="100" w:type="dxa"/>
            </w:tcMar>
            <w:vAlign w:val="center"/>
          </w:tcPr>
          <w:p>
            <w:r>
              <w:rPr>
                <w:rFonts w:ascii="Calibri" w:hAnsi="Calibri"/>
                <w:b w:val="0"/>
                <w:i w:val="0"/>
                <w:color w:val="243447"/>
                <w:sz w:val="15"/>
              </w:rPr>
              <w:t>Intention, exceptions, évaluation</w:t>
            </w:r>
          </w:p>
        </w:tc>
      </w:tr>
      <w:tr>
        <w:trPr>
          <w:cantSplit/>
        </w:trPr>
        <w:tc>
          <w:tcPr>
            <w:tcW w:type="dxa" w:w="1152"/>
            <w:tcMar>
              <w:top w:w="80" w:type="dxa"/>
              <w:start w:w="100" w:type="dxa"/>
              <w:bottom w:w="80" w:type="dxa"/>
              <w:end w:w="100" w:type="dxa"/>
            </w:tcMar>
            <w:vAlign w:val="center"/>
          </w:tcPr>
          <w:p>
            <w:r>
              <w:rPr>
                <w:rFonts w:ascii="Calibri" w:hAnsi="Calibri"/>
                <w:b w:val="0"/>
                <w:i w:val="0"/>
                <w:color w:val="243447"/>
                <w:sz w:val="15"/>
              </w:rPr>
              <w:t>CO</w:t>
            </w:r>
          </w:p>
        </w:tc>
        <w:tc>
          <w:tcPr>
            <w:tcW w:type="dxa" w:w="2131"/>
            <w:tcMar>
              <w:top w:w="80" w:type="dxa"/>
              <w:start w:w="100" w:type="dxa"/>
              <w:bottom w:w="80" w:type="dxa"/>
              <w:end w:w="100" w:type="dxa"/>
            </w:tcMar>
            <w:vAlign w:val="center"/>
          </w:tcPr>
          <w:p>
            <w:r>
              <w:rPr>
                <w:rFonts w:ascii="Calibri" w:hAnsi="Calibri"/>
                <w:b w:val="0"/>
                <w:i w:val="0"/>
                <w:color w:val="243447"/>
                <w:sz w:val="15"/>
              </w:rPr>
              <w:t>Audio bref, 2–3 écoutes</w:t>
            </w:r>
          </w:p>
        </w:tc>
        <w:tc>
          <w:tcPr>
            <w:tcW w:type="dxa" w:w="2131"/>
            <w:tcMar>
              <w:top w:w="80" w:type="dxa"/>
              <w:start w:w="100" w:type="dxa"/>
              <w:bottom w:w="80" w:type="dxa"/>
              <w:end w:w="100" w:type="dxa"/>
            </w:tcMar>
            <w:vAlign w:val="center"/>
          </w:tcPr>
          <w:p>
            <w:r>
              <w:rPr>
                <w:rFonts w:ascii="Calibri" w:hAnsi="Calibri"/>
                <w:b w:val="0"/>
                <w:i w:val="0"/>
                <w:color w:val="243447"/>
                <w:sz w:val="15"/>
              </w:rPr>
              <w:t>Débit contrôlé, 2 écoutes</w:t>
            </w:r>
          </w:p>
        </w:tc>
        <w:tc>
          <w:tcPr>
            <w:tcW w:type="dxa" w:w="2131"/>
            <w:tcMar>
              <w:top w:w="80" w:type="dxa"/>
              <w:start w:w="100" w:type="dxa"/>
              <w:bottom w:w="80" w:type="dxa"/>
              <w:end w:w="100" w:type="dxa"/>
            </w:tcMar>
            <w:vAlign w:val="center"/>
          </w:tcPr>
          <w:p>
            <w:r>
              <w:rPr>
                <w:rFonts w:ascii="Calibri" w:hAnsi="Calibri"/>
                <w:b w:val="0"/>
                <w:i w:val="0"/>
                <w:color w:val="243447"/>
                <w:sz w:val="15"/>
              </w:rPr>
              <w:t>Implicite modéré, 1–2 écoutes</w:t>
            </w:r>
          </w:p>
        </w:tc>
        <w:tc>
          <w:tcPr>
            <w:tcW w:type="dxa" w:w="2131"/>
            <w:tcMar>
              <w:top w:w="80" w:type="dxa"/>
              <w:start w:w="100" w:type="dxa"/>
              <w:bottom w:w="80" w:type="dxa"/>
              <w:end w:w="100" w:type="dxa"/>
            </w:tcMar>
            <w:vAlign w:val="center"/>
          </w:tcPr>
          <w:p>
            <w:r>
              <w:rPr>
                <w:rFonts w:ascii="Calibri" w:hAnsi="Calibri"/>
                <w:b w:val="0"/>
                <w:i w:val="0"/>
                <w:color w:val="243447"/>
                <w:sz w:val="15"/>
              </w:rPr>
              <w:t>Points de vue, sous-entendus, synthèse</w:t>
            </w:r>
          </w:p>
        </w:tc>
      </w:tr>
      <w:tr>
        <w:trPr>
          <w:cantSplit/>
        </w:trPr>
        <w:tc>
          <w:tcPr>
            <w:tcW w:type="dxa" w:w="1152"/>
            <w:tcMar>
              <w:top w:w="80" w:type="dxa"/>
              <w:start w:w="100" w:type="dxa"/>
              <w:bottom w:w="80" w:type="dxa"/>
              <w:end w:w="100" w:type="dxa"/>
            </w:tcMar>
            <w:vAlign w:val="center"/>
          </w:tcPr>
          <w:p>
            <w:r>
              <w:rPr>
                <w:rFonts w:ascii="Calibri" w:hAnsi="Calibri"/>
                <w:b w:val="0"/>
                <w:i w:val="0"/>
                <w:color w:val="243447"/>
                <w:sz w:val="15"/>
              </w:rPr>
              <w:t>EE</w:t>
            </w:r>
          </w:p>
        </w:tc>
        <w:tc>
          <w:tcPr>
            <w:tcW w:type="dxa" w:w="2131"/>
            <w:tcMar>
              <w:top w:w="80" w:type="dxa"/>
              <w:start w:w="100" w:type="dxa"/>
              <w:bottom w:w="80" w:type="dxa"/>
              <w:end w:w="100" w:type="dxa"/>
            </w:tcMar>
            <w:vAlign w:val="center"/>
          </w:tcPr>
          <w:p>
            <w:r>
              <w:rPr>
                <w:rFonts w:ascii="Calibri" w:hAnsi="Calibri"/>
                <w:b w:val="0"/>
                <w:i w:val="0"/>
                <w:color w:val="243447"/>
                <w:sz w:val="15"/>
              </w:rPr>
              <w:t>Canevas, banque de mots</w:t>
            </w:r>
          </w:p>
        </w:tc>
        <w:tc>
          <w:tcPr>
            <w:tcW w:type="dxa" w:w="2131"/>
            <w:tcMar>
              <w:top w:w="80" w:type="dxa"/>
              <w:start w:w="100" w:type="dxa"/>
              <w:bottom w:w="80" w:type="dxa"/>
              <w:end w:w="100" w:type="dxa"/>
            </w:tcMar>
            <w:vAlign w:val="center"/>
          </w:tcPr>
          <w:p>
            <w:r>
              <w:rPr>
                <w:rFonts w:ascii="Calibri" w:hAnsi="Calibri"/>
                <w:b w:val="0"/>
                <w:i w:val="0"/>
                <w:color w:val="243447"/>
                <w:sz w:val="15"/>
              </w:rPr>
              <w:t>Message cohérent semi-guidé</w:t>
            </w:r>
          </w:p>
        </w:tc>
        <w:tc>
          <w:tcPr>
            <w:tcW w:type="dxa" w:w="2131"/>
            <w:tcMar>
              <w:top w:w="80" w:type="dxa"/>
              <w:start w:w="100" w:type="dxa"/>
              <w:bottom w:w="80" w:type="dxa"/>
              <w:end w:w="100" w:type="dxa"/>
            </w:tcMar>
            <w:vAlign w:val="center"/>
          </w:tcPr>
          <w:p>
            <w:r>
              <w:rPr>
                <w:rFonts w:ascii="Calibri" w:hAnsi="Calibri"/>
                <w:b w:val="0"/>
                <w:i w:val="0"/>
                <w:color w:val="243447"/>
                <w:sz w:val="15"/>
              </w:rPr>
              <w:t>Organisation et justification</w:t>
            </w:r>
          </w:p>
        </w:tc>
        <w:tc>
          <w:tcPr>
            <w:tcW w:type="dxa" w:w="2131"/>
            <w:tcMar>
              <w:top w:w="80" w:type="dxa"/>
              <w:start w:w="100" w:type="dxa"/>
              <w:bottom w:w="80" w:type="dxa"/>
              <w:end w:w="100" w:type="dxa"/>
            </w:tcMar>
            <w:vAlign w:val="center"/>
          </w:tcPr>
          <w:p>
            <w:r>
              <w:rPr>
                <w:rFonts w:ascii="Calibri" w:hAnsi="Calibri"/>
                <w:b w:val="0"/>
                <w:i w:val="0"/>
                <w:color w:val="243447"/>
                <w:sz w:val="15"/>
              </w:rPr>
              <w:t>Nuance, registre, objection</w:t>
            </w:r>
          </w:p>
        </w:tc>
      </w:tr>
      <w:tr>
        <w:trPr>
          <w:cantSplit/>
        </w:trPr>
        <w:tc>
          <w:tcPr>
            <w:tcW w:type="dxa" w:w="1152"/>
            <w:tcMar>
              <w:top w:w="80" w:type="dxa"/>
              <w:start w:w="100" w:type="dxa"/>
              <w:bottom w:w="80" w:type="dxa"/>
              <w:end w:w="100" w:type="dxa"/>
            </w:tcMar>
            <w:vAlign w:val="center"/>
          </w:tcPr>
          <w:p>
            <w:r>
              <w:rPr>
                <w:rFonts w:ascii="Calibri" w:hAnsi="Calibri"/>
                <w:b w:val="0"/>
                <w:i w:val="0"/>
                <w:color w:val="243447"/>
                <w:sz w:val="15"/>
              </w:rPr>
              <w:t>EO</w:t>
            </w:r>
          </w:p>
        </w:tc>
        <w:tc>
          <w:tcPr>
            <w:tcW w:type="dxa" w:w="2131"/>
            <w:tcMar>
              <w:top w:w="80" w:type="dxa"/>
              <w:start w:w="100" w:type="dxa"/>
              <w:bottom w:w="80" w:type="dxa"/>
              <w:end w:w="100" w:type="dxa"/>
            </w:tcMar>
            <w:vAlign w:val="center"/>
          </w:tcPr>
          <w:p>
            <w:r>
              <w:rPr>
                <w:rFonts w:ascii="Calibri" w:hAnsi="Calibri"/>
                <w:b w:val="0"/>
                <w:i w:val="0"/>
                <w:color w:val="243447"/>
                <w:sz w:val="15"/>
              </w:rPr>
              <w:t>Mots-clés, modèle, essais</w:t>
            </w:r>
          </w:p>
        </w:tc>
        <w:tc>
          <w:tcPr>
            <w:tcW w:type="dxa" w:w="2131"/>
            <w:tcMar>
              <w:top w:w="80" w:type="dxa"/>
              <w:start w:w="100" w:type="dxa"/>
              <w:bottom w:w="80" w:type="dxa"/>
              <w:end w:w="100" w:type="dxa"/>
            </w:tcMar>
            <w:vAlign w:val="center"/>
          </w:tcPr>
          <w:p>
            <w:r>
              <w:rPr>
                <w:rFonts w:ascii="Calibri" w:hAnsi="Calibri"/>
                <w:b w:val="0"/>
                <w:i w:val="0"/>
                <w:color w:val="243447"/>
                <w:sz w:val="15"/>
              </w:rPr>
              <w:t>Plan simple et préparation</w:t>
            </w:r>
          </w:p>
        </w:tc>
        <w:tc>
          <w:tcPr>
            <w:tcW w:type="dxa" w:w="2131"/>
            <w:tcMar>
              <w:top w:w="80" w:type="dxa"/>
              <w:start w:w="100" w:type="dxa"/>
              <w:bottom w:w="80" w:type="dxa"/>
              <w:end w:w="100" w:type="dxa"/>
            </w:tcMar>
            <w:vAlign w:val="center"/>
          </w:tcPr>
          <w:p>
            <w:r>
              <w:rPr>
                <w:rFonts w:ascii="Calibri" w:hAnsi="Calibri"/>
                <w:b w:val="0"/>
                <w:i w:val="0"/>
                <w:color w:val="243447"/>
                <w:sz w:val="15"/>
              </w:rPr>
              <w:t>Interaction et justification</w:t>
            </w:r>
          </w:p>
        </w:tc>
        <w:tc>
          <w:tcPr>
            <w:tcW w:type="dxa" w:w="2131"/>
            <w:tcMar>
              <w:top w:w="80" w:type="dxa"/>
              <w:start w:w="100" w:type="dxa"/>
              <w:bottom w:w="80" w:type="dxa"/>
              <w:end w:w="100" w:type="dxa"/>
            </w:tcMar>
            <w:vAlign w:val="center"/>
          </w:tcPr>
          <w:p>
            <w:r>
              <w:rPr>
                <w:rFonts w:ascii="Calibri" w:hAnsi="Calibri"/>
                <w:b w:val="0"/>
                <w:i w:val="0"/>
                <w:color w:val="243447"/>
                <w:sz w:val="15"/>
              </w:rPr>
              <w:t>Spontanéité, registre, contre-argument</w:t>
            </w:r>
          </w:p>
        </w:tc>
      </w:tr>
      <w:tr>
        <w:trPr>
          <w:cantSplit/>
        </w:trPr>
        <w:tc>
          <w:tcPr>
            <w:tcW w:type="dxa" w:w="1152"/>
            <w:tcMar>
              <w:top w:w="80" w:type="dxa"/>
              <w:start w:w="100" w:type="dxa"/>
              <w:bottom w:w="80" w:type="dxa"/>
              <w:end w:w="100" w:type="dxa"/>
            </w:tcMar>
            <w:vAlign w:val="center"/>
          </w:tcPr>
          <w:p>
            <w:r>
              <w:rPr>
                <w:rFonts w:ascii="Calibri" w:hAnsi="Calibri"/>
                <w:b w:val="0"/>
                <w:i w:val="0"/>
                <w:color w:val="243447"/>
                <w:sz w:val="15"/>
              </w:rPr>
              <w:t>Structures</w:t>
            </w:r>
          </w:p>
        </w:tc>
        <w:tc>
          <w:tcPr>
            <w:tcW w:type="dxa" w:w="2131"/>
            <w:tcMar>
              <w:top w:w="80" w:type="dxa"/>
              <w:start w:w="100" w:type="dxa"/>
              <w:bottom w:w="80" w:type="dxa"/>
              <w:end w:w="100" w:type="dxa"/>
            </w:tcMar>
            <w:vAlign w:val="center"/>
          </w:tcPr>
          <w:p>
            <w:r>
              <w:rPr>
                <w:rFonts w:ascii="Calibri" w:hAnsi="Calibri"/>
                <w:b w:val="0"/>
                <w:i w:val="0"/>
                <w:color w:val="243447"/>
                <w:sz w:val="15"/>
              </w:rPr>
              <w:t>Repérage contextualisé</w:t>
            </w:r>
          </w:p>
        </w:tc>
        <w:tc>
          <w:tcPr>
            <w:tcW w:type="dxa" w:w="2131"/>
            <w:tcMar>
              <w:top w:w="80" w:type="dxa"/>
              <w:start w:w="100" w:type="dxa"/>
              <w:bottom w:w="80" w:type="dxa"/>
              <w:end w:w="100" w:type="dxa"/>
            </w:tcMar>
            <w:vAlign w:val="center"/>
          </w:tcPr>
          <w:p>
            <w:r>
              <w:rPr>
                <w:rFonts w:ascii="Calibri" w:hAnsi="Calibri"/>
                <w:b w:val="0"/>
                <w:i w:val="0"/>
                <w:color w:val="243447"/>
                <w:sz w:val="15"/>
              </w:rPr>
              <w:t>Transformation guidée</w:t>
            </w:r>
          </w:p>
        </w:tc>
        <w:tc>
          <w:tcPr>
            <w:tcW w:type="dxa" w:w="2131"/>
            <w:tcMar>
              <w:top w:w="80" w:type="dxa"/>
              <w:start w:w="100" w:type="dxa"/>
              <w:bottom w:w="80" w:type="dxa"/>
              <w:end w:w="100" w:type="dxa"/>
            </w:tcMar>
            <w:vAlign w:val="center"/>
          </w:tcPr>
          <w:p>
            <w:r>
              <w:rPr>
                <w:rFonts w:ascii="Calibri" w:hAnsi="Calibri"/>
                <w:b w:val="0"/>
                <w:i w:val="0"/>
                <w:color w:val="243447"/>
                <w:sz w:val="15"/>
              </w:rPr>
              <w:t>Choix justifié</w:t>
            </w:r>
          </w:p>
        </w:tc>
        <w:tc>
          <w:tcPr>
            <w:tcW w:type="dxa" w:w="2131"/>
            <w:tcMar>
              <w:top w:w="80" w:type="dxa"/>
              <w:start w:w="100" w:type="dxa"/>
              <w:bottom w:w="80" w:type="dxa"/>
              <w:end w:w="100" w:type="dxa"/>
            </w:tcMar>
            <w:vAlign w:val="center"/>
          </w:tcPr>
          <w:p>
            <w:r>
              <w:rPr>
                <w:rFonts w:ascii="Calibri" w:hAnsi="Calibri"/>
                <w:b w:val="0"/>
                <w:i w:val="0"/>
                <w:color w:val="243447"/>
                <w:sz w:val="15"/>
              </w:rPr>
              <w:t>Effet de sens et registre</w:t>
            </w:r>
          </w:p>
        </w:tc>
      </w:tr>
    </w:tbl>
    <w:p>
      <w:pPr>
        <w:spacing w:after="20"/>
      </w:pPr>
    </w:p>
    <w:tbl>
      <w:tblPr>
        <w:tblStyle w:val="TableGrid"/>
        <w:tblW w:type="auto" w:w="0"/>
        <w:tblLook w:firstColumn="1" w:firstRow="1" w:lastColumn="0" w:lastRow="0" w:noHBand="0" w:noVBand="1" w:val="04A0"/>
      </w:tblPr>
      <w:tblGrid>
        <w:gridCol w:w="9792"/>
      </w:tblGrid>
      <w:tr>
        <w:trPr>
          <w:tblHeader w:val="true"/>
          <w:cantSplit/>
        </w:trPr>
        <w:tc>
          <w:tcPr>
            <w:tcW w:type="dxa" w:w="9792"/>
            <w:shd w:fill="F4F6F9"/>
            <w:tcMar>
              <w:top w:w="80" w:type="dxa"/>
              <w:start w:w="100" w:type="dxa"/>
              <w:bottom w:w="80" w:type="dxa"/>
              <w:end w:w="100" w:type="dxa"/>
            </w:tcMar>
          </w:tcPr>
          <w:p>
            <w:r>
              <w:rPr>
                <w:rFonts w:ascii="Calibri" w:hAnsi="Calibri"/>
                <w:b/>
                <w:i w:val="0"/>
                <w:color w:val="1F4D78"/>
                <w:sz w:val="21"/>
              </w:rPr>
              <w:t xml:space="preserve">Dignité — </w:t>
            </w:r>
            <w:r>
              <w:rPr>
                <w:rFonts w:ascii="Calibri" w:hAnsi="Calibri"/>
                <w:b w:val="0"/>
                <w:i w:val="0"/>
                <w:color w:val="243447"/>
                <w:sz w:val="21"/>
              </w:rPr>
              <w:t>Simplifier l’accès pour A1 ne signifie jamais infantiliser le thème. Complexifier pour B2 ne signifie jamais ajouter mécaniquement des questions.</w:t>
            </w:r>
          </w:p>
        </w:tc>
      </w:tr>
    </w:tbl>
    <w:p/>
    <w:p>
      <w:pPr>
        <w:pStyle w:val="Heading1"/>
      </w:pPr>
      <w:r>
        <w:t>5. Profil, orientation et progression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024"/>
            <w:shd w:fill="E8EEF5"/>
            <w:tcMar>
              <w:top w:w="80" w:type="dxa"/>
              <w:start w:w="100" w:type="dxa"/>
              <w:bottom w:w="80" w:type="dxa"/>
              <w:end w:w="100" w:type="dxa"/>
            </w:tcMar>
            <w:vAlign w:val="center"/>
          </w:tcPr>
          <w:p>
            <w:r>
              <w:rPr>
                <w:rFonts w:ascii="Calibri" w:hAnsi="Calibri"/>
                <w:b/>
                <w:i w:val="0"/>
                <w:color w:val="1F4D78"/>
                <w:sz w:val="16"/>
              </w:rPr>
              <w:t>Signal</w:t>
            </w:r>
          </w:p>
        </w:tc>
        <w:tc>
          <w:tcPr>
            <w:tcW w:type="dxa" w:w="6624"/>
            <w:shd w:fill="E8EEF5"/>
            <w:tcMar>
              <w:top w:w="80" w:type="dxa"/>
              <w:start w:w="100" w:type="dxa"/>
              <w:bottom w:w="80" w:type="dxa"/>
              <w:end w:w="100" w:type="dxa"/>
            </w:tcMar>
            <w:vAlign w:val="center"/>
          </w:tcPr>
          <w:p>
            <w:r>
              <w:rPr>
                <w:rFonts w:ascii="Calibri" w:hAnsi="Calibri"/>
                <w:b/>
                <w:i w:val="0"/>
                <w:color w:val="1F4D78"/>
                <w:sz w:val="16"/>
              </w:rPr>
              <w:t>Décision déterministe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Score &lt; 60% / objectif non atteint</w:t>
            </w:r>
          </w:p>
        </w:tc>
        <w:tc>
          <w:tcPr>
            <w:tcW w:type="dxa" w:w="6624"/>
            <w:tcMar>
              <w:top w:w="80" w:type="dxa"/>
              <w:start w:w="100" w:type="dxa"/>
              <w:bottom w:w="80" w:type="dxa"/>
              <w:end w:w="100" w:type="dxa"/>
            </w:tcMar>
            <w:vAlign w:val="center"/>
          </w:tcPr>
          <w:p>
            <w:r>
              <w:rPr>
                <w:rFonts w:ascii="Calibri" w:hAnsi="Calibri"/>
                <w:b w:val="0"/>
                <w:i w:val="0"/>
                <w:color w:val="243447"/>
                <w:sz w:val="16"/>
              </w:rPr>
              <w:t>Remédiation : même objectif, niveau identique ou inférieur, étayage renforcé.</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60–79%</w:t>
            </w:r>
          </w:p>
        </w:tc>
        <w:tc>
          <w:tcPr>
            <w:tcW w:type="dxa" w:w="6624"/>
            <w:tcMar>
              <w:top w:w="80" w:type="dxa"/>
              <w:start w:w="100" w:type="dxa"/>
              <w:bottom w:w="80" w:type="dxa"/>
              <w:end w:w="100" w:type="dxa"/>
            </w:tcMar>
            <w:vAlign w:val="center"/>
          </w:tcPr>
          <w:p>
            <w:r>
              <w:rPr>
                <w:rFonts w:ascii="Calibri" w:hAnsi="Calibri"/>
                <w:b w:val="0"/>
                <w:i w:val="0"/>
                <w:color w:val="243447"/>
                <w:sz w:val="16"/>
              </w:rPr>
              <w:t>Consolidation : même niveau, variation de format, aide modérée.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 80% une fois</w:t>
            </w:r>
          </w:p>
        </w:tc>
        <w:tc>
          <w:tcPr>
            <w:tcW w:type="dxa" w:w="6624"/>
            <w:tcMar>
              <w:top w:w="80" w:type="dxa"/>
              <w:start w:w="100" w:type="dxa"/>
              <w:bottom w:w="80" w:type="dxa"/>
              <w:end w:w="100" w:type="dxa"/>
            </w:tcMar>
            <w:vAlign w:val="center"/>
          </w:tcPr>
          <w:p>
            <w:r>
              <w:rPr>
                <w:rFonts w:ascii="Calibri" w:hAnsi="Calibri"/>
                <w:b w:val="0"/>
                <w:i w:val="0"/>
                <w:color w:val="243447"/>
                <w:sz w:val="16"/>
              </w:rPr>
              <w:t>Approfondissement léger ; réduction contrôlée des aides.</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 80% deux fois</w:t>
            </w:r>
          </w:p>
        </w:tc>
        <w:tc>
          <w:tcPr>
            <w:tcW w:type="dxa" w:w="6624"/>
            <w:tcMar>
              <w:top w:w="80" w:type="dxa"/>
              <w:start w:w="100" w:type="dxa"/>
              <w:bottom w:w="80" w:type="dxa"/>
              <w:end w:w="100" w:type="dxa"/>
            </w:tcMar>
            <w:vAlign w:val="center"/>
          </w:tcPr>
          <w:p>
            <w:r>
              <w:rPr>
                <w:rFonts w:ascii="Calibri" w:hAnsi="Calibri"/>
                <w:b w:val="0"/>
                <w:i w:val="0"/>
                <w:color w:val="243447"/>
                <w:sz w:val="16"/>
              </w:rPr>
              <w:t>Proposition de montée, modifiable par le formateur.</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Non terminé</w:t>
            </w:r>
          </w:p>
        </w:tc>
        <w:tc>
          <w:tcPr>
            <w:tcW w:type="dxa" w:w="6624"/>
            <w:tcMar>
              <w:top w:w="80" w:type="dxa"/>
              <w:start w:w="100" w:type="dxa"/>
              <w:bottom w:w="80" w:type="dxa"/>
              <w:end w:w="100" w:type="dxa"/>
            </w:tcMar>
            <w:vAlign w:val="center"/>
          </w:tcPr>
          <w:p>
            <w:r>
              <w:rPr>
                <w:rFonts w:ascii="Calibri" w:hAnsi="Calibri"/>
                <w:b w:val="0"/>
                <w:i w:val="0"/>
                <w:color w:val="243447"/>
                <w:sz w:val="16"/>
              </w:rPr>
              <w:t>Version courte ou segmentée ; ne pas conclure automatiquement à une erreur.</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Stagnation</w:t>
            </w:r>
          </w:p>
        </w:tc>
        <w:tc>
          <w:tcPr>
            <w:tcW w:type="dxa" w:w="6624"/>
            <w:tcMar>
              <w:top w:w="80" w:type="dxa"/>
              <w:start w:w="100" w:type="dxa"/>
              <w:bottom w:w="80" w:type="dxa"/>
              <w:end w:w="100" w:type="dxa"/>
            </w:tcMar>
            <w:vAlign w:val="center"/>
          </w:tcPr>
          <w:p>
            <w:r>
              <w:rPr>
                <w:rFonts w:ascii="Calibri" w:hAnsi="Calibri"/>
                <w:b w:val="0"/>
                <w:i w:val="0"/>
                <w:color w:val="243447"/>
                <w:sz w:val="16"/>
              </w:rPr>
              <w:t>Changer processus ou aide, conserver l’objectif.</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Écart entre compétences</w:t>
            </w:r>
          </w:p>
        </w:tc>
        <w:tc>
          <w:tcPr>
            <w:tcW w:type="dxa" w:w="6624"/>
            <w:tcMar>
              <w:top w:w="80" w:type="dxa"/>
              <w:start w:w="100" w:type="dxa"/>
              <w:bottom w:w="80" w:type="dxa"/>
              <w:end w:w="100" w:type="dxa"/>
            </w:tcMar>
            <w:vAlign w:val="center"/>
          </w:tcPr>
          <w:p>
            <w:r>
              <w:rPr>
                <w:rFonts w:ascii="Calibri" w:hAnsi="Calibri"/>
                <w:b w:val="0"/>
                <w:i w:val="0"/>
                <w:color w:val="243447"/>
                <w:sz w:val="16"/>
              </w:rPr>
              <w:t>Utiliser le niveau de la compétence travaillée, jamais le niveau global.</w:t>
            </w:r>
          </w:p>
        </w:tc>
      </w:tr>
    </w:tbl>
    <w:p>
      <w:pPr>
        <w:spacing w:after="20"/>
      </w:pPr>
    </w:p>
    <w:p>
      <w:pPr>
        <w:pStyle w:val="Heading2"/>
      </w:pPr>
      <w:r>
        <w:t>5.1 Profil minimal</w:t>
      </w:r>
    </w:p>
    <w:p>
      <w:pPr>
        <w:pStyle w:val="ListBullet"/>
        <w:spacing w:after="60"/>
      </w:pPr>
      <w:r>
        <w:rPr>
          <w:rFonts w:ascii="Calibri" w:hAnsi="Calibri"/>
          <w:b w:val="0"/>
          <w:i w:val="0"/>
          <w:color w:val="243447"/>
          <w:sz w:val="21"/>
        </w:rPr>
        <w:t>niveau par compétence</w:t>
      </w:r>
    </w:p>
    <w:p>
      <w:pPr>
        <w:pStyle w:val="ListBullet"/>
        <w:spacing w:after="60"/>
      </w:pPr>
      <w:r>
        <w:rPr>
          <w:rFonts w:ascii="Calibri" w:hAnsi="Calibri"/>
          <w:b w:val="0"/>
          <w:i w:val="0"/>
          <w:color w:val="243447"/>
          <w:sz w:val="21"/>
        </w:rPr>
        <w:t>résultats récents et trajectoire</w:t>
      </w:r>
    </w:p>
    <w:p>
      <w:pPr>
        <w:pStyle w:val="ListBullet"/>
        <w:spacing w:after="60"/>
      </w:pPr>
      <w:r>
        <w:rPr>
          <w:rFonts w:ascii="Calibri" w:hAnsi="Calibri"/>
          <w:b w:val="0"/>
          <w:i w:val="0"/>
          <w:color w:val="243447"/>
          <w:sz w:val="21"/>
        </w:rPr>
        <w:t>type d’erreur dominant</w:t>
      </w:r>
    </w:p>
    <w:p>
      <w:pPr>
        <w:pStyle w:val="ListBullet"/>
        <w:spacing w:after="60"/>
      </w:pPr>
      <w:r>
        <w:rPr>
          <w:rFonts w:ascii="Calibri" w:hAnsi="Calibri"/>
          <w:b w:val="0"/>
          <w:i w:val="0"/>
          <w:color w:val="243447"/>
          <w:sz w:val="21"/>
        </w:rPr>
        <w:t>littératie et scolarisation</w:t>
      </w:r>
    </w:p>
    <w:p>
      <w:pPr>
        <w:pStyle w:val="ListBullet"/>
        <w:spacing w:after="60"/>
      </w:pPr>
      <w:r>
        <w:rPr>
          <w:rFonts w:ascii="Calibri" w:hAnsi="Calibri"/>
          <w:b w:val="0"/>
          <w:i w:val="0"/>
          <w:color w:val="243447"/>
          <w:sz w:val="21"/>
        </w:rPr>
        <w:t>vitesse de lecture et aisance numérique</w:t>
      </w:r>
    </w:p>
    <w:p>
      <w:pPr>
        <w:pStyle w:val="ListBullet"/>
        <w:spacing w:after="60"/>
      </w:pPr>
      <w:r>
        <w:rPr>
          <w:rFonts w:ascii="Calibri" w:hAnsi="Calibri"/>
          <w:b w:val="0"/>
          <w:i w:val="0"/>
          <w:color w:val="243447"/>
          <w:sz w:val="21"/>
        </w:rPr>
        <w:t>objectif personnel et démarche IRN</w:t>
      </w:r>
    </w:p>
    <w:p>
      <w:pPr>
        <w:pStyle w:val="ListBullet"/>
        <w:spacing w:after="60"/>
      </w:pPr>
      <w:r>
        <w:rPr>
          <w:rFonts w:ascii="Calibri" w:hAnsi="Calibri"/>
          <w:b w:val="0"/>
          <w:i w:val="0"/>
          <w:color w:val="243447"/>
          <w:sz w:val="21"/>
        </w:rPr>
        <w:t>aides réellement efficaces observées</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F4F6F9"/>
            <w:tcMar>
              <w:top w:w="80" w:type="dxa"/>
              <w:start w:w="100" w:type="dxa"/>
              <w:bottom w:w="80" w:type="dxa"/>
              <w:end w:w="100" w:type="dxa"/>
            </w:tcMar>
          </w:tcPr>
          <w:p>
            <w:r>
              <w:rPr>
                <w:rFonts w:ascii="Calibri" w:hAnsi="Calibri"/>
                <w:b/>
                <w:i w:val="0"/>
                <w:color w:val="1F4D78"/>
                <w:sz w:val="21"/>
              </w:rPr>
              <w:t xml:space="preserve">Rôle de l’IA — </w:t>
            </w:r>
            <w:r>
              <w:rPr>
                <w:rFonts w:ascii="Calibri" w:hAnsi="Calibri"/>
                <w:b w:val="0"/>
                <w:i w:val="0"/>
                <w:color w:val="243447"/>
                <w:sz w:val="21"/>
              </w:rPr>
              <w:t>L’IA génère le contenu dans un contrat déjà décidé. Elle ne choisit seule ni le niveau, ni la compétence, ni la progression, ni les invariants.</w:t>
            </w:r>
          </w:p>
        </w:tc>
      </w:tr>
    </w:tbl>
    <w:p/>
    <w:p>
      <w:pPr>
        <w:pStyle w:val="Heading1"/>
      </w:pPr>
      <w:r>
        <w:t>6. Contrat de données</w:t>
      </w:r>
    </w:p>
    <w:p>
      <w:r>
        <w:rPr>
          <w:rFonts w:ascii="Calibri" w:hAnsi="Calibri"/>
          <w:b w:val="0"/>
          <w:i w:val="0"/>
          <w:color w:val="243447"/>
          <w:sz w:val="21"/>
        </w:rPr>
        <w:t>Le même contrat doit être consommé par le curriculum statique, le moteur dynamique, le pont de publication et la validation.</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F7F7F8"/>
            <w:tcMar>
              <w:top w:w="80" w:type="dxa"/>
              <w:start w:w="100" w:type="dxa"/>
              <w:bottom w:w="80" w:type="dxa"/>
              <w:end w:w="100" w:type="dxa"/>
            </w:tcMar>
          </w:tcPr>
          <w:p>
            <w:r>
              <w:rPr>
                <w:rFonts w:ascii="Consolas" w:hAnsi="Consolas"/>
                <w:b w:val="0"/>
                <w:i w:val="0"/>
                <w:color w:val="263238"/>
                <w:sz w:val="16"/>
              </w:rPr>
              <w:t>{</w:t>
              <w:br/>
              <w:t xml:space="preserve">  "family_id": "S01-CE-ACCUEIL-01",</w:t>
              <w:br/>
              <w:t xml:space="preserve">  "pivot": {</w:t>
              <w:br/>
              <w:t xml:space="preserve">    "niveau": "A2", "competence": "CE",</w:t>
              <w:br/>
              <w:t xml:space="preserve">    "sous_competence": "reperage_et_reformulation",</w:t>
              <w:br/>
              <w:t xml:space="preserve">    "objectif": "Comprendre l'organisation d'un parcours",</w:t>
              <w:br/>
              <w:t xml:space="preserve">    "tache_noyau": "extraire puis reformuler les informations essentielles",</w:t>
              <w:br/>
              <w:t xml:space="preserve">    "support_id": "S01-support-accueil",</w:t>
              <w:br/>
              <w:t xml:space="preserve">    "invariants": ["personnages", "lieux", "chiffres", "lexique_noyau"]</w:t>
              <w:br/>
              <w:t xml:space="preserve">  },</w:t>
              <w:br/>
              <w:t xml:space="preserve">  "variants": {</w:t>
              <w:br/>
              <w:t xml:space="preserve">    "A1": {"operation": "etayer", "contrat": {}},</w:t>
              <w:br/>
              <w:t xml:space="preserve">    "A2": {"operation": "conserver", "contrat": {}},</w:t>
              <w:br/>
              <w:t xml:space="preserve">    "B1": {"operation": "approfondir", "contrat": {}},</w:t>
              <w:br/>
              <w:t xml:space="preserve">    "B2": {"operation": "etendre", "contrat": {}}</w:t>
              <w:br/>
              <w:t xml:space="preserve">  },</w:t>
              <w:br/>
              <w:t xml:space="preserve">  "validation": {"mode": "informatif", "schema_version": "1.0"}</w:t>
              <w:br/>
              <w:t>}</w:t>
            </w:r>
          </w:p>
        </w:tc>
      </w:tr>
    </w:tbl>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016"/>
            <w:shd w:fill="E8EEF5"/>
            <w:tcMar>
              <w:top w:w="80" w:type="dxa"/>
              <w:start w:w="100" w:type="dxa"/>
              <w:bottom w:w="80" w:type="dxa"/>
              <w:end w:w="100" w:type="dxa"/>
            </w:tcMar>
            <w:vAlign w:val="center"/>
          </w:tcPr>
          <w:p>
            <w:r>
              <w:rPr>
                <w:rFonts w:ascii="Calibri" w:hAnsi="Calibri"/>
                <w:b/>
                <w:i w:val="0"/>
                <w:color w:val="1F4D78"/>
                <w:sz w:val="16"/>
              </w:rPr>
              <w:t>Bloc</w:t>
            </w:r>
          </w:p>
        </w:tc>
        <w:tc>
          <w:tcPr>
            <w:tcW w:type="dxa" w:w="7632"/>
            <w:shd w:fill="E8EEF5"/>
            <w:tcMar>
              <w:top w:w="80" w:type="dxa"/>
              <w:start w:w="100" w:type="dxa"/>
              <w:bottom w:w="80" w:type="dxa"/>
              <w:end w:w="100" w:type="dxa"/>
            </w:tcMar>
            <w:vAlign w:val="center"/>
          </w:tcPr>
          <w:p>
            <w:r>
              <w:rPr>
                <w:rFonts w:ascii="Calibri" w:hAnsi="Calibri"/>
                <w:b/>
                <w:i w:val="0"/>
                <w:color w:val="1F4D78"/>
                <w:sz w:val="16"/>
              </w:rPr>
              <w:t>Champs obligatoires</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Identité</w:t>
            </w:r>
          </w:p>
        </w:tc>
        <w:tc>
          <w:tcPr>
            <w:tcW w:type="dxa" w:w="7632"/>
            <w:tcMar>
              <w:top w:w="80" w:type="dxa"/>
              <w:start w:w="100" w:type="dxa"/>
              <w:bottom w:w="80" w:type="dxa"/>
              <w:end w:w="100" w:type="dxa"/>
            </w:tcMar>
            <w:vAlign w:val="center"/>
          </w:tcPr>
          <w:p>
            <w:r>
              <w:rPr>
                <w:rFonts w:ascii="Calibri" w:hAnsi="Calibri"/>
                <w:b w:val="0"/>
                <w:i w:val="0"/>
                <w:color w:val="243447"/>
                <w:sz w:val="16"/>
              </w:rPr>
              <w:t>family_id, source_level, target_level, version, parent_exercise_id.</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Pédagogie</w:t>
            </w:r>
          </w:p>
        </w:tc>
        <w:tc>
          <w:tcPr>
            <w:tcW w:type="dxa" w:w="7632"/>
            <w:tcMar>
              <w:top w:w="80" w:type="dxa"/>
              <w:start w:w="100" w:type="dxa"/>
              <w:bottom w:w="80" w:type="dxa"/>
              <w:end w:w="100" w:type="dxa"/>
            </w:tcMar>
            <w:vAlign w:val="center"/>
          </w:tcPr>
          <w:p>
            <w:r>
              <w:rPr>
                <w:rFonts w:ascii="Calibri" w:hAnsi="Calibri"/>
                <w:b w:val="0"/>
                <w:i w:val="0"/>
                <w:color w:val="243447"/>
                <w:sz w:val="16"/>
              </w:rPr>
              <w:t>objectif, compétence, sous-compétence, tâche noyau, opération cognitive.</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Support</w:t>
            </w:r>
          </w:p>
        </w:tc>
        <w:tc>
          <w:tcPr>
            <w:tcW w:type="dxa" w:w="7632"/>
            <w:tcMar>
              <w:top w:w="80" w:type="dxa"/>
              <w:start w:w="100" w:type="dxa"/>
              <w:bottom w:w="80" w:type="dxa"/>
              <w:end w:w="100" w:type="dxa"/>
            </w:tcMar>
            <w:vAlign w:val="center"/>
          </w:tcPr>
          <w:p>
            <w:r>
              <w:rPr>
                <w:rFonts w:ascii="Calibri" w:hAnsi="Calibri"/>
                <w:b w:val="0"/>
                <w:i w:val="0"/>
                <w:color w:val="243447"/>
                <w:sz w:val="16"/>
              </w:rPr>
              <w:t>support_id, invariants_hash, adaptations appliquées.</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Activité</w:t>
            </w:r>
          </w:p>
        </w:tc>
        <w:tc>
          <w:tcPr>
            <w:tcW w:type="dxa" w:w="7632"/>
            <w:tcMar>
              <w:top w:w="80" w:type="dxa"/>
              <w:start w:w="100" w:type="dxa"/>
              <w:bottom w:w="80" w:type="dxa"/>
              <w:end w:w="100" w:type="dxa"/>
            </w:tcMar>
            <w:vAlign w:val="center"/>
          </w:tcPr>
          <w:p>
            <w:r>
              <w:rPr>
                <w:rFonts w:ascii="Calibri" w:hAnsi="Calibri"/>
                <w:b w:val="0"/>
                <w:i w:val="0"/>
                <w:color w:val="243447"/>
                <w:sz w:val="16"/>
              </w:rPr>
              <w:t>format, consigne, étapes, items, production attendue.</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Étayage</w:t>
            </w:r>
          </w:p>
        </w:tc>
        <w:tc>
          <w:tcPr>
            <w:tcW w:type="dxa" w:w="7632"/>
            <w:tcMar>
              <w:top w:w="80" w:type="dxa"/>
              <w:start w:w="100" w:type="dxa"/>
              <w:bottom w:w="80" w:type="dxa"/>
              <w:end w:w="100" w:type="dxa"/>
            </w:tcMar>
            <w:vAlign w:val="center"/>
          </w:tcPr>
          <w:p>
            <w:r>
              <w:rPr>
                <w:rFonts w:ascii="Calibri" w:hAnsi="Calibri"/>
                <w:b w:val="0"/>
                <w:i w:val="0"/>
                <w:color w:val="243447"/>
                <w:sz w:val="16"/>
              </w:rPr>
              <w:t>aides, déverrouillage, exemple, feedback.</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Exigence</w:t>
            </w:r>
          </w:p>
        </w:tc>
        <w:tc>
          <w:tcPr>
            <w:tcW w:type="dxa" w:w="7632"/>
            <w:tcMar>
              <w:top w:w="80" w:type="dxa"/>
              <w:start w:w="100" w:type="dxa"/>
              <w:bottom w:w="80" w:type="dxa"/>
              <w:end w:w="100" w:type="dxa"/>
            </w:tcMar>
            <w:vAlign w:val="center"/>
          </w:tcPr>
          <w:p>
            <w:r>
              <w:rPr>
                <w:rFonts w:ascii="Calibri" w:hAnsi="Calibri"/>
                <w:b w:val="0"/>
                <w:i w:val="0"/>
                <w:color w:val="243447"/>
                <w:sz w:val="16"/>
              </w:rPr>
              <w:t>autonomie, critères, longueur et durée attendues.</w:t>
            </w:r>
          </w:p>
        </w:tc>
      </w:tr>
      <w:tr>
        <w:trPr>
          <w:cantSplit/>
        </w:trPr>
        <w:tc>
          <w:tcPr>
            <w:tcW w:type="dxa" w:w="2016"/>
            <w:tcMar>
              <w:top w:w="80" w:type="dxa"/>
              <w:start w:w="100" w:type="dxa"/>
              <w:bottom w:w="80" w:type="dxa"/>
              <w:end w:w="100" w:type="dxa"/>
            </w:tcMar>
            <w:vAlign w:val="center"/>
          </w:tcPr>
          <w:p>
            <w:r>
              <w:rPr>
                <w:rFonts w:ascii="Calibri" w:hAnsi="Calibri"/>
                <w:b w:val="0"/>
                <w:i w:val="0"/>
                <w:color w:val="243447"/>
                <w:sz w:val="16"/>
              </w:rPr>
              <w:t>Traçabilité</w:t>
            </w:r>
          </w:p>
        </w:tc>
        <w:tc>
          <w:tcPr>
            <w:tcW w:type="dxa" w:w="7632"/>
            <w:tcMar>
              <w:top w:w="80" w:type="dxa"/>
              <w:start w:w="100" w:type="dxa"/>
              <w:bottom w:w="80" w:type="dxa"/>
              <w:end w:w="100" w:type="dxa"/>
            </w:tcMar>
            <w:vAlign w:val="center"/>
          </w:tcPr>
          <w:p>
            <w:r>
              <w:rPr>
                <w:rFonts w:ascii="Calibri" w:hAnsi="Calibri"/>
                <w:b w:val="0"/>
                <w:i w:val="0"/>
                <w:color w:val="243447"/>
                <w:sz w:val="16"/>
              </w:rPr>
              <w:t>règles, modèle IA, prompt_version, validation_report.</w:t>
            </w:r>
          </w:p>
        </w:tc>
      </w:tr>
    </w:tbl>
    <w:p>
      <w:pPr>
        <w:spacing w:after="20"/>
      </w:pPr>
    </w:p>
    <w:p>
      <w:pPr>
        <w:pStyle w:val="Heading1"/>
      </w:pPr>
      <w:r>
        <w:t>7. Contrat de génération IA</w:t>
      </w:r>
    </w:p>
    <w:p>
      <w:pPr>
        <w:pStyle w:val="Heading2"/>
      </w:pPr>
      <w:r>
        <w:t>7.1 Entrées</w:t>
      </w:r>
    </w:p>
    <w:p>
      <w:pPr>
        <w:pStyle w:val="ListBullet"/>
        <w:spacing w:after="60"/>
      </w:pPr>
      <w:r>
        <w:rPr>
          <w:rFonts w:ascii="Calibri" w:hAnsi="Calibri"/>
          <w:b w:val="0"/>
          <w:i w:val="0"/>
          <w:color w:val="243447"/>
          <w:sz w:val="21"/>
        </w:rPr>
        <w:t>pivot complet</w:t>
      </w:r>
    </w:p>
    <w:p>
      <w:pPr>
        <w:pStyle w:val="ListBullet"/>
        <w:spacing w:after="60"/>
      </w:pPr>
      <w:r>
        <w:rPr>
          <w:rFonts w:ascii="Calibri" w:hAnsi="Calibri"/>
          <w:b w:val="0"/>
          <w:i w:val="0"/>
          <w:color w:val="243447"/>
          <w:sz w:val="21"/>
        </w:rPr>
        <w:t>niveaux source et cible</w:t>
      </w:r>
    </w:p>
    <w:p>
      <w:pPr>
        <w:pStyle w:val="ListBullet"/>
        <w:spacing w:after="60"/>
      </w:pPr>
      <w:r>
        <w:rPr>
          <w:rFonts w:ascii="Calibri" w:hAnsi="Calibri"/>
          <w:b w:val="0"/>
          <w:i w:val="0"/>
          <w:color w:val="243447"/>
          <w:sz w:val="21"/>
        </w:rPr>
        <w:t>profil utile pseudonymisé</w:t>
      </w:r>
    </w:p>
    <w:p>
      <w:pPr>
        <w:pStyle w:val="ListBullet"/>
        <w:spacing w:after="60"/>
      </w:pPr>
      <w:r>
        <w:rPr>
          <w:rFonts w:ascii="Calibri" w:hAnsi="Calibri"/>
          <w:b w:val="0"/>
          <w:i w:val="0"/>
          <w:color w:val="243447"/>
          <w:sz w:val="21"/>
        </w:rPr>
        <w:t>invariants fermés</w:t>
      </w:r>
    </w:p>
    <w:p>
      <w:pPr>
        <w:pStyle w:val="ListBullet"/>
        <w:spacing w:after="60"/>
      </w:pPr>
      <w:r>
        <w:rPr>
          <w:rFonts w:ascii="Calibri" w:hAnsi="Calibri"/>
          <w:b w:val="0"/>
          <w:i w:val="0"/>
          <w:color w:val="243447"/>
          <w:sz w:val="21"/>
        </w:rPr>
        <w:t>transformations autorisées/interdites</w:t>
      </w:r>
    </w:p>
    <w:p>
      <w:pPr>
        <w:pStyle w:val="ListBullet"/>
        <w:spacing w:after="60"/>
      </w:pPr>
      <w:r>
        <w:rPr>
          <w:rFonts w:ascii="Calibri" w:hAnsi="Calibri"/>
          <w:b w:val="0"/>
          <w:i w:val="0"/>
          <w:color w:val="243447"/>
          <w:sz w:val="21"/>
        </w:rPr>
        <w:t>formats par compétence et niveau</w:t>
      </w:r>
    </w:p>
    <w:p>
      <w:pPr>
        <w:pStyle w:val="ListBullet"/>
        <w:spacing w:after="60"/>
      </w:pPr>
      <w:r>
        <w:rPr>
          <w:rFonts w:ascii="Calibri" w:hAnsi="Calibri"/>
          <w:b w:val="0"/>
          <w:i w:val="0"/>
          <w:color w:val="243447"/>
          <w:sz w:val="21"/>
        </w:rPr>
        <w:t>production et critères</w:t>
      </w:r>
    </w:p>
    <w:p>
      <w:pPr>
        <w:pStyle w:val="ListBullet"/>
        <w:spacing w:after="60"/>
      </w:pPr>
      <w:r>
        <w:rPr>
          <w:rFonts w:ascii="Calibri" w:hAnsi="Calibri"/>
          <w:b w:val="0"/>
          <w:i w:val="0"/>
          <w:color w:val="243447"/>
          <w:sz w:val="21"/>
        </w:rPr>
        <w:t>budget temporel informatif jusqu’à calibration</w:t>
      </w:r>
    </w:p>
    <w:p>
      <w:pPr>
        <w:pStyle w:val="Heading2"/>
      </w:pPr>
      <w:r>
        <w:t>7.2 Contraintes non négociables</w:t>
      </w:r>
    </w:p>
    <w:p>
      <w:pPr>
        <w:pStyle w:val="ListBullet"/>
        <w:spacing w:after="60"/>
      </w:pPr>
      <w:r>
        <w:rPr>
          <w:rFonts w:ascii="Calibri" w:hAnsi="Calibri"/>
          <w:b w:val="0"/>
          <w:i w:val="0"/>
          <w:color w:val="243447"/>
          <w:sz w:val="21"/>
        </w:rPr>
        <w:t>Conserver objectif, compétence, situation, faits et tâche noyau.</w:t>
      </w:r>
    </w:p>
    <w:p>
      <w:pPr>
        <w:pStyle w:val="ListBullet"/>
        <w:spacing w:after="60"/>
      </w:pPr>
      <w:r>
        <w:rPr>
          <w:rFonts w:ascii="Calibri" w:hAnsi="Calibri"/>
          <w:b w:val="0"/>
          <w:i w:val="0"/>
          <w:color w:val="243447"/>
          <w:sz w:val="21"/>
        </w:rPr>
        <w:t>Ne pas inventer un nouveau support pour simplifier.</w:t>
      </w:r>
    </w:p>
    <w:p>
      <w:pPr>
        <w:pStyle w:val="ListBullet"/>
        <w:spacing w:after="60"/>
      </w:pPr>
      <w:r>
        <w:rPr>
          <w:rFonts w:ascii="Calibri" w:hAnsi="Calibri"/>
          <w:b w:val="0"/>
          <w:i w:val="0"/>
          <w:color w:val="243447"/>
          <w:sz w:val="21"/>
        </w:rPr>
        <w:t>Appliquer et déclarer chaque transformation.</w:t>
      </w:r>
    </w:p>
    <w:p>
      <w:pPr>
        <w:pStyle w:val="ListBullet"/>
        <w:spacing w:after="60"/>
      </w:pPr>
      <w:r>
        <w:rPr>
          <w:rFonts w:ascii="Calibri" w:hAnsi="Calibri"/>
          <w:b w:val="0"/>
          <w:i w:val="0"/>
          <w:color w:val="243447"/>
          <w:sz w:val="21"/>
        </w:rPr>
        <w:t>Produire une variante par niveau demandé.</w:t>
      </w:r>
    </w:p>
    <w:p>
      <w:pPr>
        <w:pStyle w:val="ListBullet"/>
        <w:spacing w:after="60"/>
      </w:pPr>
      <w:r>
        <w:rPr>
          <w:rFonts w:ascii="Calibri" w:hAnsi="Calibri"/>
          <w:b w:val="0"/>
          <w:i w:val="0"/>
          <w:color w:val="243447"/>
          <w:sz w:val="21"/>
        </w:rPr>
        <w:t>Distinguer niveau linguistique, difficulté cognitive et quantité.</w:t>
      </w:r>
    </w:p>
    <w:p>
      <w:pPr>
        <w:pStyle w:val="ListBullet"/>
        <w:spacing w:after="60"/>
      </w:pPr>
      <w:r>
        <w:rPr>
          <w:rFonts w:ascii="Calibri" w:hAnsi="Calibri"/>
          <w:b w:val="0"/>
          <w:i w:val="0"/>
          <w:color w:val="243447"/>
          <w:sz w:val="21"/>
        </w:rPr>
        <w:t>Augmenter pour B2 la nuance, l’autonomie et l’implicite, pas seulement le volume.</w:t>
      </w:r>
    </w:p>
    <w:p>
      <w:pPr>
        <w:pStyle w:val="ListBullet"/>
        <w:spacing w:after="60"/>
      </w:pPr>
      <w:r>
        <w:rPr>
          <w:rFonts w:ascii="Calibri" w:hAnsi="Calibri"/>
          <w:b w:val="0"/>
          <w:i w:val="0"/>
          <w:color w:val="243447"/>
          <w:sz w:val="21"/>
        </w:rPr>
        <w:t>Simplifier A1 sans infantiliser.</w:t>
      </w:r>
    </w:p>
    <w:p>
      <w:pPr>
        <w:pStyle w:val="ListBullet"/>
        <w:spacing w:after="60"/>
      </w:pPr>
      <w:r>
        <w:rPr>
          <w:rFonts w:ascii="Calibri" w:hAnsi="Calibri"/>
          <w:b w:val="0"/>
          <w:i w:val="0"/>
          <w:color w:val="243447"/>
          <w:sz w:val="21"/>
        </w:rPr>
        <w:t>Retourner un objet conforme au schéma.</w:t>
      </w:r>
    </w:p>
    <w:p>
      <w:pPr>
        <w:pStyle w:val="Heading2"/>
      </w:pPr>
      <w:r>
        <w:t>7.3 Sortie explicable</w:t>
      </w:r>
    </w:p>
    <w:tbl>
      <w:tblPr>
        <w:tblStyle w:val="TableGrid"/>
        <w:tblW w:type="auto" w:w="0"/>
        <w:tblLook w:firstColumn="1" w:firstRow="1" w:lastColumn="0" w:lastRow="0" w:noHBand="0" w:noVBand="1" w:val="04A0"/>
      </w:tblPr>
      <w:tblGrid>
        <w:gridCol w:w="9792"/>
      </w:tblGrid>
      <w:tr>
        <w:trPr>
          <w:tblHeader w:val="true"/>
          <w:cantSplit/>
        </w:trPr>
        <w:tc>
          <w:tcPr>
            <w:tcW w:type="dxa" w:w="9792"/>
            <w:shd w:fill="F7F7F8"/>
            <w:tcMar>
              <w:top w:w="80" w:type="dxa"/>
              <w:start w:w="100" w:type="dxa"/>
              <w:bottom w:w="80" w:type="dxa"/>
              <w:end w:w="100" w:type="dxa"/>
            </w:tcMar>
          </w:tcPr>
          <w:p>
            <w:r>
              <w:rPr>
                <w:rFonts w:ascii="Consolas" w:hAnsi="Consolas"/>
                <w:b w:val="0"/>
                <w:i w:val="0"/>
                <w:color w:val="263238"/>
                <w:sz w:val="16"/>
              </w:rPr>
              <w:t>{</w:t>
              <w:br/>
              <w:t xml:space="preserve">  "target_level": "B1",</w:t>
              <w:br/>
              <w:t xml:space="preserve">  "transformations": [</w:t>
              <w:br/>
              <w:t xml:space="preserve">    {"rule": "A2_TO_B1_INFERENCE", "applied_to": "questions[1]"},</w:t>
              <w:br/>
              <w:t xml:space="preserve">    {"rule": "A2_TO_B1_REDUCE_SCAFFOLD", "applied_to": "aides"}</w:t>
              <w:br/>
              <w:t xml:space="preserve">  ],</w:t>
              <w:br/>
              <w:t xml:space="preserve">  "preserved_invariants": ["support_id", "facts_hash", "objective", "competence"],</w:t>
              <w:br/>
              <w:t xml:space="preserve">  "exercise": {},</w:t>
              <w:br/>
              <w:t xml:space="preserve">  "self_check": {"schema": true, "invariants": true, "new_activity": false}</w:t>
              <w:br/>
              <w:t>}</w:t>
            </w:r>
          </w:p>
        </w:tc>
      </w:tr>
    </w:tbl>
    <w:p>
      <w:pPr>
        <w:pStyle w:val="Heading1"/>
      </w:pPr>
      <w:r>
        <w:t>8. Validation en couches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72"/>
            <w:shd w:fill="E8EEF5"/>
            <w:tcMar>
              <w:top w:w="80" w:type="dxa"/>
              <w:start w:w="100" w:type="dxa"/>
              <w:bottom w:w="80" w:type="dxa"/>
              <w:end w:w="100" w:type="dxa"/>
            </w:tcMar>
            <w:vAlign w:val="center"/>
          </w:tcPr>
          <w:p>
            <w:r>
              <w:rPr>
                <w:rFonts w:ascii="Calibri" w:hAnsi="Calibri"/>
                <w:b/>
                <w:i w:val="0"/>
                <w:color w:val="1F4D78"/>
                <w:sz w:val="16"/>
              </w:rPr>
              <w:t>Couche</w:t>
            </w:r>
          </w:p>
        </w:tc>
        <w:tc>
          <w:tcPr>
            <w:tcW w:type="dxa" w:w="5616"/>
            <w:shd w:fill="E8EEF5"/>
            <w:tcMar>
              <w:top w:w="80" w:type="dxa"/>
              <w:start w:w="100" w:type="dxa"/>
              <w:bottom w:w="80" w:type="dxa"/>
              <w:end w:w="100" w:type="dxa"/>
            </w:tcMar>
            <w:vAlign w:val="center"/>
          </w:tcPr>
          <w:p>
            <w:r>
              <w:rPr>
                <w:rFonts w:ascii="Calibri" w:hAnsi="Calibri"/>
                <w:b/>
                <w:i w:val="0"/>
                <w:color w:val="1F4D78"/>
                <w:sz w:val="16"/>
              </w:rPr>
              <w:t>Contrôle</w:t>
            </w:r>
          </w:p>
        </w:tc>
        <w:tc>
          <w:tcPr>
            <w:tcW w:type="dxa" w:w="2160"/>
            <w:shd w:fill="E8EEF5"/>
            <w:tcMar>
              <w:top w:w="80" w:type="dxa"/>
              <w:start w:w="100" w:type="dxa"/>
              <w:bottom w:w="80" w:type="dxa"/>
              <w:end w:w="100" w:type="dxa"/>
            </w:tcMar>
            <w:vAlign w:val="center"/>
          </w:tcPr>
          <w:p>
            <w:r>
              <w:rPr>
                <w:rFonts w:ascii="Calibri" w:hAnsi="Calibri"/>
                <w:b/>
                <w:i w:val="0"/>
                <w:color w:val="1F4D78"/>
                <w:sz w:val="16"/>
              </w:rPr>
              <w:t>Statut initial</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V1 Schéma</w:t>
            </w:r>
          </w:p>
        </w:tc>
        <w:tc>
          <w:tcPr>
            <w:tcW w:type="dxa" w:w="5616"/>
            <w:tcMar>
              <w:top w:w="80" w:type="dxa"/>
              <w:start w:w="100" w:type="dxa"/>
              <w:bottom w:w="80" w:type="dxa"/>
              <w:end w:w="100" w:type="dxa"/>
            </w:tcMar>
            <w:vAlign w:val="center"/>
          </w:tcPr>
          <w:p>
            <w:r>
              <w:rPr>
                <w:rFonts w:ascii="Calibri" w:hAnsi="Calibri"/>
                <w:b w:val="0"/>
                <w:i w:val="0"/>
                <w:color w:val="243447"/>
                <w:sz w:val="16"/>
              </w:rPr>
              <w:t>Champs, enums, types, limites</w:t>
            </w:r>
          </w:p>
        </w:tc>
        <w:tc>
          <w:tcPr>
            <w:tcW w:type="dxa" w:w="2160"/>
            <w:tcMar>
              <w:top w:w="80" w:type="dxa"/>
              <w:start w:w="100" w:type="dxa"/>
              <w:bottom w:w="80" w:type="dxa"/>
              <w:end w:w="100" w:type="dxa"/>
            </w:tcMar>
            <w:vAlign w:val="center"/>
          </w:tcPr>
          <w:p>
            <w:r>
              <w:rPr>
                <w:rFonts w:ascii="Calibri" w:hAnsi="Calibri"/>
                <w:b w:val="0"/>
                <w:i w:val="0"/>
                <w:color w:val="243447"/>
                <w:sz w:val="16"/>
              </w:rPr>
              <w:t>Bloquant</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V2 Identité</w:t>
            </w:r>
          </w:p>
        </w:tc>
        <w:tc>
          <w:tcPr>
            <w:tcW w:type="dxa" w:w="5616"/>
            <w:tcMar>
              <w:top w:w="80" w:type="dxa"/>
              <w:start w:w="100" w:type="dxa"/>
              <w:bottom w:w="80" w:type="dxa"/>
              <w:end w:w="100" w:type="dxa"/>
            </w:tcMar>
            <w:vAlign w:val="center"/>
          </w:tcPr>
          <w:p>
            <w:r>
              <w:rPr>
                <w:rFonts w:ascii="Calibri" w:hAnsi="Calibri"/>
                <w:b w:val="0"/>
                <w:i w:val="0"/>
                <w:color w:val="243447"/>
                <w:sz w:val="16"/>
              </w:rPr>
              <w:t>Famille, source, cible, parent</w:t>
            </w:r>
          </w:p>
        </w:tc>
        <w:tc>
          <w:tcPr>
            <w:tcW w:type="dxa" w:w="2160"/>
            <w:tcMar>
              <w:top w:w="80" w:type="dxa"/>
              <w:start w:w="100" w:type="dxa"/>
              <w:bottom w:w="80" w:type="dxa"/>
              <w:end w:w="100" w:type="dxa"/>
            </w:tcMar>
            <w:vAlign w:val="center"/>
          </w:tcPr>
          <w:p>
            <w:r>
              <w:rPr>
                <w:rFonts w:ascii="Calibri" w:hAnsi="Calibri"/>
                <w:b w:val="0"/>
                <w:i w:val="0"/>
                <w:color w:val="243447"/>
                <w:sz w:val="16"/>
              </w:rPr>
              <w:t>Bloquant</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V3 Invariants</w:t>
            </w:r>
          </w:p>
        </w:tc>
        <w:tc>
          <w:tcPr>
            <w:tcW w:type="dxa" w:w="5616"/>
            <w:tcMar>
              <w:top w:w="80" w:type="dxa"/>
              <w:start w:w="100" w:type="dxa"/>
              <w:bottom w:w="80" w:type="dxa"/>
              <w:end w:w="100" w:type="dxa"/>
            </w:tcMar>
            <w:vAlign w:val="center"/>
          </w:tcPr>
          <w:p>
            <w:r>
              <w:rPr>
                <w:rFonts w:ascii="Calibri" w:hAnsi="Calibri"/>
                <w:b w:val="0"/>
                <w:i w:val="0"/>
                <w:color w:val="243447"/>
                <w:sz w:val="16"/>
              </w:rPr>
              <w:t>Objectif, compétence, support, faits</w:t>
            </w:r>
          </w:p>
        </w:tc>
        <w:tc>
          <w:tcPr>
            <w:tcW w:type="dxa" w:w="2160"/>
            <w:tcMar>
              <w:top w:w="80" w:type="dxa"/>
              <w:start w:w="100" w:type="dxa"/>
              <w:bottom w:w="80" w:type="dxa"/>
              <w:end w:w="100" w:type="dxa"/>
            </w:tcMar>
            <w:vAlign w:val="center"/>
          </w:tcPr>
          <w:p>
            <w:r>
              <w:rPr>
                <w:rFonts w:ascii="Calibri" w:hAnsi="Calibri"/>
                <w:b w:val="0"/>
                <w:i w:val="0"/>
                <w:color w:val="243447"/>
                <w:sz w:val="16"/>
              </w:rPr>
              <w:t>Bloquant</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V4 Transformation</w:t>
            </w:r>
          </w:p>
        </w:tc>
        <w:tc>
          <w:tcPr>
            <w:tcW w:type="dxa" w:w="5616"/>
            <w:tcMar>
              <w:top w:w="80" w:type="dxa"/>
              <w:start w:w="100" w:type="dxa"/>
              <w:bottom w:w="80" w:type="dxa"/>
              <w:end w:w="100" w:type="dxa"/>
            </w:tcMar>
            <w:vAlign w:val="center"/>
          </w:tcPr>
          <w:p>
            <w:r>
              <w:rPr>
                <w:rFonts w:ascii="Calibri" w:hAnsi="Calibri"/>
                <w:b w:val="0"/>
                <w:i w:val="0"/>
                <w:color w:val="243447"/>
                <w:sz w:val="16"/>
              </w:rPr>
              <w:t>Règles source→cible déclarées</w:t>
            </w:r>
          </w:p>
        </w:tc>
        <w:tc>
          <w:tcPr>
            <w:tcW w:type="dxa" w:w="2160"/>
            <w:tcMar>
              <w:top w:w="80" w:type="dxa"/>
              <w:start w:w="100" w:type="dxa"/>
              <w:bottom w:w="80" w:type="dxa"/>
              <w:end w:w="100" w:type="dxa"/>
            </w:tcMar>
            <w:vAlign w:val="center"/>
          </w:tcPr>
          <w:p>
            <w:r>
              <w:rPr>
                <w:rFonts w:ascii="Calibri" w:hAnsi="Calibri"/>
                <w:b w:val="0"/>
                <w:i w:val="0"/>
                <w:color w:val="243447"/>
                <w:sz w:val="16"/>
              </w:rPr>
              <w:t>Bloquant</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V5 Niveau</w:t>
            </w:r>
          </w:p>
        </w:tc>
        <w:tc>
          <w:tcPr>
            <w:tcW w:type="dxa" w:w="5616"/>
            <w:tcMar>
              <w:top w:w="80" w:type="dxa"/>
              <w:start w:w="100" w:type="dxa"/>
              <w:bottom w:w="80" w:type="dxa"/>
              <w:end w:w="100" w:type="dxa"/>
            </w:tcMar>
            <w:vAlign w:val="center"/>
          </w:tcPr>
          <w:p>
            <w:r>
              <w:rPr>
                <w:rFonts w:ascii="Calibri" w:hAnsi="Calibri"/>
                <w:b w:val="0"/>
                <w:i w:val="0"/>
                <w:color w:val="243447"/>
                <w:sz w:val="16"/>
              </w:rPr>
              <w:t>Consigne, cognition, autonomie, production</w:t>
            </w:r>
          </w:p>
        </w:tc>
        <w:tc>
          <w:tcPr>
            <w:tcW w:type="dxa" w:w="2160"/>
            <w:tcMar>
              <w:top w:w="80" w:type="dxa"/>
              <w:start w:w="100" w:type="dxa"/>
              <w:bottom w:w="80" w:type="dxa"/>
              <w:end w:w="100" w:type="dxa"/>
            </w:tcMar>
            <w:vAlign w:val="center"/>
          </w:tcPr>
          <w:p>
            <w:r>
              <w:rPr>
                <w:rFonts w:ascii="Calibri" w:hAnsi="Calibri"/>
                <w:b w:val="0"/>
                <w:i w:val="0"/>
                <w:color w:val="243447"/>
                <w:sz w:val="16"/>
              </w:rPr>
              <w:t>Avertissement puis blocage</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V6 Accessibilité</w:t>
            </w:r>
          </w:p>
        </w:tc>
        <w:tc>
          <w:tcPr>
            <w:tcW w:type="dxa" w:w="5616"/>
            <w:tcMar>
              <w:top w:w="80" w:type="dxa"/>
              <w:start w:w="100" w:type="dxa"/>
              <w:bottom w:w="80" w:type="dxa"/>
              <w:end w:w="100" w:type="dxa"/>
            </w:tcMar>
            <w:vAlign w:val="center"/>
          </w:tcPr>
          <w:p>
            <w:r>
              <w:rPr>
                <w:rFonts w:ascii="Calibri" w:hAnsi="Calibri"/>
                <w:b w:val="0"/>
                <w:i w:val="0"/>
                <w:color w:val="243447"/>
                <w:sz w:val="16"/>
              </w:rPr>
              <w:t>Littératie, aides, modalité</w:t>
            </w:r>
          </w:p>
        </w:tc>
        <w:tc>
          <w:tcPr>
            <w:tcW w:type="dxa" w:w="2160"/>
            <w:tcMar>
              <w:top w:w="80" w:type="dxa"/>
              <w:start w:w="100" w:type="dxa"/>
              <w:bottom w:w="80" w:type="dxa"/>
              <w:end w:w="100" w:type="dxa"/>
            </w:tcMar>
            <w:vAlign w:val="center"/>
          </w:tcPr>
          <w:p>
            <w:r>
              <w:rPr>
                <w:rFonts w:ascii="Calibri" w:hAnsi="Calibri"/>
                <w:b w:val="0"/>
                <w:i w:val="0"/>
                <w:color w:val="243447"/>
                <w:sz w:val="16"/>
              </w:rPr>
              <w:t>Avertissement</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V7 Temps</w:t>
            </w:r>
          </w:p>
        </w:tc>
        <w:tc>
          <w:tcPr>
            <w:tcW w:type="dxa" w:w="5616"/>
            <w:tcMar>
              <w:top w:w="80" w:type="dxa"/>
              <w:start w:w="100" w:type="dxa"/>
              <w:bottom w:w="80" w:type="dxa"/>
              <w:end w:w="100" w:type="dxa"/>
            </w:tcMar>
            <w:vAlign w:val="center"/>
          </w:tcPr>
          <w:p>
            <w:r>
              <w:rPr>
                <w:rFonts w:ascii="Calibri" w:hAnsi="Calibri"/>
                <w:b w:val="0"/>
                <w:i w:val="0"/>
                <w:color w:val="243447"/>
                <w:sz w:val="16"/>
              </w:rPr>
              <w:t>Couverture et estimation</w:t>
            </w:r>
          </w:p>
        </w:tc>
        <w:tc>
          <w:tcPr>
            <w:tcW w:type="dxa" w:w="2160"/>
            <w:tcMar>
              <w:top w:w="80" w:type="dxa"/>
              <w:start w:w="100" w:type="dxa"/>
              <w:bottom w:w="80" w:type="dxa"/>
              <w:end w:w="100" w:type="dxa"/>
            </w:tcMar>
            <w:vAlign w:val="center"/>
          </w:tcPr>
          <w:p>
            <w:r>
              <w:rPr>
                <w:rFonts w:ascii="Calibri" w:hAnsi="Calibri"/>
                <w:b w:val="0"/>
                <w:i w:val="0"/>
                <w:color w:val="243447"/>
                <w:sz w:val="16"/>
              </w:rPr>
              <w:t>Informatif avant calibration</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V8 Famille</w:t>
            </w:r>
          </w:p>
        </w:tc>
        <w:tc>
          <w:tcPr>
            <w:tcW w:type="dxa" w:w="5616"/>
            <w:tcMar>
              <w:top w:w="80" w:type="dxa"/>
              <w:start w:w="100" w:type="dxa"/>
              <w:bottom w:w="80" w:type="dxa"/>
              <w:end w:w="100" w:type="dxa"/>
            </w:tcMar>
            <w:vAlign w:val="center"/>
          </w:tcPr>
          <w:p>
            <w:r>
              <w:rPr>
                <w:rFonts w:ascii="Calibri" w:hAnsi="Calibri"/>
                <w:b w:val="0"/>
                <w:i w:val="0"/>
                <w:color w:val="243447"/>
                <w:sz w:val="16"/>
              </w:rPr>
              <w:t>Variantes comparables, non duplicatives</w:t>
            </w:r>
          </w:p>
        </w:tc>
        <w:tc>
          <w:tcPr>
            <w:tcW w:type="dxa" w:w="2160"/>
            <w:tcMar>
              <w:top w:w="80" w:type="dxa"/>
              <w:start w:w="100" w:type="dxa"/>
              <w:bottom w:w="80" w:type="dxa"/>
              <w:end w:w="100" w:type="dxa"/>
            </w:tcMar>
            <w:vAlign w:val="center"/>
          </w:tcPr>
          <w:p>
            <w:r>
              <w:rPr>
                <w:rFonts w:ascii="Calibri" w:hAnsi="Calibri"/>
                <w:b w:val="0"/>
                <w:i w:val="0"/>
                <w:color w:val="243447"/>
                <w:sz w:val="16"/>
              </w:rPr>
              <w:t>Avertissement puis blocage</w:t>
            </w:r>
          </w:p>
        </w:tc>
      </w:tr>
      <w:tr>
        <w:trPr>
          <w:cantSplit/>
        </w:trPr>
        <w:tc>
          <w:tcPr>
            <w:tcW w:type="dxa" w:w="1872"/>
            <w:tcMar>
              <w:top w:w="80" w:type="dxa"/>
              <w:start w:w="100" w:type="dxa"/>
              <w:bottom w:w="80" w:type="dxa"/>
              <w:end w:w="100" w:type="dxa"/>
            </w:tcMar>
            <w:vAlign w:val="center"/>
          </w:tcPr>
          <w:p>
            <w:r>
              <w:rPr>
                <w:rFonts w:ascii="Calibri" w:hAnsi="Calibri"/>
                <w:b w:val="0"/>
                <w:i w:val="0"/>
                <w:color w:val="243447"/>
                <w:sz w:val="16"/>
              </w:rPr>
              <w:t>V9 Revue</w:t>
            </w:r>
          </w:p>
        </w:tc>
        <w:tc>
          <w:tcPr>
            <w:tcW w:type="dxa" w:w="5616"/>
            <w:tcMar>
              <w:top w:w="80" w:type="dxa"/>
              <w:start w:w="100" w:type="dxa"/>
              <w:bottom w:w="80" w:type="dxa"/>
              <w:end w:w="100" w:type="dxa"/>
            </w:tcMar>
            <w:vAlign w:val="center"/>
          </w:tcPr>
          <w:p>
            <w:r>
              <w:rPr>
                <w:rFonts w:ascii="Calibri" w:hAnsi="Calibri"/>
                <w:b w:val="0"/>
                <w:i w:val="0"/>
                <w:color w:val="243447"/>
                <w:sz w:val="16"/>
              </w:rPr>
              <w:t>Revue réelle identifiée ; stub exclu</w:t>
            </w:r>
          </w:p>
        </w:tc>
        <w:tc>
          <w:tcPr>
            <w:tcW w:type="dxa" w:w="2160"/>
            <w:tcMar>
              <w:top w:w="80" w:type="dxa"/>
              <w:start w:w="100" w:type="dxa"/>
              <w:bottom w:w="80" w:type="dxa"/>
              <w:end w:w="100" w:type="dxa"/>
            </w:tcMar>
            <w:vAlign w:val="center"/>
          </w:tcPr>
          <w:p>
            <w:r>
              <w:rPr>
                <w:rFonts w:ascii="Calibri" w:hAnsi="Calibri"/>
                <w:b w:val="0"/>
                <w:i w:val="0"/>
                <w:color w:val="243447"/>
                <w:sz w:val="16"/>
              </w:rPr>
              <w:t>Bloquant publication</w:t>
            </w:r>
          </w:p>
        </w:tc>
      </w:tr>
    </w:tbl>
    <w:p>
      <w:pPr>
        <w:spacing w:after="20"/>
      </w:pPr>
    </w:p>
    <w:p>
      <w:pPr>
        <w:pStyle w:val="Heading2"/>
      </w:pPr>
      <w:r>
        <w:t>8.1 Codes recommandés</w:t>
      </w:r>
    </w:p>
    <w:p>
      <w:pPr>
        <w:pStyle w:val="ListBullet"/>
        <w:spacing w:after="60"/>
      </w:pPr>
      <w:r>
        <w:rPr>
          <w:rFonts w:ascii="Calibri" w:hAnsi="Calibri"/>
          <w:b w:val="0"/>
          <w:i w:val="0"/>
          <w:color w:val="243447"/>
          <w:sz w:val="21"/>
        </w:rPr>
        <w:t>DIFF_OBJECTIVE_CHANGED</w:t>
      </w:r>
    </w:p>
    <w:p>
      <w:pPr>
        <w:pStyle w:val="ListBullet"/>
        <w:spacing w:after="60"/>
      </w:pPr>
      <w:r>
        <w:rPr>
          <w:rFonts w:ascii="Calibri" w:hAnsi="Calibri"/>
          <w:b w:val="0"/>
          <w:i w:val="0"/>
          <w:color w:val="243447"/>
          <w:sz w:val="21"/>
        </w:rPr>
        <w:t>DIFF_COMPETENCE_CHANGED</w:t>
      </w:r>
    </w:p>
    <w:p>
      <w:pPr>
        <w:pStyle w:val="ListBullet"/>
        <w:spacing w:after="60"/>
      </w:pPr>
      <w:r>
        <w:rPr>
          <w:rFonts w:ascii="Calibri" w:hAnsi="Calibri"/>
          <w:b w:val="0"/>
          <w:i w:val="0"/>
          <w:color w:val="243447"/>
          <w:sz w:val="21"/>
        </w:rPr>
        <w:t>DIFF_SUPPORT_DIVERGED</w:t>
      </w:r>
    </w:p>
    <w:p>
      <w:pPr>
        <w:pStyle w:val="ListBullet"/>
        <w:spacing w:after="60"/>
      </w:pPr>
      <w:r>
        <w:rPr>
          <w:rFonts w:ascii="Calibri" w:hAnsi="Calibri"/>
          <w:b w:val="0"/>
          <w:i w:val="0"/>
          <w:color w:val="243447"/>
          <w:sz w:val="21"/>
        </w:rPr>
        <w:t>DIFF_FACTS_CHANGED</w:t>
      </w:r>
    </w:p>
    <w:p>
      <w:pPr>
        <w:pStyle w:val="ListBullet"/>
        <w:spacing w:after="60"/>
      </w:pPr>
      <w:r>
        <w:rPr>
          <w:rFonts w:ascii="Calibri" w:hAnsi="Calibri"/>
          <w:b w:val="0"/>
          <w:i w:val="0"/>
          <w:color w:val="243447"/>
          <w:sz w:val="21"/>
        </w:rPr>
        <w:t>DIFF_NEW_ACTIVITY_DETECTED</w:t>
      </w:r>
    </w:p>
    <w:p>
      <w:pPr>
        <w:pStyle w:val="ListBullet"/>
        <w:spacing w:after="60"/>
      </w:pPr>
      <w:r>
        <w:rPr>
          <w:rFonts w:ascii="Calibri" w:hAnsi="Calibri"/>
          <w:b w:val="0"/>
          <w:i w:val="0"/>
          <w:color w:val="243447"/>
          <w:sz w:val="21"/>
        </w:rPr>
        <w:t>DIFF_LEVEL_CONTRACT_MISMATCH</w:t>
      </w:r>
    </w:p>
    <w:p>
      <w:pPr>
        <w:pStyle w:val="ListBullet"/>
        <w:spacing w:after="60"/>
      </w:pPr>
      <w:r>
        <w:rPr>
          <w:rFonts w:ascii="Calibri" w:hAnsi="Calibri"/>
          <w:b w:val="0"/>
          <w:i w:val="0"/>
          <w:color w:val="243447"/>
          <w:sz w:val="21"/>
        </w:rPr>
        <w:t>DIFF_SCAFFOLDING_MISSING</w:t>
      </w:r>
    </w:p>
    <w:p>
      <w:pPr>
        <w:pStyle w:val="ListBullet"/>
        <w:spacing w:after="60"/>
      </w:pPr>
      <w:r>
        <w:rPr>
          <w:rFonts w:ascii="Calibri" w:hAnsi="Calibri"/>
          <w:b w:val="0"/>
          <w:i w:val="0"/>
          <w:color w:val="243447"/>
          <w:sz w:val="21"/>
        </w:rPr>
        <w:t>DIFF_B2_ONLY_MORE_ITEMS</w:t>
      </w:r>
    </w:p>
    <w:p>
      <w:pPr>
        <w:pStyle w:val="ListBullet"/>
        <w:spacing w:after="60"/>
      </w:pPr>
      <w:r>
        <w:rPr>
          <w:rFonts w:ascii="Calibri" w:hAnsi="Calibri"/>
          <w:b w:val="0"/>
          <w:i w:val="0"/>
          <w:color w:val="243447"/>
          <w:sz w:val="21"/>
        </w:rPr>
        <w:t>DIFF_A1_INFANTILIZING</w:t>
      </w:r>
    </w:p>
    <w:p>
      <w:pPr>
        <w:pStyle w:val="ListBullet"/>
        <w:spacing w:after="60"/>
      </w:pPr>
      <w:r>
        <w:rPr>
          <w:rFonts w:ascii="Calibri" w:hAnsi="Calibri"/>
          <w:b w:val="0"/>
          <w:i w:val="0"/>
          <w:color w:val="243447"/>
          <w:sz w:val="21"/>
        </w:rPr>
        <w:t>DIFF_DURATION_UNCALIBRATED</w:t>
      </w:r>
    </w:p>
    <w:p>
      <w:pPr>
        <w:pStyle w:val="ListBullet"/>
        <w:spacing w:after="60"/>
      </w:pPr>
      <w:r>
        <w:rPr>
          <w:rFonts w:ascii="Calibri" w:hAnsi="Calibri"/>
          <w:b w:val="0"/>
          <w:i w:val="0"/>
          <w:color w:val="243447"/>
          <w:sz w:val="21"/>
        </w:rPr>
        <w:t>DIFF_FAKE_REVIEW_NOT_ADMISSIBLE</w:t>
      </w:r>
    </w:p>
    <w:p>
      <w:pPr>
        <w:pStyle w:val="Heading1"/>
      </w:pPr>
      <w:r>
        <w:t>9. Exemple S01 — pivot A2</w:t>
      </w:r>
    </w:p>
    <w:p>
      <w:r>
        <w:rPr>
          <w:rFonts w:ascii="Calibri" w:hAnsi="Calibri"/>
          <w:b w:val="0"/>
          <w:i w:val="0"/>
          <w:color w:val="243447"/>
          <w:sz w:val="21"/>
        </w:rPr>
        <w:t>Noyau : comprendre l’organisation du parcours d’Awa. Compétence CE. Faits invariants : 80 heures, 25 séances, deux évaluations et cinq thèmes civiques.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008"/>
            <w:shd w:fill="E8EEF5"/>
            <w:tcMar>
              <w:top w:w="80" w:type="dxa"/>
              <w:start w:w="100" w:type="dxa"/>
              <w:bottom w:w="80" w:type="dxa"/>
              <w:end w:w="100" w:type="dxa"/>
            </w:tcMar>
            <w:vAlign w:val="center"/>
          </w:tcPr>
          <w:p>
            <w:r>
              <w:rPr>
                <w:rFonts w:ascii="Calibri" w:hAnsi="Calibri"/>
                <w:b/>
                <w:i w:val="0"/>
                <w:color w:val="1F4D78"/>
                <w:sz w:val="16"/>
              </w:rPr>
              <w:t>Niveau</w:t>
            </w:r>
          </w:p>
        </w:tc>
        <w:tc>
          <w:tcPr>
            <w:tcW w:type="dxa" w:w="5328"/>
            <w:shd w:fill="E8EEF5"/>
            <w:tcMar>
              <w:top w:w="80" w:type="dxa"/>
              <w:start w:w="100" w:type="dxa"/>
              <w:bottom w:w="80" w:type="dxa"/>
              <w:end w:w="100" w:type="dxa"/>
            </w:tcMar>
            <w:vAlign w:val="center"/>
          </w:tcPr>
          <w:p>
            <w:r>
              <w:rPr>
                <w:rFonts w:ascii="Calibri" w:hAnsi="Calibri"/>
                <w:b/>
                <w:i w:val="0"/>
                <w:color w:val="1F4D78"/>
                <w:sz w:val="16"/>
              </w:rPr>
              <w:t>Chemin</w:t>
            </w:r>
          </w:p>
        </w:tc>
        <w:tc>
          <w:tcPr>
            <w:tcW w:type="dxa" w:w="3312"/>
            <w:shd w:fill="E8EEF5"/>
            <w:tcMar>
              <w:top w:w="80" w:type="dxa"/>
              <w:start w:w="100" w:type="dxa"/>
              <w:bottom w:w="80" w:type="dxa"/>
              <w:end w:w="100" w:type="dxa"/>
            </w:tcMar>
            <w:vAlign w:val="center"/>
          </w:tcPr>
          <w:p>
            <w:r>
              <w:rPr>
                <w:rFonts w:ascii="Calibri" w:hAnsi="Calibri"/>
                <w:b/>
                <w:i w:val="0"/>
                <w:color w:val="1F4D78"/>
                <w:sz w:val="16"/>
              </w:rPr>
              <w:t>Production</w:t>
            </w:r>
          </w:p>
        </w:tc>
      </w:tr>
      <w:tr>
        <w:trPr>
          <w:cantSplit/>
        </w:trPr>
        <w:tc>
          <w:tcPr>
            <w:tcW w:type="dxa" w:w="1008"/>
            <w:tcMar>
              <w:top w:w="80" w:type="dxa"/>
              <w:start w:w="100" w:type="dxa"/>
              <w:bottom w:w="80" w:type="dxa"/>
              <w:end w:w="100" w:type="dxa"/>
            </w:tcMar>
            <w:vAlign w:val="center"/>
          </w:tcPr>
          <w:p>
            <w:r>
              <w:rPr>
                <w:rFonts w:ascii="Calibri" w:hAnsi="Calibri"/>
                <w:b w:val="0"/>
                <w:i w:val="0"/>
                <w:color w:val="243447"/>
                <w:sz w:val="16"/>
              </w:rPr>
              <w:t>A1</w:t>
            </w:r>
          </w:p>
        </w:tc>
        <w:tc>
          <w:tcPr>
            <w:tcW w:type="dxa" w:w="5328"/>
            <w:tcMar>
              <w:top w:w="80" w:type="dxa"/>
              <w:start w:w="100" w:type="dxa"/>
              <w:bottom w:w="80" w:type="dxa"/>
              <w:end w:w="100" w:type="dxa"/>
            </w:tcMar>
            <w:vAlign w:val="center"/>
          </w:tcPr>
          <w:p>
            <w:r>
              <w:rPr>
                <w:rFonts w:ascii="Calibri" w:hAnsi="Calibri"/>
                <w:b w:val="0"/>
                <w:i w:val="0"/>
                <w:color w:val="243447"/>
                <w:sz w:val="16"/>
              </w:rPr>
              <w:t>Support segmenté, chiffres saillants, lexique, exemple</w:t>
            </w:r>
          </w:p>
        </w:tc>
        <w:tc>
          <w:tcPr>
            <w:tcW w:type="dxa" w:w="3312"/>
            <w:tcMar>
              <w:top w:w="80" w:type="dxa"/>
              <w:start w:w="100" w:type="dxa"/>
              <w:bottom w:w="80" w:type="dxa"/>
              <w:end w:w="100" w:type="dxa"/>
            </w:tcMar>
            <w:vAlign w:val="center"/>
          </w:tcPr>
          <w:p>
            <w:r>
              <w:rPr>
                <w:rFonts w:ascii="Calibri" w:hAnsi="Calibri"/>
                <w:b w:val="0"/>
                <w:i w:val="0"/>
                <w:color w:val="243447"/>
                <w:sz w:val="16"/>
              </w:rPr>
              <w:t>Associer puis compléter des phrases courtes.</w:t>
            </w:r>
          </w:p>
        </w:tc>
      </w:tr>
      <w:tr>
        <w:trPr>
          <w:cantSplit/>
        </w:trPr>
        <w:tc>
          <w:tcPr>
            <w:tcW w:type="dxa" w:w="1008"/>
            <w:tcMar>
              <w:top w:w="80" w:type="dxa"/>
              <w:start w:w="100" w:type="dxa"/>
              <w:bottom w:w="80" w:type="dxa"/>
              <w:end w:w="100" w:type="dxa"/>
            </w:tcMar>
            <w:vAlign w:val="center"/>
          </w:tcPr>
          <w:p>
            <w:r>
              <w:rPr>
                <w:rFonts w:ascii="Calibri" w:hAnsi="Calibri"/>
                <w:b w:val="0"/>
                <w:i w:val="0"/>
                <w:color w:val="243447"/>
                <w:sz w:val="16"/>
              </w:rPr>
              <w:t>A2</w:t>
            </w:r>
          </w:p>
        </w:tc>
        <w:tc>
          <w:tcPr>
            <w:tcW w:type="dxa" w:w="5328"/>
            <w:tcMar>
              <w:top w:w="80" w:type="dxa"/>
              <w:start w:w="100" w:type="dxa"/>
              <w:bottom w:w="80" w:type="dxa"/>
              <w:end w:w="100" w:type="dxa"/>
            </w:tcMar>
            <w:vAlign w:val="center"/>
          </w:tcPr>
          <w:p>
            <w:r>
              <w:rPr>
                <w:rFonts w:ascii="Calibri" w:hAnsi="Calibri"/>
                <w:b w:val="0"/>
                <w:i w:val="0"/>
                <w:color w:val="243447"/>
                <w:sz w:val="16"/>
              </w:rPr>
              <w:t>Support accessible, lexique ciblé, reformulation</w:t>
            </w:r>
          </w:p>
        </w:tc>
        <w:tc>
          <w:tcPr>
            <w:tcW w:type="dxa" w:w="3312"/>
            <w:tcMar>
              <w:top w:w="80" w:type="dxa"/>
              <w:start w:w="100" w:type="dxa"/>
              <w:bottom w:w="80" w:type="dxa"/>
              <w:end w:w="100" w:type="dxa"/>
            </w:tcMar>
            <w:vAlign w:val="center"/>
          </w:tcPr>
          <w:p>
            <w:r>
              <w:rPr>
                <w:rFonts w:ascii="Calibri" w:hAnsi="Calibri"/>
                <w:b w:val="0"/>
                <w:i w:val="0"/>
                <w:color w:val="243447"/>
                <w:sz w:val="16"/>
              </w:rPr>
              <w:t>Présenter durée, séances et évaluations.</w:t>
            </w:r>
          </w:p>
        </w:tc>
      </w:tr>
      <w:tr>
        <w:trPr>
          <w:cantSplit/>
        </w:trPr>
        <w:tc>
          <w:tcPr>
            <w:tcW w:type="dxa" w:w="1008"/>
            <w:tcMar>
              <w:top w:w="80" w:type="dxa"/>
              <w:start w:w="100" w:type="dxa"/>
              <w:bottom w:w="80" w:type="dxa"/>
              <w:end w:w="100" w:type="dxa"/>
            </w:tcMar>
            <w:vAlign w:val="center"/>
          </w:tcPr>
          <w:p>
            <w:r>
              <w:rPr>
                <w:rFonts w:ascii="Calibri" w:hAnsi="Calibri"/>
                <w:b w:val="0"/>
                <w:i w:val="0"/>
                <w:color w:val="243447"/>
                <w:sz w:val="16"/>
              </w:rPr>
              <w:t>B1</w:t>
            </w:r>
          </w:p>
        </w:tc>
        <w:tc>
          <w:tcPr>
            <w:tcW w:type="dxa" w:w="5328"/>
            <w:tcMar>
              <w:top w:w="80" w:type="dxa"/>
              <w:start w:w="100" w:type="dxa"/>
              <w:bottom w:w="80" w:type="dxa"/>
              <w:end w:w="100" w:type="dxa"/>
            </w:tcMar>
            <w:vAlign w:val="center"/>
          </w:tcPr>
          <w:p>
            <w:r>
              <w:rPr>
                <w:rFonts w:ascii="Calibri" w:hAnsi="Calibri"/>
                <w:b w:val="0"/>
                <w:i w:val="0"/>
                <w:color w:val="243447"/>
                <w:sz w:val="16"/>
              </w:rPr>
              <w:t>Aides retirées, comparaison E1/E2</w:t>
            </w:r>
          </w:p>
        </w:tc>
        <w:tc>
          <w:tcPr>
            <w:tcW w:type="dxa" w:w="3312"/>
            <w:tcMar>
              <w:top w:w="80" w:type="dxa"/>
              <w:start w:w="100" w:type="dxa"/>
              <w:bottom w:w="80" w:type="dxa"/>
              <w:end w:w="100" w:type="dxa"/>
            </w:tcMar>
            <w:vAlign w:val="center"/>
          </w:tcPr>
          <w:p>
            <w:r>
              <w:rPr>
                <w:rFonts w:ascii="Calibri" w:hAnsi="Calibri"/>
                <w:b w:val="0"/>
                <w:i w:val="0"/>
                <w:color w:val="243447"/>
                <w:sz w:val="16"/>
              </w:rPr>
              <w:t>Expliquer et justifier l’organisation.</w:t>
            </w:r>
          </w:p>
        </w:tc>
      </w:tr>
      <w:tr>
        <w:trPr>
          <w:cantSplit/>
        </w:trPr>
        <w:tc>
          <w:tcPr>
            <w:tcW w:type="dxa" w:w="1008"/>
            <w:tcMar>
              <w:top w:w="80" w:type="dxa"/>
              <w:start w:w="100" w:type="dxa"/>
              <w:bottom w:w="80" w:type="dxa"/>
              <w:end w:w="100" w:type="dxa"/>
            </w:tcMar>
            <w:vAlign w:val="center"/>
          </w:tcPr>
          <w:p>
            <w:r>
              <w:rPr>
                <w:rFonts w:ascii="Calibri" w:hAnsi="Calibri"/>
                <w:b w:val="0"/>
                <w:i w:val="0"/>
                <w:color w:val="243447"/>
                <w:sz w:val="16"/>
              </w:rPr>
              <w:t>B2</w:t>
            </w:r>
          </w:p>
        </w:tc>
        <w:tc>
          <w:tcPr>
            <w:tcW w:type="dxa" w:w="5328"/>
            <w:tcMar>
              <w:top w:w="80" w:type="dxa"/>
              <w:start w:w="100" w:type="dxa"/>
              <w:bottom w:w="80" w:type="dxa"/>
              <w:end w:w="100" w:type="dxa"/>
            </w:tcMar>
            <w:vAlign w:val="center"/>
          </w:tcPr>
          <w:p>
            <w:r>
              <w:rPr>
                <w:rFonts w:ascii="Calibri" w:hAnsi="Calibri"/>
                <w:b w:val="0"/>
                <w:i w:val="0"/>
                <w:color w:val="243447"/>
                <w:sz w:val="16"/>
              </w:rPr>
              <w:t>Contraintes dans la consigne, faits inchangés</w:t>
            </w:r>
          </w:p>
        </w:tc>
        <w:tc>
          <w:tcPr>
            <w:tcW w:type="dxa" w:w="3312"/>
            <w:tcMar>
              <w:top w:w="80" w:type="dxa"/>
              <w:start w:w="100" w:type="dxa"/>
              <w:bottom w:w="80" w:type="dxa"/>
              <w:end w:w="100" w:type="dxa"/>
            </w:tcMar>
            <w:vAlign w:val="center"/>
          </w:tcPr>
          <w:p>
            <w:r>
              <w:rPr>
                <w:rFonts w:ascii="Calibri" w:hAnsi="Calibri"/>
                <w:b w:val="0"/>
                <w:i w:val="0"/>
                <w:color w:val="243447"/>
                <w:sz w:val="16"/>
              </w:rPr>
              <w:t>Évaluer et nuancer bénéfices et limites.</w:t>
            </w:r>
          </w:p>
        </w:tc>
      </w:tr>
    </w:tbl>
    <w:p>
      <w:pPr>
        <w:spacing w:after="20"/>
      </w:pPr>
    </w:p>
    <w:p>
      <w:pPr>
        <w:pStyle w:val="Heading2"/>
      </w:pPr>
      <w:r>
        <w:t>Rejets automatiques</w:t>
      </w:r>
    </w:p>
    <w:p>
      <w:pPr>
        <w:pStyle w:val="ListBullet"/>
        <w:spacing w:after="60"/>
      </w:pPr>
      <w:r>
        <w:rPr>
          <w:rFonts w:ascii="Calibri" w:hAnsi="Calibri"/>
          <w:b w:val="0"/>
          <w:i w:val="0"/>
          <w:color w:val="243447"/>
          <w:sz w:val="21"/>
        </w:rPr>
        <w:t>autre personnage ou autre parcours</w:t>
      </w:r>
    </w:p>
    <w:p>
      <w:pPr>
        <w:pStyle w:val="ListBullet"/>
        <w:spacing w:after="60"/>
      </w:pPr>
      <w:r>
        <w:rPr>
          <w:rFonts w:ascii="Calibri" w:hAnsi="Calibri"/>
          <w:b w:val="0"/>
          <w:i w:val="0"/>
          <w:color w:val="243447"/>
          <w:sz w:val="21"/>
        </w:rPr>
        <w:t>chiffres modifiés pour simplifier</w:t>
      </w:r>
    </w:p>
    <w:p>
      <w:pPr>
        <w:pStyle w:val="ListBullet"/>
        <w:spacing w:after="60"/>
      </w:pPr>
      <w:r>
        <w:rPr>
          <w:rFonts w:ascii="Calibri" w:hAnsi="Calibri"/>
          <w:b w:val="0"/>
          <w:i w:val="0"/>
          <w:color w:val="243447"/>
          <w:sz w:val="21"/>
        </w:rPr>
        <w:t>passage CE→EE sans décision explicite</w:t>
      </w:r>
    </w:p>
    <w:p>
      <w:pPr>
        <w:pStyle w:val="ListBullet"/>
        <w:spacing w:after="60"/>
      </w:pPr>
      <w:r>
        <w:rPr>
          <w:rFonts w:ascii="Calibri" w:hAnsi="Calibri"/>
          <w:b w:val="0"/>
          <w:i w:val="0"/>
          <w:color w:val="243447"/>
          <w:sz w:val="21"/>
        </w:rPr>
        <w:t>exercices partageant seulement le thème</w:t>
      </w:r>
    </w:p>
    <w:p>
      <w:pPr>
        <w:pStyle w:val="ListBullet"/>
        <w:spacing w:after="60"/>
      </w:pPr>
      <w:r>
        <w:rPr>
          <w:rFonts w:ascii="Calibri" w:hAnsi="Calibri"/>
          <w:b w:val="0"/>
          <w:i w:val="0"/>
          <w:color w:val="243447"/>
          <w:sz w:val="21"/>
        </w:rPr>
        <w:t>B2 avec seulement plus de questions</w:t>
      </w:r>
    </w:p>
    <w:p>
      <w:pPr>
        <w:pStyle w:val="ListBullet"/>
        <w:spacing w:after="60"/>
      </w:pPr>
      <w:r>
        <w:rPr>
          <w:rFonts w:ascii="Calibri" w:hAnsi="Calibri"/>
          <w:b w:val="0"/>
          <w:i w:val="0"/>
          <w:color w:val="243447"/>
          <w:sz w:val="21"/>
        </w:rPr>
        <w:t>A1 réduit à des clics sans apprentissage observable</w:t>
      </w:r>
    </w:p>
    <w:p>
      <w:pPr>
        <w:pStyle w:val="Heading1"/>
      </w:pPr>
      <w:r>
        <w:t>10. Architecture et gouvernance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024"/>
            <w:shd w:fill="E8EEF5"/>
            <w:tcMar>
              <w:top w:w="80" w:type="dxa"/>
              <w:start w:w="100" w:type="dxa"/>
              <w:bottom w:w="80" w:type="dxa"/>
              <w:end w:w="100" w:type="dxa"/>
            </w:tcMar>
            <w:vAlign w:val="center"/>
          </w:tcPr>
          <w:p>
            <w:r>
              <w:rPr>
                <w:rFonts w:ascii="Calibri" w:hAnsi="Calibri"/>
                <w:b/>
                <w:i w:val="0"/>
                <w:color w:val="1F4D78"/>
                <w:sz w:val="16"/>
              </w:rPr>
              <w:t>Composant</w:t>
            </w:r>
          </w:p>
        </w:tc>
        <w:tc>
          <w:tcPr>
            <w:tcW w:type="dxa" w:w="6624"/>
            <w:shd w:fill="E8EEF5"/>
            <w:tcMar>
              <w:top w:w="80" w:type="dxa"/>
              <w:start w:w="100" w:type="dxa"/>
              <w:bottom w:w="80" w:type="dxa"/>
              <w:end w:w="100" w:type="dxa"/>
            </w:tcMar>
            <w:vAlign w:val="center"/>
          </w:tcPr>
          <w:p>
            <w:r>
              <w:rPr>
                <w:rFonts w:ascii="Calibri" w:hAnsi="Calibri"/>
                <w:b/>
                <w:i w:val="0"/>
                <w:color w:val="1F4D78"/>
                <w:sz w:val="16"/>
              </w:rPr>
              <w:t>Responsabilité</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Référentiel</w:t>
            </w:r>
          </w:p>
        </w:tc>
        <w:tc>
          <w:tcPr>
            <w:tcW w:type="dxa" w:w="6624"/>
            <w:tcMar>
              <w:top w:w="80" w:type="dxa"/>
              <w:start w:w="100" w:type="dxa"/>
              <w:bottom w:w="80" w:type="dxa"/>
              <w:end w:w="100" w:type="dxa"/>
            </w:tcMar>
            <w:vAlign w:val="center"/>
          </w:tcPr>
          <w:p>
            <w:r>
              <w:rPr>
                <w:rFonts w:ascii="Calibri" w:hAnsi="Calibri"/>
                <w:b w:val="0"/>
                <w:i w:val="0"/>
                <w:color w:val="243447"/>
                <w:sz w:val="16"/>
              </w:rPr>
              <w:t>Règles A1–B2, invariants, formats, contrats.</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Loader typé</w:t>
            </w:r>
          </w:p>
        </w:tc>
        <w:tc>
          <w:tcPr>
            <w:tcW w:type="dxa" w:w="6624"/>
            <w:tcMar>
              <w:top w:w="80" w:type="dxa"/>
              <w:start w:w="100" w:type="dxa"/>
              <w:bottom w:w="80" w:type="dxa"/>
              <w:end w:w="100" w:type="dxa"/>
            </w:tcMar>
            <w:vAlign w:val="center"/>
          </w:tcPr>
          <w:p>
            <w:r>
              <w:rPr>
                <w:rFonts w:ascii="Calibri" w:hAnsi="Calibri"/>
                <w:b w:val="0"/>
                <w:i w:val="0"/>
                <w:color w:val="243447"/>
                <w:sz w:val="16"/>
              </w:rPr>
              <w:t>Résoudre source→cible et fournir une API stable.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Générateur IA</w:t>
            </w:r>
          </w:p>
        </w:tc>
        <w:tc>
          <w:tcPr>
            <w:tcW w:type="dxa" w:w="6624"/>
            <w:tcMar>
              <w:top w:w="80" w:type="dxa"/>
              <w:start w:w="100" w:type="dxa"/>
              <w:bottom w:w="80" w:type="dxa"/>
              <w:end w:w="100" w:type="dxa"/>
            </w:tcMar>
            <w:vAlign w:val="center"/>
          </w:tcPr>
          <w:p>
            <w:r>
              <w:rPr>
                <w:rFonts w:ascii="Calibri" w:hAnsi="Calibri"/>
                <w:b w:val="0"/>
                <w:i w:val="0"/>
                <w:color w:val="243447"/>
                <w:sz w:val="16"/>
              </w:rPr>
              <w:t>Produire sous contrat.</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Validateur déterministe</w:t>
            </w:r>
          </w:p>
        </w:tc>
        <w:tc>
          <w:tcPr>
            <w:tcW w:type="dxa" w:w="6624"/>
            <w:tcMar>
              <w:top w:w="80" w:type="dxa"/>
              <w:start w:w="100" w:type="dxa"/>
              <w:bottom w:w="80" w:type="dxa"/>
              <w:end w:w="100" w:type="dxa"/>
            </w:tcMar>
            <w:vAlign w:val="center"/>
          </w:tcPr>
          <w:p>
            <w:r>
              <w:rPr>
                <w:rFonts w:ascii="Calibri" w:hAnsi="Calibri"/>
                <w:b w:val="0"/>
                <w:i w:val="0"/>
                <w:color w:val="243447"/>
                <w:sz w:val="16"/>
              </w:rPr>
              <w:t>Bloquer schéma, invariants et transformations interdites.</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Validateur pédagogique</w:t>
            </w:r>
          </w:p>
        </w:tc>
        <w:tc>
          <w:tcPr>
            <w:tcW w:type="dxa" w:w="6624"/>
            <w:tcMar>
              <w:top w:w="80" w:type="dxa"/>
              <w:start w:w="100" w:type="dxa"/>
              <w:bottom w:w="80" w:type="dxa"/>
              <w:end w:w="100" w:type="dxa"/>
            </w:tcMar>
            <w:vAlign w:val="center"/>
          </w:tcPr>
          <w:p>
            <w:r>
              <w:rPr>
                <w:rFonts w:ascii="Calibri" w:hAnsi="Calibri"/>
                <w:b w:val="0"/>
                <w:i w:val="0"/>
                <w:color w:val="243447"/>
                <w:sz w:val="16"/>
              </w:rPr>
              <w:t>Évaluer niveau, étayage, dignité, utilité.</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Pont curriculum→exercices</w:t>
            </w:r>
          </w:p>
        </w:tc>
        <w:tc>
          <w:tcPr>
            <w:tcW w:type="dxa" w:w="6624"/>
            <w:tcMar>
              <w:top w:w="80" w:type="dxa"/>
              <w:start w:w="100" w:type="dxa"/>
              <w:bottom w:w="80" w:type="dxa"/>
              <w:end w:w="100" w:type="dxa"/>
            </w:tcMar>
            <w:vAlign w:val="center"/>
          </w:tcPr>
          <w:p>
            <w:r>
              <w:rPr>
                <w:rFonts w:ascii="Calibri" w:hAnsi="Calibri"/>
                <w:b w:val="0"/>
                <w:i w:val="0"/>
                <w:color w:val="243447"/>
                <w:sz w:val="16"/>
              </w:rPr>
              <w:t>Préserver famille, niveau, compétence, traçabilité.</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Routeur</w:t>
            </w:r>
          </w:p>
        </w:tc>
        <w:tc>
          <w:tcPr>
            <w:tcW w:type="dxa" w:w="6624"/>
            <w:tcMar>
              <w:top w:w="80" w:type="dxa"/>
              <w:start w:w="100" w:type="dxa"/>
              <w:bottom w:w="80" w:type="dxa"/>
              <w:end w:w="100" w:type="dxa"/>
            </w:tcMar>
            <w:vAlign w:val="center"/>
          </w:tcPr>
          <w:p>
            <w:r>
              <w:rPr>
                <w:rFonts w:ascii="Calibri" w:hAnsi="Calibri"/>
                <w:b w:val="0"/>
                <w:i w:val="0"/>
                <w:color w:val="243447"/>
                <w:sz w:val="16"/>
              </w:rPr>
              <w:t>Choisir une variante existante selon profil et trajectoire.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Interface formateur</w:t>
            </w:r>
          </w:p>
        </w:tc>
        <w:tc>
          <w:tcPr>
            <w:tcW w:type="dxa" w:w="6624"/>
            <w:tcMar>
              <w:top w:w="80" w:type="dxa"/>
              <w:start w:w="100" w:type="dxa"/>
              <w:bottom w:w="80" w:type="dxa"/>
              <w:end w:w="100" w:type="dxa"/>
            </w:tcMar>
            <w:vAlign w:val="center"/>
          </w:tcPr>
          <w:p>
            <w:r>
              <w:rPr>
                <w:rFonts w:ascii="Calibri" w:hAnsi="Calibri"/>
                <w:b w:val="0"/>
                <w:i w:val="0"/>
                <w:color w:val="243447"/>
                <w:sz w:val="16"/>
              </w:rPr>
              <w:t>Expliquer et permettre la modification.</w:t>
            </w:r>
          </w:p>
        </w:tc>
      </w:tr>
    </w:tbl>
    <w:p>
      <w:pPr>
        <w:spacing w:after="20"/>
      </w:pPr>
    </w:p>
    <w:p>
      <w:pPr>
        <w:pStyle w:val="Heading2"/>
      </w:pPr>
      <w:r>
        <w:t>Cycle de vie</w:t>
      </w:r>
    </w:p>
    <w:p>
      <w:pPr>
        <w:pStyle w:val="ListNumber"/>
        <w:spacing w:after="60"/>
      </w:pPr>
      <w:r>
        <w:rPr>
          <w:rFonts w:ascii="Calibri" w:hAnsi="Calibri"/>
          <w:b w:val="0"/>
          <w:i w:val="0"/>
          <w:color w:val="243447"/>
          <w:sz w:val="21"/>
        </w:rPr>
        <w:t>Créer ou sélectionner le pivot.</w:t>
      </w:r>
    </w:p>
    <w:p>
      <w:pPr>
        <w:pStyle w:val="ListNumber"/>
        <w:spacing w:after="60"/>
      </w:pPr>
      <w:r>
        <w:rPr>
          <w:rFonts w:ascii="Calibri" w:hAnsi="Calibri"/>
          <w:b w:val="0"/>
          <w:i w:val="0"/>
          <w:color w:val="243447"/>
          <w:sz w:val="21"/>
        </w:rPr>
        <w:t>Déclarer invariants et variables.</w:t>
      </w:r>
    </w:p>
    <w:p>
      <w:pPr>
        <w:pStyle w:val="ListNumber"/>
        <w:spacing w:after="60"/>
      </w:pPr>
      <w:r>
        <w:rPr>
          <w:rFonts w:ascii="Calibri" w:hAnsi="Calibri"/>
          <w:b w:val="0"/>
          <w:i w:val="0"/>
          <w:color w:val="243447"/>
          <w:sz w:val="21"/>
        </w:rPr>
        <w:t>Résoudre quatre contrats.</w:t>
      </w:r>
    </w:p>
    <w:p>
      <w:pPr>
        <w:pStyle w:val="ListNumber"/>
        <w:spacing w:after="60"/>
      </w:pPr>
      <w:r>
        <w:rPr>
          <w:rFonts w:ascii="Calibri" w:hAnsi="Calibri"/>
          <w:b w:val="0"/>
          <w:i w:val="0"/>
          <w:color w:val="243447"/>
          <w:sz w:val="21"/>
        </w:rPr>
        <w:t>Générer les variantes.</w:t>
      </w:r>
    </w:p>
    <w:p>
      <w:pPr>
        <w:pStyle w:val="ListNumber"/>
        <w:spacing w:after="60"/>
      </w:pPr>
      <w:r>
        <w:rPr>
          <w:rFonts w:ascii="Calibri" w:hAnsi="Calibri"/>
          <w:b w:val="0"/>
          <w:i w:val="0"/>
          <w:color w:val="243447"/>
          <w:sz w:val="21"/>
        </w:rPr>
        <w:t>Valider schéma, invariants et niveau.</w:t>
      </w:r>
    </w:p>
    <w:p>
      <w:pPr>
        <w:pStyle w:val="ListNumber"/>
        <w:spacing w:after="60"/>
      </w:pPr>
      <w:r>
        <w:rPr>
          <w:rFonts w:ascii="Calibri" w:hAnsi="Calibri"/>
          <w:b w:val="0"/>
          <w:i w:val="0"/>
          <w:color w:val="243447"/>
          <w:sz w:val="21"/>
        </w:rPr>
        <w:t>Faire revoir les nouveaux gabarits.</w:t>
      </w:r>
    </w:p>
    <w:p>
      <w:pPr>
        <w:pStyle w:val="ListNumber"/>
        <w:spacing w:after="60"/>
      </w:pPr>
      <w:r>
        <w:rPr>
          <w:rFonts w:ascii="Calibri" w:hAnsi="Calibri"/>
          <w:b w:val="0"/>
          <w:i w:val="0"/>
          <w:color w:val="243447"/>
          <w:sz w:val="21"/>
        </w:rPr>
        <w:t>Publier la famille versionnée.</w:t>
      </w:r>
    </w:p>
    <w:p>
      <w:pPr>
        <w:pStyle w:val="ListNumber"/>
        <w:spacing w:after="60"/>
      </w:pPr>
      <w:r>
        <w:rPr>
          <w:rFonts w:ascii="Calibri" w:hAnsi="Calibri"/>
          <w:b w:val="0"/>
          <w:i w:val="0"/>
          <w:color w:val="243447"/>
          <w:sz w:val="21"/>
        </w:rPr>
        <w:t>Observer résultats, temps et aides.</w:t>
      </w:r>
    </w:p>
    <w:p>
      <w:pPr>
        <w:pStyle w:val="ListNumber"/>
        <w:spacing w:after="60"/>
      </w:pPr>
      <w:r>
        <w:rPr>
          <w:rFonts w:ascii="Calibri" w:hAnsi="Calibri"/>
          <w:b w:val="0"/>
          <w:i w:val="0"/>
          <w:color w:val="243447"/>
          <w:sz w:val="21"/>
        </w:rPr>
        <w:t>Recalibrer les règles, pas seulement le prompt.</w:t>
      </w:r>
    </w:p>
    <w:p>
      <w:pPr>
        <w:pStyle w:val="Heading1"/>
      </w:pPr>
      <w:r>
        <w:t>11. Plan d’intégration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864"/>
            <w:shd w:fill="E8EEF5"/>
            <w:tcMar>
              <w:top w:w="80" w:type="dxa"/>
              <w:start w:w="100" w:type="dxa"/>
              <w:bottom w:w="80" w:type="dxa"/>
              <w:end w:w="100" w:type="dxa"/>
            </w:tcMar>
            <w:vAlign w:val="center"/>
          </w:tcPr>
          <w:p>
            <w:r>
              <w:rPr>
                <w:rFonts w:ascii="Calibri" w:hAnsi="Calibri"/>
                <w:b/>
                <w:i w:val="0"/>
                <w:color w:val="1F4D78"/>
                <w:sz w:val="16"/>
              </w:rPr>
              <w:t>Lot</w:t>
            </w:r>
          </w:p>
        </w:tc>
        <w:tc>
          <w:tcPr>
            <w:tcW w:type="dxa" w:w="4896"/>
            <w:shd w:fill="E8EEF5"/>
            <w:tcMar>
              <w:top w:w="80" w:type="dxa"/>
              <w:start w:w="100" w:type="dxa"/>
              <w:bottom w:w="80" w:type="dxa"/>
              <w:end w:w="100" w:type="dxa"/>
            </w:tcMar>
            <w:vAlign w:val="center"/>
          </w:tcPr>
          <w:p>
            <w:r>
              <w:rPr>
                <w:rFonts w:ascii="Calibri" w:hAnsi="Calibri"/>
                <w:b/>
                <w:i w:val="0"/>
                <w:color w:val="1F4D78"/>
                <w:sz w:val="16"/>
              </w:rPr>
              <w:t>Livrable</w:t>
            </w:r>
          </w:p>
        </w:tc>
        <w:tc>
          <w:tcPr>
            <w:tcW w:type="dxa" w:w="3888"/>
            <w:shd w:fill="E8EEF5"/>
            <w:tcMar>
              <w:top w:w="80" w:type="dxa"/>
              <w:start w:w="100" w:type="dxa"/>
              <w:bottom w:w="80" w:type="dxa"/>
              <w:end w:w="100" w:type="dxa"/>
            </w:tcMar>
            <w:vAlign w:val="center"/>
          </w:tcPr>
          <w:p>
            <w:r>
              <w:rPr>
                <w:rFonts w:ascii="Calibri" w:hAnsi="Calibri"/>
                <w:b/>
                <w:i w:val="0"/>
                <w:color w:val="1F4D78"/>
                <w:sz w:val="16"/>
              </w:rPr>
              <w:t>Sortie</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D0</w:t>
            </w:r>
          </w:p>
        </w:tc>
        <w:tc>
          <w:tcPr>
            <w:tcW w:type="dxa" w:w="4896"/>
            <w:tcMar>
              <w:top w:w="80" w:type="dxa"/>
              <w:start w:w="100" w:type="dxa"/>
              <w:bottom w:w="80" w:type="dxa"/>
              <w:end w:w="100" w:type="dxa"/>
            </w:tcMar>
            <w:vAlign w:val="center"/>
          </w:tcPr>
          <w:p>
            <w:r>
              <w:rPr>
                <w:rFonts w:ascii="Calibri" w:hAnsi="Calibri"/>
                <w:b w:val="0"/>
                <w:i w:val="0"/>
                <w:color w:val="243447"/>
                <w:sz w:val="16"/>
              </w:rPr>
              <w:t>Tests du comportement actuel</w:t>
            </w:r>
          </w:p>
        </w:tc>
        <w:tc>
          <w:tcPr>
            <w:tcW w:type="dxa" w:w="3888"/>
            <w:tcMar>
              <w:top w:w="80" w:type="dxa"/>
              <w:start w:w="100" w:type="dxa"/>
              <w:bottom w:w="80" w:type="dxa"/>
              <w:end w:w="100" w:type="dxa"/>
            </w:tcMar>
            <w:vAlign w:val="center"/>
          </w:tcPr>
          <w:p>
            <w:r>
              <w:rPr>
                <w:rFonts w:ascii="Calibri" w:hAnsi="Calibri"/>
                <w:b w:val="0"/>
                <w:i w:val="0"/>
                <w:color w:val="243447"/>
                <w:sz w:val="16"/>
              </w:rPr>
              <w:t>Lacunes reproductibles</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D1</w:t>
            </w:r>
          </w:p>
        </w:tc>
        <w:tc>
          <w:tcPr>
            <w:tcW w:type="dxa" w:w="4896"/>
            <w:tcMar>
              <w:top w:w="80" w:type="dxa"/>
              <w:start w:w="100" w:type="dxa"/>
              <w:bottom w:w="80" w:type="dxa"/>
              <w:end w:w="100" w:type="dxa"/>
            </w:tcMar>
            <w:vAlign w:val="center"/>
          </w:tcPr>
          <w:p>
            <w:r>
              <w:rPr>
                <w:rFonts w:ascii="Calibri" w:hAnsi="Calibri"/>
                <w:b w:val="0"/>
                <w:i w:val="0"/>
                <w:color w:val="243447"/>
                <w:sz w:val="16"/>
              </w:rPr>
              <w:t>Schéma et matrice source→cible</w:t>
            </w:r>
          </w:p>
        </w:tc>
        <w:tc>
          <w:tcPr>
            <w:tcW w:type="dxa" w:w="3888"/>
            <w:tcMar>
              <w:top w:w="80" w:type="dxa"/>
              <w:start w:w="100" w:type="dxa"/>
              <w:bottom w:w="80" w:type="dxa"/>
              <w:end w:w="100" w:type="dxa"/>
            </w:tcMar>
            <w:vAlign w:val="center"/>
          </w:tcPr>
          <w:p>
            <w:r>
              <w:rPr>
                <w:rFonts w:ascii="Calibri" w:hAnsi="Calibri"/>
                <w:b w:val="0"/>
                <w:i w:val="0"/>
                <w:color w:val="243447"/>
                <w:sz w:val="16"/>
              </w:rPr>
              <w:t>Quatre niveaux typés</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D2</w:t>
            </w:r>
          </w:p>
        </w:tc>
        <w:tc>
          <w:tcPr>
            <w:tcW w:type="dxa" w:w="4896"/>
            <w:tcMar>
              <w:top w:w="80" w:type="dxa"/>
              <w:start w:w="100" w:type="dxa"/>
              <w:bottom w:w="80" w:type="dxa"/>
              <w:end w:w="100" w:type="dxa"/>
            </w:tcMar>
            <w:vAlign w:val="center"/>
          </w:tcPr>
          <w:p>
            <w:r>
              <w:rPr>
                <w:rFonts w:ascii="Calibri" w:hAnsi="Calibri"/>
                <w:b w:val="0"/>
                <w:i w:val="0"/>
                <w:color w:val="243447"/>
                <w:sz w:val="16"/>
              </w:rPr>
              <w:t>Loader + prompt depuis règles</w:t>
            </w:r>
          </w:p>
        </w:tc>
        <w:tc>
          <w:tcPr>
            <w:tcW w:type="dxa" w:w="3888"/>
            <w:tcMar>
              <w:top w:w="80" w:type="dxa"/>
              <w:start w:w="100" w:type="dxa"/>
              <w:bottom w:w="80" w:type="dxa"/>
              <w:end w:w="100" w:type="dxa"/>
            </w:tcMar>
            <w:vAlign w:val="center"/>
          </w:tcPr>
          <w:p>
            <w:r>
              <w:rPr>
                <w:rFonts w:ascii="Calibri" w:hAnsi="Calibri"/>
                <w:b w:val="0"/>
                <w:i w:val="0"/>
                <w:color w:val="243447"/>
                <w:sz w:val="16"/>
              </w:rPr>
              <w:t>Pas de duplication critique</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D3</w:t>
            </w:r>
          </w:p>
        </w:tc>
        <w:tc>
          <w:tcPr>
            <w:tcW w:type="dxa" w:w="4896"/>
            <w:tcMar>
              <w:top w:w="80" w:type="dxa"/>
              <w:start w:w="100" w:type="dxa"/>
              <w:bottom w:w="80" w:type="dxa"/>
              <w:end w:w="100" w:type="dxa"/>
            </w:tcMar>
            <w:vAlign w:val="center"/>
          </w:tcPr>
          <w:p>
            <w:r>
              <w:rPr>
                <w:rFonts w:ascii="Calibri" w:hAnsi="Calibri"/>
                <w:b w:val="0"/>
                <w:i w:val="0"/>
                <w:color w:val="243447"/>
                <w:sz w:val="16"/>
              </w:rPr>
              <w:t>Validation V1–V4</w:t>
            </w:r>
          </w:p>
        </w:tc>
        <w:tc>
          <w:tcPr>
            <w:tcW w:type="dxa" w:w="3888"/>
            <w:tcMar>
              <w:top w:w="80" w:type="dxa"/>
              <w:start w:w="100" w:type="dxa"/>
              <w:bottom w:w="80" w:type="dxa"/>
              <w:end w:w="100" w:type="dxa"/>
            </w:tcMar>
            <w:vAlign w:val="center"/>
          </w:tcPr>
          <w:p>
            <w:r>
              <w:rPr>
                <w:rFonts w:ascii="Calibri" w:hAnsi="Calibri"/>
                <w:b w:val="0"/>
                <w:i w:val="0"/>
                <w:color w:val="243447"/>
                <w:sz w:val="16"/>
              </w:rPr>
              <w:t>Nouvelle activité ou fait modifié rejeté</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D4</w:t>
            </w:r>
          </w:p>
        </w:tc>
        <w:tc>
          <w:tcPr>
            <w:tcW w:type="dxa" w:w="4896"/>
            <w:tcMar>
              <w:top w:w="80" w:type="dxa"/>
              <w:start w:w="100" w:type="dxa"/>
              <w:bottom w:w="80" w:type="dxa"/>
              <w:end w:w="100" w:type="dxa"/>
            </w:tcMar>
            <w:vAlign w:val="center"/>
          </w:tcPr>
          <w:p>
            <w:r>
              <w:rPr>
                <w:rFonts w:ascii="Calibri" w:hAnsi="Calibri"/>
                <w:b w:val="0"/>
                <w:i w:val="0"/>
                <w:color w:val="243447"/>
                <w:sz w:val="16"/>
              </w:rPr>
              <w:t>S01 convertie en famille</w:t>
            </w:r>
          </w:p>
        </w:tc>
        <w:tc>
          <w:tcPr>
            <w:tcW w:type="dxa" w:w="3888"/>
            <w:tcMar>
              <w:top w:w="80" w:type="dxa"/>
              <w:start w:w="100" w:type="dxa"/>
              <w:bottom w:w="80" w:type="dxa"/>
              <w:end w:w="100" w:type="dxa"/>
            </w:tcMar>
            <w:vAlign w:val="center"/>
          </w:tcPr>
          <w:p>
            <w:r>
              <w:rPr>
                <w:rFonts w:ascii="Calibri" w:hAnsi="Calibri"/>
                <w:b w:val="0"/>
                <w:i w:val="0"/>
                <w:color w:val="243447"/>
                <w:sz w:val="16"/>
              </w:rPr>
              <w:t>Pont conserve la traçabilité</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D5</w:t>
            </w:r>
          </w:p>
        </w:tc>
        <w:tc>
          <w:tcPr>
            <w:tcW w:type="dxa" w:w="4896"/>
            <w:tcMar>
              <w:top w:w="80" w:type="dxa"/>
              <w:start w:w="100" w:type="dxa"/>
              <w:bottom w:w="80" w:type="dxa"/>
              <w:end w:w="100" w:type="dxa"/>
            </w:tcMar>
            <w:vAlign w:val="center"/>
          </w:tcPr>
          <w:p>
            <w:r>
              <w:rPr>
                <w:rFonts w:ascii="Calibri" w:hAnsi="Calibri"/>
                <w:b w:val="0"/>
                <w:i w:val="0"/>
                <w:color w:val="243447"/>
                <w:sz w:val="16"/>
              </w:rPr>
              <w:t>Validation V5–V8 informative</w:t>
            </w:r>
          </w:p>
        </w:tc>
        <w:tc>
          <w:tcPr>
            <w:tcW w:type="dxa" w:w="3888"/>
            <w:tcMar>
              <w:top w:w="80" w:type="dxa"/>
              <w:start w:w="100" w:type="dxa"/>
              <w:bottom w:w="80" w:type="dxa"/>
              <w:end w:w="100" w:type="dxa"/>
            </w:tcMar>
            <w:vAlign w:val="center"/>
          </w:tcPr>
          <w:p>
            <w:r>
              <w:rPr>
                <w:rFonts w:ascii="Calibri" w:hAnsi="Calibri"/>
                <w:b w:val="0"/>
                <w:i w:val="0"/>
                <w:color w:val="243447"/>
                <w:sz w:val="16"/>
              </w:rPr>
              <w:t>Mesures sans blocage abusif</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D6</w:t>
            </w:r>
          </w:p>
        </w:tc>
        <w:tc>
          <w:tcPr>
            <w:tcW w:type="dxa" w:w="4896"/>
            <w:tcMar>
              <w:top w:w="80" w:type="dxa"/>
              <w:start w:w="100" w:type="dxa"/>
              <w:bottom w:w="80" w:type="dxa"/>
              <w:end w:w="100" w:type="dxa"/>
            </w:tcMar>
            <w:vAlign w:val="center"/>
          </w:tcPr>
          <w:p>
            <w:r>
              <w:rPr>
                <w:rFonts w:ascii="Calibri" w:hAnsi="Calibri"/>
                <w:b w:val="0"/>
                <w:i w:val="0"/>
                <w:color w:val="243447"/>
                <w:sz w:val="16"/>
              </w:rPr>
              <w:t>Calibration temporelle terrain</w:t>
            </w:r>
          </w:p>
        </w:tc>
        <w:tc>
          <w:tcPr>
            <w:tcW w:type="dxa" w:w="3888"/>
            <w:tcMar>
              <w:top w:w="80" w:type="dxa"/>
              <w:start w:w="100" w:type="dxa"/>
              <w:bottom w:w="80" w:type="dxa"/>
              <w:end w:w="100" w:type="dxa"/>
            </w:tcMar>
            <w:vAlign w:val="center"/>
          </w:tcPr>
          <w:p>
            <w:r>
              <w:rPr>
                <w:rFonts w:ascii="Calibri" w:hAnsi="Calibri"/>
                <w:b w:val="0"/>
                <w:i w:val="0"/>
                <w:color w:val="243447"/>
                <w:sz w:val="16"/>
              </w:rPr>
              <w:t>Écart connu par format/niveau</w:t>
            </w:r>
          </w:p>
        </w:tc>
      </w:tr>
      <w:tr>
        <w:trPr>
          <w:cantSplit/>
        </w:trPr>
        <w:tc>
          <w:tcPr>
            <w:tcW w:type="dxa" w:w="864"/>
            <w:tcMar>
              <w:top w:w="80" w:type="dxa"/>
              <w:start w:w="100" w:type="dxa"/>
              <w:bottom w:w="80" w:type="dxa"/>
              <w:end w:w="100" w:type="dxa"/>
            </w:tcMar>
            <w:vAlign w:val="center"/>
          </w:tcPr>
          <w:p>
            <w:r>
              <w:rPr>
                <w:rFonts w:ascii="Calibri" w:hAnsi="Calibri"/>
                <w:b w:val="0"/>
                <w:i w:val="0"/>
                <w:color w:val="243447"/>
                <w:sz w:val="16"/>
              </w:rPr>
              <w:t>D7</w:t>
            </w:r>
          </w:p>
        </w:tc>
        <w:tc>
          <w:tcPr>
            <w:tcW w:type="dxa" w:w="4896"/>
            <w:tcMar>
              <w:top w:w="80" w:type="dxa"/>
              <w:start w:w="100" w:type="dxa"/>
              <w:bottom w:w="80" w:type="dxa"/>
              <w:end w:w="100" w:type="dxa"/>
            </w:tcMar>
            <w:vAlign w:val="center"/>
          </w:tcPr>
          <w:p>
            <w:r>
              <w:rPr>
                <w:rFonts w:ascii="Calibri" w:hAnsi="Calibri"/>
                <w:b w:val="0"/>
                <w:i w:val="0"/>
                <w:color w:val="243447"/>
                <w:sz w:val="16"/>
              </w:rPr>
              <w:t>Routage et suivi live</w:t>
            </w:r>
          </w:p>
        </w:tc>
        <w:tc>
          <w:tcPr>
            <w:tcW w:type="dxa" w:w="3888"/>
            <w:tcMar>
              <w:top w:w="80" w:type="dxa"/>
              <w:start w:w="100" w:type="dxa"/>
              <w:bottom w:w="80" w:type="dxa"/>
              <w:end w:w="100" w:type="dxa"/>
            </w:tcMar>
            <w:vAlign w:val="center"/>
          </w:tcPr>
          <w:p>
            <w:r>
              <w:rPr>
                <w:rFonts w:ascii="Calibri" w:hAnsi="Calibri"/>
                <w:b w:val="0"/>
                <w:i w:val="0"/>
                <w:color w:val="243447"/>
                <w:sz w:val="16"/>
              </w:rPr>
              <w:t>Affectation explicable et modifiable</w:t>
            </w:r>
          </w:p>
        </w:tc>
      </w:tr>
    </w:tbl>
    <w:p>
      <w:pPr>
        <w:spacing w:after="20"/>
      </w:pPr>
    </w:p>
    <w:p>
      <w:pPr>
        <w:pStyle w:val="Heading1"/>
      </w:pPr>
      <w:r>
        <w:t>12. Critères d’acceptation</w:t>
      </w:r>
    </w:p>
    <w:p>
      <w:pPr>
        <w:pStyle w:val="ListBullet"/>
        <w:spacing w:after="60"/>
      </w:pPr>
      <w:r>
        <w:rPr>
          <w:rFonts w:ascii="Calibri" w:hAnsi="Calibri"/>
          <w:b w:val="0"/>
          <w:i w:val="0"/>
          <w:color w:val="243447"/>
          <w:sz w:val="21"/>
        </w:rPr>
        <w:t>Une famille possède un pivot et quatre contrats distincts.</w:t>
      </w:r>
    </w:p>
    <w:p>
      <w:pPr>
        <w:pStyle w:val="ListBullet"/>
        <w:spacing w:after="60"/>
      </w:pPr>
      <w:r>
        <w:rPr>
          <w:rFonts w:ascii="Calibri" w:hAnsi="Calibri"/>
          <w:b w:val="0"/>
          <w:i w:val="0"/>
          <w:color w:val="243447"/>
          <w:sz w:val="21"/>
        </w:rPr>
        <w:t>A2 est le pivot par défaut, jamais une contrainte sur les ressources existantes.</w:t>
      </w:r>
    </w:p>
    <w:p>
      <w:pPr>
        <w:pStyle w:val="ListBullet"/>
        <w:spacing w:after="60"/>
      </w:pPr>
      <w:r>
        <w:rPr>
          <w:rFonts w:ascii="Calibri" w:hAnsi="Calibri"/>
          <w:b w:val="0"/>
          <w:i w:val="0"/>
          <w:color w:val="243447"/>
          <w:sz w:val="21"/>
        </w:rPr>
        <w:t>Toute source A1/A2/B1/B2 peut être transformée vers les autres niveaux.</w:t>
      </w:r>
    </w:p>
    <w:p>
      <w:pPr>
        <w:pStyle w:val="ListBullet"/>
        <w:spacing w:after="60"/>
      </w:pPr>
      <w:r>
        <w:rPr>
          <w:rFonts w:ascii="Calibri" w:hAnsi="Calibri"/>
          <w:b w:val="0"/>
          <w:i w:val="0"/>
          <w:color w:val="243447"/>
          <w:sz w:val="21"/>
        </w:rPr>
        <w:t>Objectif, compétence, tâche et faits sont vérifiés automatiquement.</w:t>
      </w:r>
    </w:p>
    <w:p>
      <w:pPr>
        <w:pStyle w:val="ListBullet"/>
        <w:spacing w:after="60"/>
      </w:pPr>
      <w:r>
        <w:rPr>
          <w:rFonts w:ascii="Calibri" w:hAnsi="Calibri"/>
          <w:b w:val="0"/>
          <w:i w:val="0"/>
          <w:color w:val="243447"/>
          <w:sz w:val="21"/>
        </w:rPr>
        <w:t>B1 et B2 ne sont pas fusionnés pour la génération pédagogique.</w:t>
      </w:r>
    </w:p>
    <w:p>
      <w:pPr>
        <w:pStyle w:val="ListBullet"/>
        <w:spacing w:after="60"/>
      </w:pPr>
      <w:r>
        <w:rPr>
          <w:rFonts w:ascii="Calibri" w:hAnsi="Calibri"/>
          <w:b w:val="0"/>
          <w:i w:val="0"/>
          <w:color w:val="243447"/>
          <w:sz w:val="21"/>
        </w:rPr>
        <w:t>Le profil utilisé est celui de la compétence travaillée.</w:t>
      </w:r>
    </w:p>
    <w:p>
      <w:pPr>
        <w:pStyle w:val="ListBullet"/>
        <w:spacing w:after="60"/>
      </w:pPr>
      <w:r>
        <w:rPr>
          <w:rFonts w:ascii="Calibri" w:hAnsi="Calibri"/>
          <w:b w:val="0"/>
          <w:i w:val="0"/>
          <w:color w:val="243447"/>
          <w:sz w:val="21"/>
        </w:rPr>
        <w:t>Les aides sont explicites et progressivement retirées.</w:t>
      </w:r>
    </w:p>
    <w:p>
      <w:pPr>
        <w:pStyle w:val="ListBullet"/>
        <w:spacing w:after="60"/>
      </w:pPr>
      <w:r>
        <w:rPr>
          <w:rFonts w:ascii="Calibri" w:hAnsi="Calibri"/>
          <w:b w:val="0"/>
          <w:i w:val="0"/>
          <w:color w:val="243447"/>
          <w:sz w:val="21"/>
        </w:rPr>
        <w:t>La sortie explique règles et affectation.</w:t>
      </w:r>
    </w:p>
    <w:p>
      <w:pPr>
        <w:pStyle w:val="ListBullet"/>
        <w:spacing w:after="60"/>
      </w:pPr>
      <w:r>
        <w:rPr>
          <w:rFonts w:ascii="Calibri" w:hAnsi="Calibri"/>
          <w:b w:val="0"/>
          <w:i w:val="0"/>
          <w:color w:val="243447"/>
          <w:sz w:val="21"/>
        </w:rPr>
        <w:t>Le formateur peut corriger l’affectation.</w:t>
      </w:r>
    </w:p>
    <w:p>
      <w:pPr>
        <w:pStyle w:val="ListBullet"/>
        <w:spacing w:after="60"/>
      </w:pPr>
      <w:r>
        <w:rPr>
          <w:rFonts w:ascii="Calibri" w:hAnsi="Calibri"/>
          <w:b w:val="0"/>
          <w:i w:val="0"/>
          <w:color w:val="243447"/>
          <w:sz w:val="21"/>
        </w:rPr>
        <w:t>Aucune revue factice ne rend un contenu publiable.</w:t>
      </w:r>
    </w:p>
    <w:p>
      <w:pPr>
        <w:pStyle w:val="ListBullet"/>
        <w:spacing w:after="60"/>
      </w:pPr>
      <w:r>
        <w:rPr>
          <w:rFonts w:ascii="Calibri" w:hAnsi="Calibri"/>
          <w:b w:val="0"/>
          <w:i w:val="0"/>
          <w:color w:val="243447"/>
          <w:sz w:val="21"/>
        </w:rPr>
        <w:t>La durée reste informative avant calibration.</w:t>
      </w:r>
    </w:p>
    <w:p>
      <w:pPr>
        <w:pStyle w:val="ListBullet"/>
        <w:spacing w:after="60"/>
      </w:pPr>
      <w:r>
        <w:rPr>
          <w:rFonts w:ascii="Calibri" w:hAnsi="Calibri"/>
          <w:b w:val="0"/>
          <w:i w:val="0"/>
          <w:color w:val="243447"/>
          <w:sz w:val="21"/>
        </w:rPr>
        <w:t>Le collectif reste présent dans la séance.</w:t>
      </w:r>
    </w:p>
    <w:p>
      <w:pPr>
        <w:pStyle w:val="Heading1"/>
      </w:pPr>
      <w:r>
        <w:t>13. Décisions recommandées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024"/>
            <w:shd w:fill="E8EEF5"/>
            <w:tcMar>
              <w:top w:w="80" w:type="dxa"/>
              <w:start w:w="100" w:type="dxa"/>
              <w:bottom w:w="80" w:type="dxa"/>
              <w:end w:w="100" w:type="dxa"/>
            </w:tcMar>
            <w:vAlign w:val="center"/>
          </w:tcPr>
          <w:p>
            <w:r>
              <w:rPr>
                <w:rFonts w:ascii="Calibri" w:hAnsi="Calibri"/>
                <w:b/>
                <w:i w:val="0"/>
                <w:color w:val="1F4D78"/>
                <w:sz w:val="16"/>
              </w:rPr>
              <w:t>Décision</w:t>
            </w:r>
          </w:p>
        </w:tc>
        <w:tc>
          <w:tcPr>
            <w:tcW w:type="dxa" w:w="6624"/>
            <w:shd w:fill="E8EEF5"/>
            <w:tcMar>
              <w:top w:w="80" w:type="dxa"/>
              <w:start w:w="100" w:type="dxa"/>
              <w:bottom w:w="80" w:type="dxa"/>
              <w:end w:w="100" w:type="dxa"/>
            </w:tcMar>
            <w:vAlign w:val="center"/>
          </w:tcPr>
          <w:p>
            <w:r>
              <w:rPr>
                <w:rFonts w:ascii="Calibri" w:hAnsi="Calibri"/>
                <w:b/>
                <w:i w:val="0"/>
                <w:color w:val="1F4D78"/>
                <w:sz w:val="16"/>
              </w:rPr>
              <w:t>Recommandation</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Pivot</w:t>
            </w:r>
          </w:p>
        </w:tc>
        <w:tc>
          <w:tcPr>
            <w:tcW w:type="dxa" w:w="6624"/>
            <w:tcMar>
              <w:top w:w="80" w:type="dxa"/>
              <w:start w:w="100" w:type="dxa"/>
              <w:bottom w:w="80" w:type="dxa"/>
              <w:end w:w="100" w:type="dxa"/>
            </w:tcMar>
            <w:vAlign w:val="center"/>
          </w:tcPr>
          <w:p>
            <w:r>
              <w:rPr>
                <w:rFonts w:ascii="Calibri" w:hAnsi="Calibri"/>
                <w:b w:val="0"/>
                <w:i w:val="0"/>
                <w:color w:val="243447"/>
                <w:sz w:val="16"/>
              </w:rPr>
              <w:t>A2 par défaut ; source_level obligatoire.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Variantes</w:t>
            </w:r>
          </w:p>
        </w:tc>
        <w:tc>
          <w:tcPr>
            <w:tcW w:type="dxa" w:w="6624"/>
            <w:tcMar>
              <w:top w:w="80" w:type="dxa"/>
              <w:start w:w="100" w:type="dxa"/>
              <w:bottom w:w="80" w:type="dxa"/>
              <w:end w:w="100" w:type="dxa"/>
            </w:tcMar>
            <w:vAlign w:val="center"/>
          </w:tcPr>
          <w:p>
            <w:r>
              <w:rPr>
                <w:rFonts w:ascii="Calibri" w:hAnsi="Calibri"/>
                <w:b w:val="0"/>
                <w:i w:val="0"/>
                <w:color w:val="243447"/>
                <w:sz w:val="16"/>
              </w:rPr>
              <w:t>Quatre contrats, même si le routage regroupe temporairement.</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Exercice mixte</w:t>
            </w:r>
          </w:p>
        </w:tc>
        <w:tc>
          <w:tcPr>
            <w:tcW w:type="dxa" w:w="6624"/>
            <w:tcMar>
              <w:top w:w="80" w:type="dxa"/>
              <w:start w:w="100" w:type="dxa"/>
              <w:bottom w:w="80" w:type="dxa"/>
              <w:end w:w="100" w:type="dxa"/>
            </w:tcMar>
            <w:vAlign w:val="center"/>
          </w:tcPr>
          <w:p>
            <w:r>
              <w:rPr>
                <w:rFonts w:ascii="Calibri" w:hAnsi="Calibri"/>
                <w:b w:val="0"/>
                <w:i w:val="0"/>
                <w:color w:val="243447"/>
                <w:sz w:val="16"/>
              </w:rPr>
              <w:t>Compétence explicite ; dérivation par format en secours.</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Support</w:t>
            </w:r>
          </w:p>
        </w:tc>
        <w:tc>
          <w:tcPr>
            <w:tcW w:type="dxa" w:w="6624"/>
            <w:tcMar>
              <w:top w:w="80" w:type="dxa"/>
              <w:start w:w="100" w:type="dxa"/>
              <w:bottom w:w="80" w:type="dxa"/>
              <w:end w:w="100" w:type="dxa"/>
            </w:tcMar>
            <w:vAlign w:val="center"/>
          </w:tcPr>
          <w:p>
            <w:r>
              <w:rPr>
                <w:rFonts w:ascii="Calibri" w:hAnsi="Calibri"/>
                <w:b w:val="0"/>
                <w:i w:val="0"/>
                <w:color w:val="243447"/>
                <w:sz w:val="16"/>
              </w:rPr>
              <w:t>Conserver support_id et faits ; segmenter/annoter sous contrôle.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IA</w:t>
            </w:r>
          </w:p>
        </w:tc>
        <w:tc>
          <w:tcPr>
            <w:tcW w:type="dxa" w:w="6624"/>
            <w:tcMar>
              <w:top w:w="80" w:type="dxa"/>
              <w:start w:w="100" w:type="dxa"/>
              <w:bottom w:w="80" w:type="dxa"/>
              <w:end w:w="100" w:type="dxa"/>
            </w:tcMar>
            <w:vAlign w:val="center"/>
          </w:tcPr>
          <w:p>
            <w:r>
              <w:rPr>
                <w:rFonts w:ascii="Calibri" w:hAnsi="Calibri"/>
                <w:b w:val="0"/>
                <w:i w:val="0"/>
                <w:color w:val="243447"/>
                <w:sz w:val="16"/>
              </w:rPr>
              <w:t>Schéma strict ; aucune progression autonome.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Temps</w:t>
            </w:r>
          </w:p>
        </w:tc>
        <w:tc>
          <w:tcPr>
            <w:tcW w:type="dxa" w:w="6624"/>
            <w:tcMar>
              <w:top w:w="80" w:type="dxa"/>
              <w:start w:w="100" w:type="dxa"/>
              <w:bottom w:w="80" w:type="dxa"/>
              <w:end w:w="100" w:type="dxa"/>
            </w:tcMar>
            <w:vAlign w:val="center"/>
          </w:tcPr>
          <w:p>
            <w:r>
              <w:rPr>
                <w:rFonts w:ascii="Calibri" w:hAnsi="Calibri"/>
                <w:b w:val="0"/>
                <w:i w:val="0"/>
                <w:color w:val="243447"/>
                <w:sz w:val="16"/>
              </w:rPr>
              <w:t>Informatif avant calibration terrain.</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Canon</w:t>
            </w:r>
          </w:p>
        </w:tc>
        <w:tc>
          <w:tcPr>
            <w:tcW w:type="dxa" w:w="6624"/>
            <w:tcMar>
              <w:top w:w="80" w:type="dxa"/>
              <w:start w:w="100" w:type="dxa"/>
              <w:bottom w:w="80" w:type="dxa"/>
              <w:end w:w="100" w:type="dxa"/>
            </w:tcMar>
            <w:vAlign w:val="center"/>
          </w:tcPr>
          <w:p>
            <w:r>
              <w:rPr>
                <w:rFonts w:ascii="Calibri" w:hAnsi="Calibri"/>
                <w:b w:val="0"/>
                <w:i w:val="0"/>
                <w:color w:val="243447"/>
                <w:sz w:val="16"/>
              </w:rPr>
              <w:t>Référentiel partagé entre statique et dynamique.</w:t>
            </w:r>
          </w:p>
        </w:tc>
      </w:tr>
      <w:tr>
        <w:trPr>
          <w:cantSplit/>
        </w:trPr>
        <w:tc>
          <w:tcPr>
            <w:tcW w:type="dxa" w:w="3024"/>
            <w:tcMar>
              <w:top w:w="80" w:type="dxa"/>
              <w:start w:w="100" w:type="dxa"/>
              <w:bottom w:w="80" w:type="dxa"/>
              <w:end w:w="100" w:type="dxa"/>
            </w:tcMar>
            <w:vAlign w:val="center"/>
          </w:tcPr>
          <w:p>
            <w:r>
              <w:rPr>
                <w:rFonts w:ascii="Calibri" w:hAnsi="Calibri"/>
                <w:b w:val="0"/>
                <w:i w:val="0"/>
                <w:color w:val="243447"/>
                <w:sz w:val="16"/>
              </w:rPr>
              <w:t>Revue</w:t>
            </w:r>
          </w:p>
        </w:tc>
        <w:tc>
          <w:tcPr>
            <w:tcW w:type="dxa" w:w="6624"/>
            <w:tcMar>
              <w:top w:w="80" w:type="dxa"/>
              <w:start w:w="100" w:type="dxa"/>
              <w:bottom w:w="80" w:type="dxa"/>
              <w:end w:w="100" w:type="dxa"/>
            </w:tcMar>
            <w:vAlign w:val="center"/>
          </w:tcPr>
          <w:p>
            <w:r>
              <w:rPr>
                <w:rFonts w:ascii="Calibri" w:hAnsi="Calibri"/>
                <w:b w:val="0"/>
                <w:i w:val="0"/>
                <w:color w:val="243447"/>
                <w:sz w:val="16"/>
              </w:rPr>
              <w:t>Humaine pour nouveaux gabarits ; automatisée après références validées.</w:t>
            </w:r>
          </w:p>
        </w:tc>
      </w:tr>
    </w:tbl>
    <w:p>
      <w:pPr>
        <w:spacing w:after="20"/>
      </w:pPr>
    </w:p>
    <w:p>
      <w:pPr>
        <w:pStyle w:val="Heading1"/>
      </w:pPr>
      <w:r>
        <w:t>14. Sources mobilisées</w:t>
      </w:r>
    </w:p>
    <w:p>
      <w:pPr>
        <w:pStyle w:val="ListBullet"/>
        <w:spacing w:after="60"/>
      </w:pPr>
      <w:r>
        <w:rPr>
          <w:rFonts w:ascii="Calibri" w:hAnsi="Calibri"/>
          <w:b w:val="0"/>
          <w:i w:val="0"/>
          <w:color w:val="243447"/>
          <w:sz w:val="21"/>
        </w:rPr>
        <w:t>CapTCF, Document de référence pédagogique V4, juin 2026.</w:t>
      </w:r>
    </w:p>
    <w:p>
      <w:pPr>
        <w:pStyle w:val="ListBullet"/>
        <w:spacing w:after="60"/>
      </w:pPr>
      <w:r>
        <w:rPr>
          <w:rFonts w:ascii="Calibri" w:hAnsi="Calibri"/>
          <w:b w:val="0"/>
          <w:i w:val="0"/>
          <w:color w:val="243447"/>
          <w:sz w:val="21"/>
        </w:rPr>
        <w:t>CapTCF, Fiche modèle de séance différenciée V2.</w:t>
      </w:r>
    </w:p>
    <w:p>
      <w:pPr>
        <w:pStyle w:val="ListBullet"/>
        <w:spacing w:after="60"/>
      </w:pPr>
      <w:r>
        <w:rPr>
          <w:rFonts w:ascii="Calibri" w:hAnsi="Calibri"/>
          <w:b w:val="0"/>
          <w:i w:val="0"/>
          <w:color w:val="243447"/>
          <w:sz w:val="21"/>
        </w:rPr>
        <w:t>Audit différenciation pédagogique &amp; remédiation, primo-fluency-hub, 29 mai 2026.</w:t>
      </w:r>
    </w:p>
    <w:p>
      <w:pPr>
        <w:pStyle w:val="ListBullet"/>
        <w:spacing w:after="60"/>
      </w:pPr>
      <w:r>
        <w:rPr>
          <w:rFonts w:ascii="Calibri" w:hAnsi="Calibri"/>
          <w:b w:val="0"/>
          <w:i w:val="0"/>
          <w:color w:val="243447"/>
          <w:sz w:val="21"/>
        </w:rPr>
        <w:t>Araiche &amp; Benabbes, pédagogie différenciée en classe de FLE.</w:t>
      </w:r>
    </w:p>
    <w:p>
      <w:pPr>
        <w:pStyle w:val="ListBullet"/>
        <w:spacing w:after="60"/>
      </w:pPr>
      <w:r>
        <w:rPr>
          <w:rFonts w:ascii="Calibri" w:hAnsi="Calibri"/>
          <w:b w:val="0"/>
          <w:i w:val="0"/>
          <w:color w:val="243447"/>
          <w:sz w:val="21"/>
        </w:rPr>
        <w:t>David &amp; Abry (2018), Classes multi-niveaux et pédagogie différenciée.</w:t>
      </w:r>
    </w:p>
    <w:p>
      <w:pPr>
        <w:pStyle w:val="ListBullet"/>
        <w:spacing w:after="60"/>
      </w:pPr>
      <w:r>
        <w:rPr>
          <w:rFonts w:ascii="Calibri" w:hAnsi="Calibri"/>
          <w:b w:val="0"/>
          <w:i w:val="0"/>
          <w:color w:val="243447"/>
          <w:sz w:val="21"/>
        </w:rPr>
        <w:t>Meirieu, différenciation successive et simultanée.</w:t>
      </w:r>
    </w:p>
    <w:p>
      <w:pPr>
        <w:pStyle w:val="ListBullet"/>
        <w:spacing w:after="60"/>
      </w:pPr>
      <w:r>
        <w:rPr>
          <w:rFonts w:ascii="Calibri" w:hAnsi="Calibri"/>
          <w:b w:val="0"/>
          <w:i w:val="0"/>
          <w:color w:val="243447"/>
          <w:sz w:val="21"/>
        </w:rPr>
        <w:t>Perrenoud (1997), Pédagogie différenciée : des intentions à l’action.</w:t>
      </w:r>
    </w:p>
    <w:p>
      <w:pPr>
        <w:pStyle w:val="ListBullet"/>
        <w:spacing w:after="60"/>
      </w:pPr>
      <w:r>
        <w:rPr>
          <w:rFonts w:ascii="Calibri" w:hAnsi="Calibri"/>
          <w:b w:val="0"/>
          <w:i w:val="0"/>
          <w:color w:val="243447"/>
          <w:sz w:val="21"/>
        </w:rPr>
        <w:t>Przesmycki (1991), Pédagogie différenciée.</w:t>
      </w:r>
    </w:p>
    <w:p>
      <w:pPr>
        <w:pStyle w:val="ListBullet"/>
        <w:spacing w:after="60"/>
      </w:pPr>
      <w:r>
        <w:rPr>
          <w:rFonts w:ascii="Calibri" w:hAnsi="Calibri"/>
          <w:b w:val="0"/>
          <w:i w:val="0"/>
          <w:color w:val="243447"/>
          <w:sz w:val="21"/>
        </w:rPr>
        <w:t>Puren (2001), pédagogie différenciée en classe de langue.</w:t>
      </w:r>
    </w:p>
    <w:p>
      <w:pPr>
        <w:pStyle w:val="ListBullet"/>
        <w:spacing w:after="60"/>
      </w:pPr>
      <w:r>
        <w:rPr>
          <w:rFonts w:ascii="Calibri" w:hAnsi="Calibri"/>
          <w:b w:val="0"/>
          <w:i w:val="0"/>
          <w:color w:val="243447"/>
          <w:sz w:val="21"/>
        </w:rPr>
        <w:t>Roux/CIEP (2016), Évaluer pour différencier.</w:t>
      </w:r>
    </w:p>
    <w:p>
      <w:pPr>
        <w:pStyle w:val="ListBullet"/>
        <w:spacing w:after="60"/>
      </w:pPr>
      <w:r>
        <w:rPr>
          <w:rFonts w:ascii="Calibri" w:hAnsi="Calibri"/>
          <w:b w:val="0"/>
          <w:i w:val="0"/>
          <w:color w:val="243447"/>
          <w:sz w:val="21"/>
        </w:rPr>
        <w:t>Tomlinson (1999), The Differentiated Classroom.</w:t>
      </w:r>
    </w:p>
    <w:p>
      <w:pPr>
        <w:pStyle w:val="ListBullet"/>
        <w:spacing w:after="60"/>
      </w:pPr>
      <w:r>
        <w:rPr>
          <w:rFonts w:ascii="Calibri" w:hAnsi="Calibri"/>
          <w:b w:val="0"/>
          <w:i w:val="0"/>
          <w:color w:val="243447"/>
          <w:sz w:val="21"/>
        </w:rPr>
        <w:t>Beauné (2011), TICE et adultes migrants peu scolarisés.</w:t>
      </w:r>
    </w:p>
    <w:p>
      <w:pPr>
        <w:pStyle w:val="ListBullet"/>
        <w:spacing w:after="60"/>
      </w:pPr>
      <w:r>
        <w:rPr>
          <w:rFonts w:ascii="Calibri" w:hAnsi="Calibri"/>
          <w:b w:val="0"/>
          <w:i w:val="0"/>
          <w:color w:val="243447"/>
          <w:sz w:val="21"/>
        </w:rPr>
        <w:t>Moreau (2019), TICE et pédagogie différenciée.</w:t>
      </w:r>
    </w:p>
    <w:p>
      <w:pPr>
        <w:pStyle w:val="ListBullet"/>
        <w:spacing w:after="60"/>
      </w:pPr>
      <w:r>
        <w:rPr>
          <w:rFonts w:ascii="Calibri" w:hAnsi="Calibri"/>
          <w:b w:val="0"/>
          <w:i w:val="0"/>
          <w:color w:val="243447"/>
          <w:sz w:val="21"/>
        </w:rPr>
        <w:t>Sakellari (2023), pédagogie différenciée en FLE.</w:t>
      </w:r>
    </w:p>
    <w:p>
      <w:pPr>
        <w:pStyle w:val="ListBullet"/>
        <w:spacing w:after="60"/>
      </w:pPr>
      <w:r>
        <w:rPr>
          <w:rFonts w:ascii="Calibri" w:hAnsi="Calibri"/>
          <w:b w:val="0"/>
          <w:i w:val="0"/>
          <w:color w:val="243447"/>
          <w:sz w:val="21"/>
        </w:rPr>
        <w:t>Tremblay &amp; Torris, TIC et pédagogie différenciée.</w:t>
      </w:r>
    </w:p>
    <w:p>
      <w:pPr>
        <w:pStyle w:val="Heading2"/>
      </w:pPr>
      <w:r>
        <w:t>Note méthodologique</w:t>
      </w:r>
    </w:p>
    <w:p>
      <w:r>
        <w:rPr>
          <w:rFonts w:ascii="Calibri" w:hAnsi="Calibri"/>
          <w:b w:val="0"/>
          <w:i w:val="0"/>
          <w:color w:val="243447"/>
          <w:sz w:val="21"/>
        </w:rPr>
        <w:t>Cette synthèse traduit les principes convergents du corpus local en contrats contrôlables par le produit. Les valeurs numériques de durée, longueur et quantité devront être calibrées avec des observations terrain avant de devenir bloquantes.</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7"/>
      </w:rPr>
      <w:t>Version 1.0 — juillet 2026 • 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B7280"/>
        <w:sz w:val="17"/>
      </w:rPr>
      <w:t>CapTCF | Référentiel du moteur de différenciation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Référentiel du moteur de différenciation CapTCF</dc:title>
  <dc:subject>Contrat A1–A2–B1–B2</dc:subject>
  <dc:creator>CapTCF</dc:creator>
  <cp:keywords/>
  <dc:description>generated by python-docx</dc:description>
  <cp:lastModifiedBy/>
  <cp:revision>1</cp:revision>
  <dcterms:created xsi:type="dcterms:W3CDTF">2013-12-23T23:15:00Z</dcterms:created>
  <dcterms:modified xsi:type="dcterms:W3CDTF">2013-12-23T23:15:00Z</dcterms:modified>
  <cp:category/>
</cp:coreProperties>
</file>