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S01  |  Niveau: A2 Cible  |  Durée: 15 min  |  Compétence: CO  |  </w:t>
      </w:r>
      <w:r>
        <w:rPr>
          <w:b/>
          <w:bCs/>
          <w:color w:val="FFFFFF"/>
          <w:sz w:val="18"/>
          <w:szCs w:val="18"/>
          <w:shd w:fill="F47B20"/>
        </w:rPr>
        <w:t xml:space="preserve"> QCM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Préparation TCF — Test Compréhension Orale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CONSIGNE EXAMEN TCF :
</w:t>
      </w:r>
      <w:r>
        <w:rPr>
          <w:color w:val="0B234A"/>
          <w:sz w:val="19"/>
          <w:szCs w:val="19"/>
        </w:rPr>
        <w:t xml:space="preserve">Écoutez attentivement le document sonore et cochez la case correcte.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Question 1 : Combien de séances collectives Awa va-t-elle suivre ?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A. 18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B. 25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C. 31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D. 40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2026-07-08T10:24:31.704Z</dcterms:created>
  <dcterms:modified xsi:type="dcterms:W3CDTF">2026-07-08T10:24:31.704Z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