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N/A  |  Compétence: CORRECTION  |  </w:t>
      </w:r>
      <w:r>
        <w:rPr>
          <w:b/>
          <w:bCs/>
          <w:color w:val="FFFFFF"/>
          <w:sz w:val="18"/>
          <w:szCs w:val="18"/>
          <w:shd w:fill="991B1B"/>
        </w:rPr>
        <w:t xml:space="preserve"> COR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Corrigé Formateur — Séance S01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DE CORRECTION PÉDAGOGIQUE :
</w:t>
      </w:r>
      <w:r>
        <w:rPr>
          <w:color w:val="0B234A"/>
          <w:sz w:val="19"/>
          <w:szCs w:val="19"/>
        </w:rPr>
        <w:t xml:space="preserve">Veuillez adapter la sévérité de l'évaluation selon le niveau CECRL cible.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des Activités par Niveau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A1 : q1 = 80 heures, q2 = Vrai.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A2 : q1 = 25, q2 = Principes et valeurs de la République / Système institutionnel / Droits et devoirs / Histoire, géographie et culture / Vivre dans la société française (une réponse suffit)..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B1 : q1 = Un droit est une possibilité garantie par la loi ; un devoir est une obligation ; une règle est une consigne precise et locale. | q2 = E1 mesure la progression a mi-parcours et adapte la suite (S17-S24) ; E2 valide l'ensemble du tronc commun et oriente vers la sortie ou l'extension B1.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B2 : q1 = Reponse ouverte evaluee sur la precision des notions et la qualite de l'argumentation, sans reponse unique imposee. | q2 = Reponse ouverte : avantages (progressivite, ancrage) vs limites (duree totale, disponibilite) a mettre en balance.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Réponses attendues pour le QCM Civique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Respecter le règlement intérieur d'un centre de formation est avant tout : -&gt; Un devoir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 droit à la santé signifie que vous pouvez : -&gt; Demander l'accès aux soins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Un formateur demande a un apprenant d'arriver a l'heure a chaque seance. Il s'agit : -&gt; D'une règle du centre de formation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 parcours vers la carte de séjour pluriannuelle dure : -&gt; 80 heures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Combien de thèmes civiques officiels structurent le parcours ? -&gt; Cinq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2026-07-08T10:24:34.432Z</dcterms:created>
  <dcterms:modified xsi:type="dcterms:W3CDTF">2026-07-08T10:24:34.432Z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