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S02  |  Niveau: A1-B2  |  Durée: 10 min  |  Compétence: CIVIQUE  |  </w:t>
      </w:r>
      <w:r>
        <w:rPr>
          <w:b/>
          <w:bCs/>
          <w:color w:val="FFFFFF"/>
          <w:sz w:val="18"/>
          <w:szCs w:val="18"/>
          <w:shd w:fill="F47B20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Diagnostic Civique — Questionnaire CSP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DIAGNOSTIC CIVIQUE :
</w:t>
      </w:r>
      <w:r>
        <w:rPr>
          <w:color w:val="0B234A"/>
          <w:sz w:val="19"/>
          <w:szCs w:val="19"/>
        </w:rPr>
        <w:t xml:space="preserve">Thème: Principes et valeurs de la République | Mention: CSP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 devise de la République française est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Liberté, Égalité, Fraternité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Union, Force, Travail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Paix, Ordre, Progrès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Les couleurs du drapeau français sont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Bleu, blanc, rouge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Rouge, jaune, vert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Bleu, jaune, rouge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 fête nationale française est célébrée le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1er mai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14 juillet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11 novembre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L'hymne national de la France s'appelle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La Marseillaise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Le Chant du départ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La Carmagnole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Pour une démarche officielle à la mairie, la langue utilisée est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Le français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La langue de son choix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L'anglais</w:t>
      </w:r>
    </w:p>
    <w:p>
      <w:pPr>
        <w:spacing w:after="100" w:before="400"/>
      </w:pPr>
      <w:r>
        <w:rPr>
          <w:rFonts w:ascii="Arial" w:cs="Arial" w:eastAsia="Arial" w:hAnsi="Arial"/>
          <w:b w:val="false"/>
          <w:bCs w:val="false"/>
          <w:color w:val="94A3B8"/>
          <w:sz w:val="17"/>
          <w:szCs w:val="17"/>
        </w:rPr>
        <w:t xml:space="preserve">Simulation pédagogique CapTCF. Les questions présentées ne préjugent pas des questions officielles de l'examen d'État.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2026-07-08T12:14:19.357Z</dcterms:created>
  <dcterms:modified xsi:type="dcterms:W3CDTF">2026-07-08T12:14:19.357Z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