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S02  |  Niveau: A1-B2  |  Durée: N/A  |  Compétence: CORRECTION  |  </w:t>
      </w:r>
      <w:r>
        <w:rPr>
          <w:b/>
          <w:bCs/>
          <w:color w:val="FFFFFF"/>
          <w:sz w:val="18"/>
          <w:szCs w:val="18"/>
          <w:shd w:fill="991B1B"/>
        </w:rPr>
        <w:t xml:space="preserve"> COR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Corrigé Formateur — Séance S02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GUIDE DE CORRECTION PÉDAGOGIQUE :
</w:t>
      </w:r>
      <w:r>
        <w:rPr>
          <w:color w:val="0B234A"/>
          <w:sz w:val="19"/>
          <w:szCs w:val="19"/>
        </w:rPr>
        <w:t xml:space="preserve">Veuillez adapter la sévérité de l'évaluation selon le niveau CECRL cible.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991B1B"/>
          <w:sz w:val="26"/>
          <w:szCs w:val="26"/>
        </w:rPr>
        <w:t xml:space="preserve">Corrigé des Activités par Niveau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Niveau A1 : q1 = Bleu, blanc, rouge, q2 = Vrai.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Niveau A2 : q1 = La Marseillaise, q2 = Le 14 juillet..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Niveau B1 : q1 = Message structure attendu : formule d'appel, objet clair (demande de document d'etat civil), precision de la situation, formule de politesse finale. | q2 = La devise resume les valeurs (liberte, egalite, fraternite) ; le drapeau tricolore symbolise la nation ; Marianne incarne la Republique.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Niveau B2 : q1 = Reponse ouverte evaluee sur la precision (symboles = reperes communs, egalite de traitement, neutralite) et la qualite de l'argumentation. | q2 = Reponse ouverte : les symboles sont des reperes mais ne remplacent pas l'explication des droits et devoirs concrets.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991B1B"/>
          <w:sz w:val="26"/>
          <w:szCs w:val="26"/>
        </w:rPr>
        <w:t xml:space="preserve">Réponses attendues pour le QCM Civique :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La devise de la République française est : -&gt; Liberté, Égalité, Fraternité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Les couleurs du drapeau français sont : -&gt; Bleu, blanc, rouge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La fête nationale française est célébrée le : -&gt; 14 juillet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L'hymne national de la France s'appelle : -&gt; La Marseillaise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Pour une démarche officielle à la mairie, la langue utilisée est : -&gt; Le français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2026-07-08T12:14:20.664Z</dcterms:created>
  <dcterms:modified xsi:type="dcterms:W3CDTF">2026-07-08T12:14:20.664Z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