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A1-B2  |  Durée: 15 min  |  Compétence: CIVIQUE  |  </w:t>
      </w:r>
      <w:r>
        <w:rPr>
          <w:b/>
          <w:bCs/>
          <w:color w:val="FFFFFF"/>
          <w:sz w:val="18"/>
          <w:szCs w:val="18"/>
          <w:shd w:fill="F47B20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Diagnostic Civique — 10 Questions (CSP) (v3)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DIAGNOSTIC CIVIQUE :
</w:t>
      </w:r>
      <w:r>
        <w:rPr>
          <w:color w:val="0B234A"/>
          <w:sz w:val="19"/>
          <w:szCs w:val="19"/>
        </w:rPr>
        <w:t xml:space="preserve">Thème : Droits et devoirs | Mention : CSP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Respecter le règlement intérieur d'un centre de formation est avant tout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Un droit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Un devoir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Une démarche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Le droit à la santé signifie que vous pouvez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Demander l'accès aux soins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Être obligé de vous soigner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Payer une amende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Un formateur demande à un apprenant d'arriver à l'heure à chaque séance. Il s'agit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D'une règle du centre de formation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D'un droit de l'apprenant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D'une loi nationale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Le parcours vers la carte de séjour pluriannuelle dure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50 heures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80 heures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120 heures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Combien de thèmes civiques officiels structurent le parcours ?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Trois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Cinq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Sept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 Un devoir, c'est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Une obligation à respecter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Un choix libre sans conséquence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Un avantage optionnel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 L'évaluation finale (E2) a lieu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Après 25 heures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Après 50 heures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À la fin des 80 heures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 Pourquoi le parcours comprend-il une évaluation intermédiaire (E1) ?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Pour sanctionner les absences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Pour mesurer la progression à mi-parcours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Pour remplacer l'évaluation finale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9. Une règle se distingue d'un devoir car :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Une règle est propre à un lieu précis, un devoir est une obligation plus générale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Une règle est facultative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Un devoir n'a aucune conséquence</w:t>
      </w:r>
    </w:p>
    <w:p>
      <w:pPr>
        <w:spacing w:after="100" w:before="1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10. Combien d'évaluations rythment le parcours de 80 heures ?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Une seule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Deux (E1 et E2)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Quatre</w:t>
      </w:r>
    </w:p>
    <w:p>
      <w:pPr>
        <w:spacing w:after="100" w:before="300"/>
      </w:pPr>
      <w:r>
        <w:rPr>
          <w:rFonts w:ascii="Arial" w:cs="Arial" w:eastAsia="Arial" w:hAnsi="Arial"/>
          <w:b w:val="false"/>
          <w:bCs w:val="false"/>
          <w:color w:val="94A3B8"/>
          <w:sz w:val="17"/>
          <w:szCs w:val="17"/>
        </w:rPr>
        <w:t xml:space="preserve">Simulation pédagogique CapTCF. Les questions présentées ne préjugent pas des questions officielles de l'examen d'État.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2026-07-08T18:02:34.389Z</dcterms:created>
  <dcterms:modified xsi:type="dcterms:W3CDTF">2026-07-08T18:02:34.389Z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