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S01  |  Niveau: A2 Cible  |  Durée: 20 min  |  Compétence: CO  |  </w:t>
      </w:r>
      <w:r>
        <w:rPr>
          <w:b/>
          <w:bCs/>
          <w:color w:val="FFFFFF"/>
          <w:sz w:val="18"/>
          <w:szCs w:val="18"/>
          <w:shd w:fill="F47B20"/>
        </w:rPr>
        <w:t xml:space="preserve"> QCM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Préparation TCF — 10 Questions Compréhension Orale (v3)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CONSIGNE EXAMEN TCF :
</w:t>
      </w:r>
      <w:r>
        <w:rPr>
          <w:color w:val="0B234A"/>
          <w:sz w:val="19"/>
          <w:szCs w:val="19"/>
        </w:rPr>
        <w:t xml:space="preserve">Écoutez attentivement le document sonore et cochez la case de l'option correcte sur votre grille de réponse.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Question 1 : Comment s'appelle l'apprenante du dialogue ?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A. Awa Diallo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B. Awa Rossi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C. Fatou Diallo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D. Awa Camara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Question 2 : Quel est l'objectif administratif d'Awa ?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A. La carte de séjour pluriannuelle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B. La nationalité française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C. Un visa touristique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D. Un titre de travail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Question 3 : Combien d'heures dure le parcours d'Awa ?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A. 50 heures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B. 80 heures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C. 100 heures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D. 120 heures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Question 4 : Combien de séances collectives sont prévues ?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A. 18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B. 25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C. 31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D. 37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Question 5 : Combien de temps dure chaque séance ?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A. 2 heures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B. 3 heures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C. 4 heures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D. 5 heures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Question 6 : À quel rythme les séances ont-elles lieu ?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A. Une par semaine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B. Deux par semaine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C. Une par mois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Question 7 : Après combien d'heures a lieu l'évaluation intermédiaire (E1) ?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A. 25 heures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B. 50 heures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C. 80 heures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D. 100 heures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Question 8 : Combien de thèmes civiques structurent le parcours ?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A. Trois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B. Cinq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C. Sept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D. Dix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Question 9 : D'après Mme Rossi, qu'est-ce qu'un « devoir » ?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A. Quelque chose qu'on peut demander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B. Quelque chose qu'on doit faire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C. Une consigne propre à un lieu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D. Une évaluation finale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Question 10 : D'après Mme Rossi, qu'est-ce qu'une « règle » ?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A. Une consigne précise (ex. arriver à l'heure)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B. Une possibilité garantie par la loi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C. Une obligation nationale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D. Un examen final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2026-07-08T18:02:33.077Z</dcterms:created>
  <dcterms:modified xsi:type="dcterms:W3CDTF">2026-07-08T18:02:33.077Z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