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S03  |  Niveau: A1-B2  |  Durée: 10 min  |  Compétence: CIVIQUE  |  </w:t>
      </w:r>
      <w:r>
        <w:rPr>
          <w:b/>
          <w:bCs/>
          <w:color w:val="FFFFFF"/>
          <w:sz w:val="18"/>
          <w:szCs w:val="18"/>
          <w:shd w:fill="F47B20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Diagnostic Civique — Questionnaire CSP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DIAGNOSTIC CIVIQUE :
</w:t>
      </w:r>
      <w:r>
        <w:rPr>
          <w:color w:val="0B234A"/>
          <w:sz w:val="19"/>
          <w:szCs w:val="19"/>
        </w:rPr>
        <w:t xml:space="preserve">Thème: Vivre dans la société française | Mention: CSP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 numéro du SAMU pour une urgence médicale est le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15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17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18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 numéro d'urgence valable partout en Europe est le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112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115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119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 carte Vitale sert à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Être remboursé des soins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Voter aux élections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Prouver sa nationalité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Pour un mal de gorge sans gravité, la bonne conduite est de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Prendre rendez-vous avec son médecin traitant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Appeler le 15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Aller aux urgences la nuit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 document du médecin pour acheter des médicaments s'appelle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Une ordonnance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Une facture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Un justificatif</w:t>
      </w:r>
    </w:p>
    <w:p>
      <w:pPr>
        <w:spacing w:after="100" w:before="400"/>
      </w:pPr>
      <w:r>
        <w:rPr>
          <w:rFonts w:ascii="Arial" w:cs="Arial" w:eastAsia="Arial" w:hAnsi="Arial"/>
          <w:b w:val="false"/>
          <w:bCs w:val="false"/>
          <w:color w:val="94A3B8"/>
          <w:sz w:val="17"/>
          <w:szCs w:val="17"/>
        </w:rPr>
        <w:t xml:space="preserve">Simulation pédagogique CapTCF. Les questions présentées ne préjugent pas des questions officielles de l'examen d'État.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2026-07-08T13:38:56.910Z</dcterms:created>
  <dcterms:modified xsi:type="dcterms:W3CDTF">2026-07-08T13:38:56.910Z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