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741b47"/>
          <w:sz w:val="46"/>
          <w:szCs w:val="46"/>
        </w:rPr>
      </w:pPr>
      <w:bookmarkStart w:colFirst="0" w:colLast="0" w:name="_et0h6cg2tks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46"/>
          <w:szCs w:val="46"/>
          <w:rtl w:val="0"/>
        </w:rPr>
        <w:t xml:space="preserve">Security Breach Impact Report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rtl w:val="0"/>
        </w:rPr>
        <w:t xml:space="preserve">Organisation: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Orion Health Services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rtl w:val="0"/>
        </w:rPr>
        <w:t xml:space="preserve">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Ransomware Attack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741b47"/>
          <w:sz w:val="34"/>
          <w:szCs w:val="34"/>
        </w:rPr>
      </w:pPr>
      <w:bookmarkStart w:colFirst="0" w:colLast="0" w:name="_t040cmxoau0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4"/>
          <w:szCs w:val="34"/>
          <w:rtl w:val="0"/>
        </w:rPr>
        <w:t xml:space="preserve">Incident Summary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Orion Health Services experienced a ransomware attack that appears to have started with a phishing email sent to a Finance employee. The email contained a malicious Excel attachment, which provided the attacker with an initial entry point into the organisation.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attacker appears to have obtained internal credentials using Mimikatz and gained unauthorised access to company systems. Files were then encrypted with the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rtl w:val="0"/>
        </w:rPr>
        <w:t xml:space="preserve">.orionlock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extension, and a ransom note was placed on the shared drive.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741b47"/>
          <w:sz w:val="34"/>
          <w:szCs w:val="34"/>
        </w:rPr>
      </w:pPr>
      <w:bookmarkStart w:colFirst="0" w:colLast="0" w:name="_3r0m1hu3r28b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4"/>
          <w:szCs w:val="34"/>
          <w:rtl w:val="0"/>
        </w:rPr>
        <w:t xml:space="preserve">Systems and Data Affected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systems were affected: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File server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HR and Finance systems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Backup server (partially encrypted)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Potentially compromised information includes: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 payroll records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Patient appointment schedules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Internal system credentials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suspicious login from an overseas IP address was also identified.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741b47"/>
          <w:sz w:val="34"/>
          <w:szCs w:val="34"/>
        </w:rPr>
      </w:pPr>
      <w:bookmarkStart w:colFirst="0" w:colLast="0" w:name="_rp5hyi684nu8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4"/>
          <w:szCs w:val="34"/>
          <w:rtl w:val="0"/>
        </w:rPr>
        <w:t xml:space="preserve">Business Impact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incident has affected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confidentiality, integrity, and availability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 Orion Health Services' systems and data.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Confidentiality: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Sensitive employee and patient-related information may have been accessed.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Integrity: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Files and potentially system data have been modified or encrypted.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Availability: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Employees have been locked out of systems and important files are inaccessible.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partial encryption of the backup server may also make recovery more difficult.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741b47"/>
          <w:sz w:val="34"/>
          <w:szCs w:val="34"/>
        </w:rPr>
      </w:pPr>
      <w:bookmarkStart w:colFirst="0" w:colLast="0" w:name="_1ze4gb8p5pv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4"/>
          <w:szCs w:val="34"/>
          <w:rtl w:val="0"/>
        </w:rPr>
        <w:t xml:space="preserve">Recommended Actions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security team should immediately: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Isolate affected systems to prevent further spread.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Disable compromised accounts and reset affected credentials.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Investigate the suspicious overseas login and Mimikatz activity.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Preserve relevant logs, emails, and other evidence.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and protect unaffected backups.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Restore systems using verified clean backups.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 phishing protection, MFA, endpoint monitoring, and backup security.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741b47"/>
          <w:sz w:val="34"/>
          <w:szCs w:val="34"/>
        </w:rPr>
      </w:pPr>
      <w:bookmarkStart w:colFirst="0" w:colLast="0" w:name="_s70c39v8rtar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ransomware attack has caused significant disruption and may have exposed sensitive information. Immediate containment, investigation, credential protection, and secure recovery should be prioritised before restoring affected systems.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