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02" w:rsidRDefault="00961FD7" w:rsidP="00B24A95">
      <w:pPr>
        <w:pStyle w:val="Title"/>
      </w:pPr>
      <w:r>
        <w:t xml:space="preserve">Project </w:t>
      </w:r>
      <w:r w:rsidR="00894C02">
        <w:t>Progress report:</w:t>
      </w:r>
      <w:r w:rsidR="003D3415">
        <w:t xml:space="preserve"> </w:t>
      </w:r>
    </w:p>
    <w:p w:rsidR="00E24B5B" w:rsidRDefault="00F32011" w:rsidP="00B24A95">
      <w:pPr>
        <w:pStyle w:val="Title"/>
      </w:pPr>
      <w:r>
        <w:t>May</w:t>
      </w:r>
      <w:r w:rsidR="00E1099D">
        <w:t xml:space="preserve"> - </w:t>
      </w:r>
      <w:r>
        <w:t>June</w:t>
      </w:r>
      <w:r w:rsidR="00305B88">
        <w:t xml:space="preserve"> 20</w:t>
      </w:r>
      <w:r w:rsidR="003D3415">
        <w:t>13</w:t>
      </w:r>
    </w:p>
    <w:p w:rsidR="008F5A1C" w:rsidRDefault="003D3415" w:rsidP="00B24A95">
      <w:pPr>
        <w:pStyle w:val="Heading1"/>
      </w:pPr>
      <w:r>
        <w:t xml:space="preserve">Previous work </w:t>
      </w:r>
    </w:p>
    <w:p w:rsidR="003D3415" w:rsidRDefault="008F5A1C" w:rsidP="00B24A95">
      <w:r>
        <w:t>My most recent Project Proposal</w:t>
      </w:r>
      <w:r w:rsidR="003D3415">
        <w:t xml:space="preserve"> </w:t>
      </w:r>
      <w:r w:rsidR="00E1099D">
        <w:t>(</w:t>
      </w:r>
      <w:r w:rsidR="00F32011">
        <w:t>April</w:t>
      </w:r>
      <w:r w:rsidR="00AA7602">
        <w:t xml:space="preserve"> 2013)</w:t>
      </w:r>
      <w:r>
        <w:t xml:space="preserve"> outlined the following work that had been carried out on the project:</w:t>
      </w:r>
    </w:p>
    <w:p w:rsidR="00AA7602" w:rsidRDefault="00F32011" w:rsidP="00F32011">
      <w:pPr>
        <w:pStyle w:val="ListParagraph"/>
        <w:numPr>
          <w:ilvl w:val="0"/>
          <w:numId w:val="9"/>
        </w:numPr>
      </w:pPr>
      <w:r>
        <w:t>Reading around caching behaviour suggested use of counters / timers to more intelligently replace ID’s in the filter.</w:t>
      </w:r>
    </w:p>
    <w:p w:rsidR="003D3415" w:rsidRDefault="003D3415" w:rsidP="00B24A95">
      <w:pPr>
        <w:pStyle w:val="Heading1"/>
      </w:pPr>
      <w:r>
        <w:t xml:space="preserve">Work this </w:t>
      </w:r>
      <w:r w:rsidR="00AA7602">
        <w:t>since previous report</w:t>
      </w:r>
    </w:p>
    <w:p w:rsidR="00F32011" w:rsidRDefault="00F32011" w:rsidP="00AA7602">
      <w:r>
        <w:t>Following the previous research I have implemented a counter mechanism in the filter replacement strategy, which uses knowledge of the cycle times to replace the CAN ID’s in the filter. This works as follows:</w:t>
      </w:r>
    </w:p>
    <w:p w:rsidR="00244A22" w:rsidRDefault="00F32011" w:rsidP="00AA7602">
      <w:r>
        <w:t>The software is provided with a ‘logging list’ of CAN ID’s and their cycle times (in real life this would be known from the CAN spec by the respective manufacturer.</w:t>
      </w:r>
    </w:p>
    <w:p w:rsidR="001177D9" w:rsidRDefault="001177D9" w:rsidP="00AA7602"/>
    <w:p w:rsidR="00244A22" w:rsidRDefault="00244A22" w:rsidP="00AA7602">
      <w:r>
        <w:rPr>
          <w:noProof/>
          <w:lang w:eastAsia="en-GB"/>
        </w:rPr>
        <mc:AlternateContent>
          <mc:Choice Requires="wps">
            <w:drawing>
              <wp:inline distT="0" distB="0" distL="0" distR="0" wp14:anchorId="64AD19A3" wp14:editId="5FBD7993">
                <wp:extent cx="3191774" cy="3767959"/>
                <wp:effectExtent l="0" t="0" r="27940" b="23495"/>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74" cy="3767959"/>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5B20FA" w:rsidRPr="00244A22" w:rsidRDefault="005B20FA" w:rsidP="00244A22">
                            <w:pPr>
                              <w:autoSpaceDE w:val="0"/>
                              <w:autoSpaceDN w:val="0"/>
                              <w:adjustRightInd w:val="0"/>
                              <w:spacing w:after="0" w:line="240" w:lineRule="auto"/>
                              <w:jc w:val="left"/>
                              <w:rPr>
                                <w:rFonts w:ascii="Consolas" w:hAnsi="Consolas" w:cs="Consolas"/>
                                <w:sz w:val="16"/>
                                <w:szCs w:val="16"/>
                              </w:rPr>
                            </w:pP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244A22" w:rsidRDefault="00244A22" w:rsidP="00244A22">
                            <w:pPr>
                              <w:autoSpaceDE w:val="0"/>
                              <w:autoSpaceDN w:val="0"/>
                              <w:adjustRightInd w:val="0"/>
                              <w:spacing w:after="0" w:line="240" w:lineRule="auto"/>
                              <w:jc w:val="left"/>
                              <w:rPr>
                                <w:rFonts w:ascii="Consolas" w:hAnsi="Consolas" w:cs="Consolas"/>
                                <w:sz w:val="16"/>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5B20FA" w:rsidRPr="00244A22" w:rsidRDefault="005B20FA" w:rsidP="00244A22">
                            <w:pPr>
                              <w:autoSpaceDE w:val="0"/>
                              <w:autoSpaceDN w:val="0"/>
                              <w:adjustRightInd w:val="0"/>
                              <w:spacing w:after="0" w:line="240" w:lineRule="auto"/>
                              <w:jc w:val="left"/>
                              <w:rPr>
                                <w:rFonts w:ascii="Consolas" w:hAnsi="Consolas" w:cs="Consolas"/>
                                <w:sz w:val="12"/>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244A22" w:rsidRPr="00244A22" w:rsidRDefault="00244A22" w:rsidP="00244A22">
                            <w:pPr>
                              <w:spacing w:after="0"/>
                              <w:rPr>
                                <w:i/>
                                <w:iCs/>
                                <w:color w:val="7F7F7F" w:themeColor="text1" w:themeTint="80"/>
                                <w:sz w:val="16"/>
                                <w:szCs w:val="16"/>
                              </w:rPr>
                            </w:pPr>
                            <w:r w:rsidRPr="00244A22">
                              <w:rPr>
                                <w:rFonts w:ascii="Consolas" w:hAnsi="Consolas" w:cs="Consolas"/>
                                <w:color w:val="000000"/>
                                <w:sz w:val="16"/>
                                <w:szCs w:val="16"/>
                              </w:rPr>
                              <w:t>};</w:t>
                            </w:r>
                          </w:p>
                        </w:txbxContent>
                      </wps:txbx>
                      <wps:bodyPr rot="0" vert="horz" wrap="square" lIns="45720" tIns="45720" rIns="45720" bIns="4572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251.3pt;height:29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" adj="1739" fillcolor="#943634" strokecolor="#9bbb59" strokeweight="1pt">
                <v:shadow color="#5d7035" offset="1pt,1pt"/>
                <v:textbox inset="3.6pt,,3.6pt">
                  <w:txbxContent>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5B20FA" w:rsidRPr="00244A22" w:rsidRDefault="005B20FA" w:rsidP="00244A22">
                      <w:pPr>
                        <w:autoSpaceDE w:val="0"/>
                        <w:autoSpaceDN w:val="0"/>
                        <w:adjustRightInd w:val="0"/>
                        <w:spacing w:after="0" w:line="240" w:lineRule="auto"/>
                        <w:jc w:val="left"/>
                        <w:rPr>
                          <w:rFonts w:ascii="Consolas" w:hAnsi="Consolas" w:cs="Consolas"/>
                          <w:sz w:val="16"/>
                          <w:szCs w:val="16"/>
                        </w:rPr>
                      </w:pP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244A22" w:rsidRDefault="00244A22" w:rsidP="00244A22">
                      <w:pPr>
                        <w:autoSpaceDE w:val="0"/>
                        <w:autoSpaceDN w:val="0"/>
                        <w:adjustRightInd w:val="0"/>
                        <w:spacing w:after="0" w:line="240" w:lineRule="auto"/>
                        <w:jc w:val="left"/>
                        <w:rPr>
                          <w:rFonts w:ascii="Consolas" w:hAnsi="Consolas" w:cs="Consolas"/>
                          <w:sz w:val="16"/>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244A22" w:rsidRDefault="00244A22"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5B20FA" w:rsidRPr="00244A22" w:rsidRDefault="005B20FA" w:rsidP="00244A22">
                      <w:pPr>
                        <w:autoSpaceDE w:val="0"/>
                        <w:autoSpaceDN w:val="0"/>
                        <w:adjustRightInd w:val="0"/>
                        <w:spacing w:after="0" w:line="240" w:lineRule="auto"/>
                        <w:jc w:val="left"/>
                        <w:rPr>
                          <w:rFonts w:ascii="Consolas" w:hAnsi="Consolas" w:cs="Consolas"/>
                          <w:sz w:val="12"/>
                          <w:szCs w:val="16"/>
                        </w:rPr>
                      </w:pP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244A22" w:rsidRDefault="00244A22"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244A22" w:rsidRPr="00244A22" w:rsidRDefault="00244A22"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244A22" w:rsidRPr="00244A22" w:rsidRDefault="00244A22" w:rsidP="00244A22">
                      <w:pPr>
                        <w:spacing w:after="0"/>
                        <w:rPr>
                          <w:i/>
                          <w:iCs/>
                          <w:color w:val="7F7F7F" w:themeColor="text1" w:themeTint="80"/>
                          <w:sz w:val="16"/>
                          <w:szCs w:val="16"/>
                        </w:rPr>
                      </w:pPr>
                      <w:r w:rsidRPr="00244A22">
                        <w:rPr>
                          <w:rFonts w:ascii="Consolas" w:hAnsi="Consolas" w:cs="Consolas"/>
                          <w:color w:val="000000"/>
                          <w:sz w:val="16"/>
                          <w:szCs w:val="16"/>
                        </w:rPr>
                        <w:t>};</w:t>
                      </w:r>
                    </w:p>
                  </w:txbxContent>
                </v:textbox>
                <w10:anchorlock/>
              </v:shape>
            </w:pict>
          </mc:Fallback>
        </mc:AlternateContent>
      </w:r>
    </w:p>
    <w:p w:rsidR="00244A22" w:rsidRDefault="00244A22">
      <w:pPr>
        <w:jc w:val="left"/>
      </w:pPr>
      <w:r>
        <w:br w:type="page"/>
      </w:r>
    </w:p>
    <w:p w:rsidR="0033720A" w:rsidRDefault="00244A22" w:rsidP="00AA7602">
      <w:r>
        <w:lastRenderedPageBreak/>
        <w:t>During initialisation, t</w:t>
      </w:r>
      <w:r w:rsidR="004E2782">
        <w:t>he software reads all of the cycle times, and calculates a counter value for each ID based on the cycle time of the ID divided by the minimum cycle time in the list:</w:t>
      </w:r>
    </w:p>
    <w:p w:rsidR="001177D9" w:rsidRDefault="001177D9" w:rsidP="00AA7602"/>
    <w:p w:rsidR="004E2782" w:rsidRDefault="004E2782" w:rsidP="00AA7602">
      <w:r>
        <w:rPr>
          <w:noProof/>
          <w:lang w:eastAsia="en-GB"/>
        </w:rPr>
        <mc:AlternateContent>
          <mc:Choice Requires="wps">
            <w:drawing>
              <wp:inline distT="0" distB="0" distL="0" distR="0" wp14:anchorId="7C5A1BB6" wp14:editId="27E60C7B">
                <wp:extent cx="5836257" cy="2401294"/>
                <wp:effectExtent l="0" t="0" r="12700" b="18415"/>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240129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45720" rIns="45720" bIns="45720" anchor="t" anchorCtr="0" upright="1">
                        <a:noAutofit/>
                      </wps:bodyPr>
                    </wps:wsp>
                  </a:graphicData>
                </a:graphic>
              </wp:inline>
            </w:drawing>
          </mc:Choice>
          <mc:Fallback>
            <w:pict>
              <v:shape id="_x0000_s1027" type="#_x0000_t185" style="width:459.55pt;height:1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" adj="1739" fillcolor="#943634" strokecolor="#9bbb59" strokeweight="1pt">
                <v:shadow color="#5d7035" offset="1pt,1pt"/>
                <v:textbox inset="3.6pt,,3.6pt">
                  <w:txbxContent>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4E2782" w:rsidRPr="004E2782" w:rsidRDefault="004E2782"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244A22">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1177D9" w:rsidRDefault="001177D9" w:rsidP="00D81A86"/>
    <w:p w:rsidR="00D81A86" w:rsidRDefault="00D81A86" w:rsidP="00D81A86">
      <w:r>
        <w:t>The sequence replacement now works in a similar manner to a TT scheduler. In the replacement algorithm the next ID is found that isn’t already included in the filter. The timer for this ID is decremented and if it has reached zero, the ID is used. If not, the next ID is interrogated:</w:t>
      </w:r>
      <w:r w:rsidRPr="00D81A86">
        <w:t xml:space="preserve"> </w:t>
      </w:r>
    </w:p>
    <w:p w:rsidR="001177D9" w:rsidRDefault="001177D9" w:rsidP="00D81A86"/>
    <w:p w:rsidR="00244A22" w:rsidRDefault="00244A22" w:rsidP="00D81A86">
      <w:r>
        <w:rPr>
          <w:noProof/>
          <w:lang w:eastAsia="en-GB"/>
        </w:rPr>
        <mc:AlternateContent>
          <mc:Choice Requires="wps">
            <w:drawing>
              <wp:inline distT="0" distB="0" distL="0" distR="0" wp14:anchorId="7AC8AB31" wp14:editId="7F5C7D4B">
                <wp:extent cx="5835650" cy="4110824"/>
                <wp:effectExtent l="0" t="0" r="12700" b="23495"/>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11082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44A22" w:rsidRPr="004E2782" w:rsidRDefault="005B20F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00244A22" w:rsidRPr="004E2782">
                              <w:rPr>
                                <w:rFonts w:ascii="Consolas" w:hAnsi="Consolas" w:cs="Consolas"/>
                                <w:color w:val="005032"/>
                                <w:sz w:val="16"/>
                                <w:szCs w:val="20"/>
                              </w:rPr>
                              <w:t>_t</w:t>
                            </w:r>
                            <w:proofErr w:type="spellEnd"/>
                            <w:proofErr w:type="gram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000000"/>
                                <w:sz w:val="16"/>
                                <w:szCs w:val="20"/>
                              </w:rPr>
                              <w:t>updateFilter</w:t>
                            </w:r>
                            <w:proofErr w:type="spellEnd"/>
                            <w:r w:rsidR="00244A22" w:rsidRPr="004E2782">
                              <w:rPr>
                                <w:rFonts w:ascii="Consolas" w:hAnsi="Consolas" w:cs="Consolas"/>
                                <w:color w:val="000000"/>
                                <w:sz w:val="16"/>
                                <w:szCs w:val="20"/>
                              </w:rPr>
                              <w:t>(</w:t>
                            </w:r>
                            <w:r w:rsidR="00244A22" w:rsidRPr="004E2782">
                              <w:rPr>
                                <w:rFonts w:ascii="Consolas" w:hAnsi="Consolas" w:cs="Consolas"/>
                                <w:b/>
                                <w:bCs/>
                                <w:color w:val="7F0055"/>
                                <w:sz w:val="16"/>
                                <w:szCs w:val="20"/>
                              </w:rPr>
                              <w:t>unsigned</w:t>
                            </w:r>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7F0055"/>
                                <w:sz w:val="16"/>
                                <w:szCs w:val="20"/>
                              </w:rPr>
                              <w:t>int</w:t>
                            </w:r>
                            <w:proofErr w:type="spell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color w:val="000000"/>
                                <w:sz w:val="16"/>
                                <w:szCs w:val="20"/>
                              </w:rPr>
                              <w:t>filterPointer</w:t>
                            </w:r>
                            <w:proofErr w:type="spellEnd"/>
                            <w:r w:rsidR="00244A22"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5B20FA" w:rsidRPr="005B20FA"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244A22">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28" type="#_x0000_t185" style="width:459.5pt;height:3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" adj="1739" fillcolor="#943634" strokecolor="#9bbb59" strokeweight="1pt">
                <v:shadow color="#5d7035" offset="1pt,1pt"/>
                <v:textbox inset="3.6pt,0,3.6pt,0">
                  <w:txbxContent>
                    <w:p w:rsidR="00244A22" w:rsidRPr="004E2782" w:rsidRDefault="005B20F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00244A22" w:rsidRPr="004E2782">
                        <w:rPr>
                          <w:rFonts w:ascii="Consolas" w:hAnsi="Consolas" w:cs="Consolas"/>
                          <w:color w:val="005032"/>
                          <w:sz w:val="16"/>
                          <w:szCs w:val="20"/>
                        </w:rPr>
                        <w:t>_t</w:t>
                      </w:r>
                      <w:proofErr w:type="spellEnd"/>
                      <w:proofErr w:type="gram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000000"/>
                          <w:sz w:val="16"/>
                          <w:szCs w:val="20"/>
                        </w:rPr>
                        <w:t>updateFilter</w:t>
                      </w:r>
                      <w:proofErr w:type="spellEnd"/>
                      <w:r w:rsidR="00244A22" w:rsidRPr="004E2782">
                        <w:rPr>
                          <w:rFonts w:ascii="Consolas" w:hAnsi="Consolas" w:cs="Consolas"/>
                          <w:color w:val="000000"/>
                          <w:sz w:val="16"/>
                          <w:szCs w:val="20"/>
                        </w:rPr>
                        <w:t>(</w:t>
                      </w:r>
                      <w:r w:rsidR="00244A22" w:rsidRPr="004E2782">
                        <w:rPr>
                          <w:rFonts w:ascii="Consolas" w:hAnsi="Consolas" w:cs="Consolas"/>
                          <w:b/>
                          <w:bCs/>
                          <w:color w:val="7F0055"/>
                          <w:sz w:val="16"/>
                          <w:szCs w:val="20"/>
                        </w:rPr>
                        <w:t>unsigned</w:t>
                      </w:r>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b/>
                          <w:bCs/>
                          <w:color w:val="7F0055"/>
                          <w:sz w:val="16"/>
                          <w:szCs w:val="20"/>
                        </w:rPr>
                        <w:t>int</w:t>
                      </w:r>
                      <w:proofErr w:type="spellEnd"/>
                      <w:r w:rsidR="00244A22" w:rsidRPr="004E2782">
                        <w:rPr>
                          <w:rFonts w:ascii="Consolas" w:hAnsi="Consolas" w:cs="Consolas"/>
                          <w:color w:val="000000"/>
                          <w:sz w:val="16"/>
                          <w:szCs w:val="20"/>
                        </w:rPr>
                        <w:t xml:space="preserve"> </w:t>
                      </w:r>
                      <w:proofErr w:type="spellStart"/>
                      <w:r w:rsidR="00244A22" w:rsidRPr="004E2782">
                        <w:rPr>
                          <w:rFonts w:ascii="Consolas" w:hAnsi="Consolas" w:cs="Consolas"/>
                          <w:color w:val="000000"/>
                          <w:sz w:val="16"/>
                          <w:szCs w:val="20"/>
                        </w:rPr>
                        <w:t>filterPointer</w:t>
                      </w:r>
                      <w:proofErr w:type="spellEnd"/>
                      <w:r w:rsidR="00244A22"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244A22" w:rsidRPr="004E2782" w:rsidRDefault="00244A22" w:rsidP="005B20FA">
                      <w:pPr>
                        <w:autoSpaceDE w:val="0"/>
                        <w:autoSpaceDN w:val="0"/>
                        <w:adjustRightInd w:val="0"/>
                        <w:spacing w:after="0" w:line="240" w:lineRule="auto"/>
                        <w:jc w:val="left"/>
                        <w:rPr>
                          <w:rFonts w:ascii="Consolas" w:hAnsi="Consolas" w:cs="Consolas"/>
                          <w:sz w:val="16"/>
                          <w:szCs w:val="20"/>
                        </w:rPr>
                      </w:pPr>
                    </w:p>
                    <w:p w:rsidR="005B20FA" w:rsidRPr="005B20FA" w:rsidRDefault="00244A2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244A22" w:rsidRPr="004E2782" w:rsidRDefault="00244A22" w:rsidP="00244A22">
                      <w:pPr>
                        <w:spacing w:after="0"/>
                        <w:ind w:left="720"/>
                        <w:rPr>
                          <w:i/>
                          <w:iCs/>
                          <w:color w:val="7F7F7F" w:themeColor="text1" w:themeTint="80"/>
                        </w:rPr>
                      </w:pPr>
                    </w:p>
                  </w:txbxContent>
                </v:textbox>
                <w10:anchorlock/>
              </v:shape>
            </w:pict>
          </mc:Fallback>
        </mc:AlternateContent>
      </w:r>
    </w:p>
    <w:p w:rsidR="004E2782" w:rsidRDefault="004E2782" w:rsidP="004E2782">
      <w:r>
        <w:rPr>
          <w:noProof/>
          <w:lang w:eastAsia="en-GB"/>
        </w:rPr>
        <w:lastRenderedPageBreak/>
        <mc:AlternateContent>
          <mc:Choice Requires="wps">
            <w:drawing>
              <wp:inline distT="0" distB="0" distL="0" distR="0" wp14:anchorId="0D7B2350" wp14:editId="48067ADF">
                <wp:extent cx="5836257" cy="1639614"/>
                <wp:effectExtent l="0" t="0" r="12700" b="1778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163961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result;</w:t>
                            </w:r>
                          </w:p>
                          <w:p w:rsidR="004E2782" w:rsidRPr="004E2782" w:rsidRDefault="004E2782" w:rsidP="005B20FA">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0" rIns="45720" bIns="0" anchor="t" anchorCtr="0" upright="1">
                        <a:noAutofit/>
                      </wps:bodyPr>
                    </wps:wsp>
                  </a:graphicData>
                </a:graphic>
              </wp:inline>
            </w:drawing>
          </mc:Choice>
          <mc:Fallback>
            <w:pict>
              <v:shape id="_x0000_s1029" type="#_x0000_t185" style="width:459.55pt;height:1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" adj="1739" fillcolor="#943634" strokecolor="#9bbb59" strokeweight="1pt">
                <v:shadow color="#5d7035" offset="1pt,1pt"/>
                <v:textbox inset="3.6pt,0,3.6pt,0">
                  <w:txbxContent>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p>
                    <w:p w:rsidR="004E2782" w:rsidRPr="004E2782" w:rsidRDefault="004E2782"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result;</w:t>
                      </w:r>
                    </w:p>
                    <w:p w:rsidR="004E2782" w:rsidRPr="004E2782" w:rsidRDefault="004E2782" w:rsidP="005B20FA">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D81A86" w:rsidRDefault="00BF75F0" w:rsidP="001177D9">
      <w:r>
        <w:t>This strategy has resulted in much more predictable results, and proves that the unusual behaviour seen before was due, in part at least, to the lower frequency messages blocking the higher frequency ones in the filter. This is contrary to some previous, less formal</w:t>
      </w:r>
      <w:r w:rsidR="002C354C">
        <w:t>,</w:t>
      </w:r>
      <w:r>
        <w:t xml:space="preserve"> testing that I mentioned in my previous report, but I believe the results of these new tests to be much more trustworthy and conclusive.</w:t>
      </w:r>
    </w:p>
    <w:p w:rsidR="004E2782" w:rsidRDefault="0033720A" w:rsidP="004E2782">
      <w:r>
        <w:fldChar w:fldCharType="begin"/>
      </w:r>
      <w:r>
        <w:instrText xml:space="preserve"> REF _Ref359257820 \h </w:instrText>
      </w:r>
      <w:r>
        <w:fldChar w:fldCharType="separate"/>
      </w:r>
      <w:r w:rsidR="00E65154">
        <w:t xml:space="preserve">Figure </w:t>
      </w:r>
      <w:r w:rsidR="00E65154">
        <w:rPr>
          <w:noProof/>
        </w:rPr>
        <w:t>1</w:t>
      </w:r>
      <w:r>
        <w:fldChar w:fldCharType="end"/>
      </w:r>
      <w:r>
        <w:t xml:space="preserve"> shows a comparison between the new and old replacement strategies. RD min and RD max show the range of hits that the existing telemetry device was achieving (see previous reports). </w:t>
      </w:r>
      <w:r w:rsidR="002C354C">
        <w:t>Most notably, it can be seen that the line ‘with cycle time compensation’ is much smoother than the one without. The hit rate no longer drops between a filter size of 23 and 30.</w:t>
      </w:r>
    </w:p>
    <w:p w:rsidR="0033720A" w:rsidRDefault="0033720A" w:rsidP="0033720A">
      <w:pPr>
        <w:keepNext/>
        <w:spacing w:after="0"/>
      </w:pPr>
      <w:r>
        <w:rPr>
          <w:noProof/>
          <w:lang w:eastAsia="en-GB"/>
        </w:rPr>
        <w:drawing>
          <wp:inline distT="0" distB="0" distL="0" distR="0" wp14:anchorId="52F3F4CF" wp14:editId="740381FD">
            <wp:extent cx="5836257" cy="3021496"/>
            <wp:effectExtent l="0" t="0" r="1270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E2782" w:rsidRDefault="0033720A" w:rsidP="0033720A">
      <w:pPr>
        <w:pStyle w:val="Caption"/>
      </w:pPr>
      <w:bookmarkStart w:id="0" w:name="_Ref359257820"/>
      <w:r>
        <w:t xml:space="preserve">Figure </w:t>
      </w:r>
      <w:fldSimple w:instr=" SEQ Figure \* ARABIC ">
        <w:r w:rsidR="00E65154">
          <w:rPr>
            <w:noProof/>
          </w:rPr>
          <w:t>1</w:t>
        </w:r>
      </w:fldSimple>
      <w:bookmarkEnd w:id="0"/>
      <w:r>
        <w:t>: Hit rate vs filter size for 32-ID logging list</w:t>
      </w:r>
    </w:p>
    <w:p w:rsidR="006623A4" w:rsidRDefault="006623A4">
      <w:pPr>
        <w:jc w:val="left"/>
      </w:pPr>
      <w:r>
        <w:br w:type="page"/>
      </w:r>
    </w:p>
    <w:p w:rsidR="00BF75F0" w:rsidRDefault="00F20AEB" w:rsidP="00BF75F0">
      <w:r>
        <w:lastRenderedPageBreak/>
        <w:fldChar w:fldCharType="begin"/>
      </w:r>
      <w:r>
        <w:instrText xml:space="preserve"> REF _Ref359266406 \h </w:instrText>
      </w:r>
      <w:r>
        <w:fldChar w:fldCharType="separate"/>
      </w:r>
      <w:r w:rsidR="00E65154">
        <w:t xml:space="preserve">Figure </w:t>
      </w:r>
      <w:r w:rsidR="00E65154">
        <w:rPr>
          <w:noProof/>
        </w:rPr>
        <w:t>2</w:t>
      </w:r>
      <w:r>
        <w:fldChar w:fldCharType="end"/>
      </w:r>
      <w:r w:rsidR="007B5A5C">
        <w:t xml:space="preserve"> shows that the</w:t>
      </w:r>
      <w:r>
        <w:t xml:space="preserve"> number of</w:t>
      </w:r>
      <w:r w:rsidR="007B5A5C">
        <w:t xml:space="preserve"> </w:t>
      </w:r>
      <w:r>
        <w:t xml:space="preserve">message </w:t>
      </w:r>
      <w:r w:rsidR="007B5A5C">
        <w:t>hit</w:t>
      </w:r>
      <w:r>
        <w:t>s</w:t>
      </w:r>
      <w:r w:rsidR="007B5A5C">
        <w:t xml:space="preserve"> levels off when the filter size is around 50% of the total size of the logging list. </w:t>
      </w:r>
      <w:r>
        <w:t>If this simulation is accurate, this</w:t>
      </w:r>
      <w:r w:rsidR="007B5A5C">
        <w:t xml:space="preserve"> means that I can successfully use this mechanism to read CAN data with less than </w:t>
      </w:r>
      <w:r w:rsidR="006623A4">
        <w:t>5</w:t>
      </w:r>
      <w:r w:rsidR="007B5A5C">
        <w:t>%</w:t>
      </w:r>
      <w:r w:rsidR="006623A4">
        <w:t xml:space="preserve"> </w:t>
      </w:r>
      <w:r w:rsidR="007B5A5C">
        <w:t xml:space="preserve">loss </w:t>
      </w:r>
      <w:r w:rsidR="006623A4">
        <w:t xml:space="preserve">(worst case for </w:t>
      </w:r>
      <w:proofErr w:type="spellStart"/>
      <w:r w:rsidR="006623A4">
        <w:t>listSize</w:t>
      </w:r>
      <w:proofErr w:type="spellEnd"/>
      <w:r w:rsidR="006623A4">
        <w:t xml:space="preserve"> = 16) </w:t>
      </w:r>
      <w:r>
        <w:t>with a CAN acceptance capacity of half</w:t>
      </w:r>
      <w:r w:rsidR="007B5A5C">
        <w:t xml:space="preserve"> the total number of IDs. This could be particularly useful for devices such as the Texas Instruments microcontrollers, whose native CA</w:t>
      </w:r>
      <w:r>
        <w:t>N controller is ‘mailbox’ based – mailboxes can be dynamically changed in software to suit the CAN bus, and messages stored in larger buffers in RAM.</w:t>
      </w:r>
    </w:p>
    <w:p w:rsidR="00F20AEB" w:rsidRDefault="005B20FA" w:rsidP="00F20AEB">
      <w:pPr>
        <w:keepNext/>
        <w:spacing w:after="0"/>
      </w:pPr>
      <w:r>
        <w:rPr>
          <w:noProof/>
          <w:lang w:eastAsia="en-GB"/>
        </w:rPr>
        <w:drawing>
          <wp:inline distT="0" distB="0" distL="0" distR="0" wp14:anchorId="05A31A03" wp14:editId="5D29AA8C">
            <wp:extent cx="5836257" cy="3220278"/>
            <wp:effectExtent l="0" t="0" r="1270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2011" w:rsidRDefault="00F20AEB" w:rsidP="00F20AEB">
      <w:pPr>
        <w:pStyle w:val="Caption"/>
      </w:pPr>
      <w:bookmarkStart w:id="1" w:name="_Ref359266406"/>
      <w:r>
        <w:t xml:space="preserve">Figure </w:t>
      </w:r>
      <w:fldSimple w:instr=" SEQ Figure \* ARABIC ">
        <w:r w:rsidR="00E65154">
          <w:rPr>
            <w:noProof/>
          </w:rPr>
          <w:t>2</w:t>
        </w:r>
      </w:fldSimple>
      <w:bookmarkEnd w:id="1"/>
      <w:r>
        <w:t>: Message hits vs filter size for varying list sizes</w:t>
      </w:r>
    </w:p>
    <w:tbl>
      <w:tblPr>
        <w:tblStyle w:val="TableGrid"/>
        <w:tblW w:w="0" w:type="auto"/>
        <w:jc w:val="center"/>
        <w:tblLook w:val="04A0" w:firstRow="1" w:lastRow="0" w:firstColumn="1" w:lastColumn="0" w:noHBand="0" w:noVBand="1"/>
      </w:tblPr>
      <w:tblGrid>
        <w:gridCol w:w="959"/>
        <w:gridCol w:w="2410"/>
        <w:gridCol w:w="1984"/>
        <w:gridCol w:w="1984"/>
      </w:tblGrid>
      <w:tr w:rsidR="006623A4" w:rsidTr="00FC38EF">
        <w:trPr>
          <w:jc w:val="center"/>
        </w:trPr>
        <w:tc>
          <w:tcPr>
            <w:tcW w:w="959" w:type="dxa"/>
          </w:tcPr>
          <w:p w:rsidR="006623A4" w:rsidRDefault="006623A4" w:rsidP="00F20AEB">
            <w:r>
              <w:t>List size</w:t>
            </w:r>
          </w:p>
        </w:tc>
        <w:tc>
          <w:tcPr>
            <w:tcW w:w="2410" w:type="dxa"/>
          </w:tcPr>
          <w:p w:rsidR="006623A4" w:rsidRDefault="006623A4" w:rsidP="00F20AEB">
            <w:r>
              <w:t>Total messages expected</w:t>
            </w:r>
          </w:p>
        </w:tc>
        <w:tc>
          <w:tcPr>
            <w:tcW w:w="1984" w:type="dxa"/>
          </w:tcPr>
          <w:p w:rsidR="006623A4" w:rsidRDefault="006623A4" w:rsidP="00F20AEB">
            <w:r>
              <w:t xml:space="preserve">Total hits when </w:t>
            </w:r>
          </w:p>
          <w:p w:rsidR="006623A4" w:rsidRDefault="006623A4" w:rsidP="00F20AEB">
            <w:r>
              <w:t>filter size = list size/2</w:t>
            </w:r>
          </w:p>
        </w:tc>
        <w:tc>
          <w:tcPr>
            <w:tcW w:w="1984" w:type="dxa"/>
          </w:tcPr>
          <w:p w:rsidR="006623A4" w:rsidRDefault="006623A4" w:rsidP="006623A4">
            <w:proofErr w:type="spellStart"/>
            <w:r>
              <w:t>Percent</w:t>
            </w:r>
            <w:proofErr w:type="spellEnd"/>
            <w:r>
              <w:t xml:space="preserve"> hits</w:t>
            </w:r>
          </w:p>
        </w:tc>
      </w:tr>
      <w:tr w:rsidR="006623A4" w:rsidTr="00FC38EF">
        <w:trPr>
          <w:jc w:val="center"/>
        </w:trPr>
        <w:tc>
          <w:tcPr>
            <w:tcW w:w="959" w:type="dxa"/>
          </w:tcPr>
          <w:p w:rsidR="006623A4" w:rsidRDefault="006623A4" w:rsidP="00F20AEB">
            <w:r>
              <w:t>12</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541318</w:t>
            </w:r>
          </w:p>
        </w:tc>
        <w:tc>
          <w:tcPr>
            <w:tcW w:w="1984" w:type="dxa"/>
          </w:tcPr>
          <w:p w:rsidR="006623A4" w:rsidRDefault="006623A4" w:rsidP="00F20AEB">
            <w:r>
              <w:t>541019</w:t>
            </w:r>
          </w:p>
        </w:tc>
        <w:tc>
          <w:tcPr>
            <w:tcW w:w="1984" w:type="dxa"/>
          </w:tcPr>
          <w:p w:rsidR="006623A4" w:rsidRDefault="006623A4" w:rsidP="00F20AEB">
            <w:r>
              <w:t>99.94%</w:t>
            </w:r>
          </w:p>
        </w:tc>
      </w:tr>
      <w:tr w:rsidR="006623A4" w:rsidTr="00FC38EF">
        <w:trPr>
          <w:jc w:val="center"/>
        </w:trPr>
        <w:tc>
          <w:tcPr>
            <w:tcW w:w="959" w:type="dxa"/>
          </w:tcPr>
          <w:p w:rsidR="006623A4" w:rsidRDefault="006623A4" w:rsidP="00F20AEB">
            <w:r>
              <w:t>16</w:t>
            </w:r>
          </w:p>
        </w:tc>
        <w:tc>
          <w:tcPr>
            <w:tcW w:w="2410" w:type="dxa"/>
          </w:tcPr>
          <w:p w:rsidR="006623A4" w:rsidRDefault="006623A4" w:rsidP="00F20AEB">
            <w:r>
              <w:rPr>
                <w:rFonts w:ascii="Calibri" w:hAnsi="Calibri"/>
                <w:color w:val="000000"/>
                <w:sz w:val="22"/>
                <w:szCs w:val="22"/>
              </w:rPr>
              <w:t>721755</w:t>
            </w:r>
          </w:p>
        </w:tc>
        <w:tc>
          <w:tcPr>
            <w:tcW w:w="1984" w:type="dxa"/>
          </w:tcPr>
          <w:p w:rsidR="006623A4" w:rsidRDefault="006623A4" w:rsidP="00F20AEB">
            <w:r>
              <w:t>689385</w:t>
            </w:r>
          </w:p>
        </w:tc>
        <w:tc>
          <w:tcPr>
            <w:tcW w:w="1984" w:type="dxa"/>
          </w:tcPr>
          <w:p w:rsidR="006623A4" w:rsidRDefault="006623A4" w:rsidP="00F20AEB">
            <w:r>
              <w:t>95.52%</w:t>
            </w:r>
          </w:p>
        </w:tc>
      </w:tr>
      <w:tr w:rsidR="006623A4" w:rsidTr="00FC38EF">
        <w:trPr>
          <w:jc w:val="center"/>
        </w:trPr>
        <w:tc>
          <w:tcPr>
            <w:tcW w:w="959" w:type="dxa"/>
          </w:tcPr>
          <w:p w:rsidR="006623A4" w:rsidRDefault="006623A4" w:rsidP="00F20AEB">
            <w:r>
              <w:t>20</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902192</w:t>
            </w:r>
          </w:p>
        </w:tc>
        <w:tc>
          <w:tcPr>
            <w:tcW w:w="1984" w:type="dxa"/>
          </w:tcPr>
          <w:p w:rsidR="006623A4" w:rsidRDefault="006623A4" w:rsidP="00F20AEB">
            <w:r>
              <w:t>888571</w:t>
            </w:r>
          </w:p>
        </w:tc>
        <w:tc>
          <w:tcPr>
            <w:tcW w:w="1984" w:type="dxa"/>
          </w:tcPr>
          <w:p w:rsidR="006623A4" w:rsidRDefault="006623A4" w:rsidP="00F20AEB">
            <w:r>
              <w:t>98.49%</w:t>
            </w:r>
          </w:p>
        </w:tc>
      </w:tr>
      <w:tr w:rsidR="006623A4" w:rsidTr="00FC38EF">
        <w:trPr>
          <w:jc w:val="center"/>
        </w:trPr>
        <w:tc>
          <w:tcPr>
            <w:tcW w:w="959" w:type="dxa"/>
          </w:tcPr>
          <w:p w:rsidR="006623A4" w:rsidRDefault="006623A4" w:rsidP="00F20AEB">
            <w:r>
              <w:t>24</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1082631</w:t>
            </w:r>
          </w:p>
        </w:tc>
        <w:tc>
          <w:tcPr>
            <w:tcW w:w="1984" w:type="dxa"/>
          </w:tcPr>
          <w:p w:rsidR="006623A4" w:rsidRDefault="006623A4" w:rsidP="00F20AEB">
            <w:r>
              <w:t>1076050</w:t>
            </w:r>
          </w:p>
        </w:tc>
        <w:tc>
          <w:tcPr>
            <w:tcW w:w="1984" w:type="dxa"/>
          </w:tcPr>
          <w:p w:rsidR="006623A4" w:rsidRDefault="006623A4" w:rsidP="00F20AEB">
            <w:r>
              <w:t>99.39%</w:t>
            </w:r>
          </w:p>
        </w:tc>
      </w:tr>
      <w:tr w:rsidR="006623A4" w:rsidTr="00FC38EF">
        <w:trPr>
          <w:jc w:val="center"/>
        </w:trPr>
        <w:tc>
          <w:tcPr>
            <w:tcW w:w="959" w:type="dxa"/>
          </w:tcPr>
          <w:p w:rsidR="006623A4" w:rsidRDefault="006623A4" w:rsidP="00F20AEB">
            <w:r>
              <w:t>28</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1263068</w:t>
            </w:r>
          </w:p>
        </w:tc>
        <w:tc>
          <w:tcPr>
            <w:tcW w:w="1984" w:type="dxa"/>
          </w:tcPr>
          <w:p w:rsidR="006623A4" w:rsidRDefault="006623A4" w:rsidP="00F20AEB">
            <w:r>
              <w:t>1261754</w:t>
            </w:r>
          </w:p>
        </w:tc>
        <w:tc>
          <w:tcPr>
            <w:tcW w:w="1984" w:type="dxa"/>
          </w:tcPr>
          <w:p w:rsidR="006623A4" w:rsidRDefault="006623A4" w:rsidP="00F20AEB">
            <w:r>
              <w:t>99.90%</w:t>
            </w:r>
          </w:p>
        </w:tc>
      </w:tr>
      <w:tr w:rsidR="006623A4" w:rsidTr="00FC38EF">
        <w:trPr>
          <w:jc w:val="center"/>
        </w:trPr>
        <w:tc>
          <w:tcPr>
            <w:tcW w:w="959" w:type="dxa"/>
          </w:tcPr>
          <w:p w:rsidR="006623A4" w:rsidRDefault="006623A4" w:rsidP="00F20AEB">
            <w:r>
              <w:t>32</w:t>
            </w:r>
          </w:p>
        </w:tc>
        <w:tc>
          <w:tcPr>
            <w:tcW w:w="2410" w:type="dxa"/>
          </w:tcPr>
          <w:p w:rsidR="006623A4" w:rsidRPr="00F20AEB" w:rsidRDefault="006623A4" w:rsidP="00F20AEB">
            <w:pPr>
              <w:rPr>
                <w:rFonts w:ascii="Calibri" w:hAnsi="Calibri"/>
                <w:color w:val="000000"/>
                <w:sz w:val="22"/>
              </w:rPr>
            </w:pPr>
            <w:r>
              <w:rPr>
                <w:rFonts w:ascii="Calibri" w:hAnsi="Calibri"/>
                <w:color w:val="000000"/>
                <w:sz w:val="22"/>
                <w:szCs w:val="22"/>
              </w:rPr>
              <w:t>1344249</w:t>
            </w:r>
          </w:p>
        </w:tc>
        <w:tc>
          <w:tcPr>
            <w:tcW w:w="1984" w:type="dxa"/>
          </w:tcPr>
          <w:p w:rsidR="006623A4" w:rsidRDefault="006623A4" w:rsidP="00F20AEB">
            <w:r>
              <w:t>1342482</w:t>
            </w:r>
          </w:p>
        </w:tc>
        <w:tc>
          <w:tcPr>
            <w:tcW w:w="1984" w:type="dxa"/>
          </w:tcPr>
          <w:p w:rsidR="006623A4" w:rsidRDefault="006623A4" w:rsidP="00F20AEB">
            <w:r>
              <w:t>99.87%</w:t>
            </w:r>
          </w:p>
        </w:tc>
      </w:tr>
    </w:tbl>
    <w:p w:rsidR="006623A4" w:rsidRDefault="006623A4" w:rsidP="00796998">
      <w:pPr>
        <w:pStyle w:val="Heading1"/>
      </w:pPr>
    </w:p>
    <w:p w:rsidR="006623A4" w:rsidRDefault="006623A4">
      <w:pPr>
        <w:jc w:val="left"/>
        <w:rPr>
          <w:rFonts w:asciiTheme="majorHAnsi" w:eastAsiaTheme="majorEastAsia" w:hAnsiTheme="majorHAnsi" w:cstheme="majorBidi"/>
          <w:b/>
          <w:bCs/>
          <w:sz w:val="28"/>
          <w:szCs w:val="28"/>
        </w:rPr>
      </w:pPr>
      <w:r>
        <w:br w:type="page"/>
      </w:r>
    </w:p>
    <w:p w:rsidR="00796998" w:rsidRDefault="00796998" w:rsidP="00796998">
      <w:pPr>
        <w:pStyle w:val="Heading1"/>
      </w:pPr>
      <w:r>
        <w:lastRenderedPageBreak/>
        <w:t>Short-term plan</w:t>
      </w:r>
      <w:r w:rsidR="006623A4">
        <w:t xml:space="preserve"> (This month)</w:t>
      </w:r>
    </w:p>
    <w:p w:rsidR="00796998" w:rsidRDefault="00F32011" w:rsidP="00796998">
      <w:pPr>
        <w:pStyle w:val="ListParagraph"/>
        <w:numPr>
          <w:ilvl w:val="0"/>
          <w:numId w:val="10"/>
        </w:numPr>
      </w:pPr>
      <w:proofErr w:type="spellStart"/>
      <w:r>
        <w:t>Ongoing</w:t>
      </w:r>
      <w:proofErr w:type="spellEnd"/>
      <w:r w:rsidR="00AC7459">
        <w:t xml:space="preserve"> reading around caching and related behaviour.</w:t>
      </w:r>
    </w:p>
    <w:p w:rsidR="00AC7459" w:rsidRDefault="00D81A86" w:rsidP="00AC7459">
      <w:pPr>
        <w:pStyle w:val="ListParagraph"/>
        <w:numPr>
          <w:ilvl w:val="0"/>
          <w:numId w:val="10"/>
        </w:numPr>
      </w:pPr>
      <w:r>
        <w:t>Port the code to an embedded implementation, taking a logging list from a ‘remote’ application over a serial port.</w:t>
      </w:r>
    </w:p>
    <w:p w:rsidR="006623A4" w:rsidRPr="006623A4" w:rsidRDefault="00D81A86" w:rsidP="006623A4">
      <w:pPr>
        <w:pStyle w:val="ListParagraph"/>
        <w:numPr>
          <w:ilvl w:val="1"/>
          <w:numId w:val="10"/>
        </w:numPr>
        <w:jc w:val="left"/>
        <w:rPr>
          <w:rFonts w:asciiTheme="majorHAnsi" w:eastAsiaTheme="majorEastAsia" w:hAnsiTheme="majorHAnsi" w:cstheme="majorBidi"/>
          <w:b/>
          <w:bCs/>
          <w:sz w:val="28"/>
          <w:szCs w:val="28"/>
        </w:rPr>
      </w:pPr>
      <w:r>
        <w:t xml:space="preserve">Need to </w:t>
      </w:r>
      <w:r w:rsidR="007B5A5C">
        <w:t>make sure, the hardware can report which IDs it has ‘seen’ without disrupting the timing of the software.</w:t>
      </w:r>
    </w:p>
    <w:p w:rsidR="00F21AB1" w:rsidRDefault="0093586E" w:rsidP="0093586E">
      <w:pPr>
        <w:pStyle w:val="Heading1"/>
      </w:pPr>
      <w:r>
        <w:t>Long-term plan</w:t>
      </w:r>
      <w:r w:rsidR="006623A4">
        <w:t xml:space="preserve"> (To project end)</w:t>
      </w:r>
    </w:p>
    <w:tbl>
      <w:tblPr>
        <w:tblStyle w:val="TableGrid"/>
        <w:tblpPr w:leftFromText="180" w:rightFromText="180" w:vertAnchor="text" w:horzAnchor="margin" w:tblpXSpec="center" w:tblpY="96"/>
        <w:tblOverlap w:val="never"/>
        <w:tblW w:w="7992" w:type="dxa"/>
        <w:tblLayout w:type="fixed"/>
        <w:tblLook w:val="04A0" w:firstRow="1" w:lastRow="0" w:firstColumn="1" w:lastColumn="0" w:noHBand="0" w:noVBand="1"/>
      </w:tblPr>
      <w:tblGrid>
        <w:gridCol w:w="1668"/>
        <w:gridCol w:w="903"/>
        <w:gridCol w:w="903"/>
        <w:gridCol w:w="904"/>
        <w:gridCol w:w="903"/>
        <w:gridCol w:w="904"/>
        <w:gridCol w:w="903"/>
        <w:gridCol w:w="904"/>
      </w:tblGrid>
      <w:tr w:rsidR="0093586E" w:rsidRPr="002A43F6" w:rsidTr="0093586E">
        <w:tc>
          <w:tcPr>
            <w:tcW w:w="1668" w:type="dxa"/>
          </w:tcPr>
          <w:p w:rsidR="0093586E" w:rsidRPr="002A43F6" w:rsidRDefault="0093586E" w:rsidP="0093586E">
            <w:pPr>
              <w:jc w:val="left"/>
            </w:pPr>
            <w:r w:rsidRPr="002A43F6">
              <w:t>Task</w:t>
            </w:r>
          </w:p>
        </w:tc>
        <w:tc>
          <w:tcPr>
            <w:tcW w:w="903" w:type="dxa"/>
          </w:tcPr>
          <w:p w:rsidR="0093586E" w:rsidRPr="002A43F6" w:rsidRDefault="0093586E" w:rsidP="0093586E">
            <w:pPr>
              <w:rPr>
                <w:b/>
              </w:rPr>
            </w:pPr>
            <w:r w:rsidRPr="002A43F6">
              <w:rPr>
                <w:b/>
              </w:rPr>
              <w:t>June 2013</w:t>
            </w:r>
          </w:p>
        </w:tc>
        <w:tc>
          <w:tcPr>
            <w:tcW w:w="903" w:type="dxa"/>
          </w:tcPr>
          <w:p w:rsidR="0093586E" w:rsidRPr="002A43F6" w:rsidRDefault="0093586E" w:rsidP="0093586E">
            <w:pPr>
              <w:rPr>
                <w:b/>
              </w:rPr>
            </w:pPr>
            <w:r w:rsidRPr="002A43F6">
              <w:rPr>
                <w:b/>
              </w:rPr>
              <w:t>July 2013</w:t>
            </w:r>
          </w:p>
        </w:tc>
        <w:tc>
          <w:tcPr>
            <w:tcW w:w="904" w:type="dxa"/>
          </w:tcPr>
          <w:p w:rsidR="0093586E" w:rsidRPr="002A43F6" w:rsidRDefault="0093586E" w:rsidP="0093586E">
            <w:pPr>
              <w:rPr>
                <w:b/>
              </w:rPr>
            </w:pPr>
            <w:r w:rsidRPr="002A43F6">
              <w:rPr>
                <w:b/>
              </w:rPr>
              <w:t>Aug 2013</w:t>
            </w:r>
          </w:p>
        </w:tc>
        <w:tc>
          <w:tcPr>
            <w:tcW w:w="903" w:type="dxa"/>
          </w:tcPr>
          <w:p w:rsidR="0093586E" w:rsidRPr="002A43F6" w:rsidRDefault="0093586E" w:rsidP="0093586E">
            <w:pPr>
              <w:rPr>
                <w:b/>
              </w:rPr>
            </w:pPr>
            <w:r w:rsidRPr="002A43F6">
              <w:rPr>
                <w:b/>
              </w:rPr>
              <w:t>Sept 2013</w:t>
            </w:r>
          </w:p>
        </w:tc>
        <w:tc>
          <w:tcPr>
            <w:tcW w:w="904" w:type="dxa"/>
          </w:tcPr>
          <w:p w:rsidR="0093586E" w:rsidRPr="002A43F6" w:rsidRDefault="0093586E" w:rsidP="0093586E">
            <w:pPr>
              <w:rPr>
                <w:b/>
              </w:rPr>
            </w:pPr>
            <w:r w:rsidRPr="002A43F6">
              <w:rPr>
                <w:b/>
              </w:rPr>
              <w:t>Oct 2013</w:t>
            </w:r>
          </w:p>
        </w:tc>
        <w:tc>
          <w:tcPr>
            <w:tcW w:w="903" w:type="dxa"/>
          </w:tcPr>
          <w:p w:rsidR="0093586E" w:rsidRPr="002A43F6" w:rsidRDefault="0093586E" w:rsidP="0093586E">
            <w:pPr>
              <w:rPr>
                <w:b/>
              </w:rPr>
            </w:pPr>
            <w:r w:rsidRPr="002A43F6">
              <w:rPr>
                <w:b/>
              </w:rPr>
              <w:t>Nov 2013</w:t>
            </w:r>
          </w:p>
        </w:tc>
        <w:tc>
          <w:tcPr>
            <w:tcW w:w="904" w:type="dxa"/>
          </w:tcPr>
          <w:p w:rsidR="0093586E" w:rsidRPr="002A43F6" w:rsidRDefault="0093586E" w:rsidP="0093586E">
            <w:pPr>
              <w:rPr>
                <w:b/>
              </w:rPr>
            </w:pPr>
            <w:r w:rsidRPr="002A43F6">
              <w:rPr>
                <w:b/>
              </w:rPr>
              <w:t>Dec 2013</w:t>
            </w:r>
          </w:p>
        </w:tc>
      </w:tr>
      <w:tr w:rsidR="0093586E" w:rsidTr="008774B0">
        <w:tc>
          <w:tcPr>
            <w:tcW w:w="1668" w:type="dxa"/>
          </w:tcPr>
          <w:p w:rsidR="0093586E" w:rsidRPr="002A43F6" w:rsidRDefault="0093586E" w:rsidP="0093586E">
            <w:pPr>
              <w:jc w:val="left"/>
            </w:pPr>
            <w:r>
              <w:t>Module B1</w:t>
            </w:r>
          </w:p>
        </w:tc>
        <w:tc>
          <w:tcPr>
            <w:tcW w:w="903"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93586E"/>
        </w:tc>
        <w:tc>
          <w:tcPr>
            <w:tcW w:w="903" w:type="dxa"/>
            <w:shd w:val="clear" w:color="auto" w:fill="FFFF00"/>
          </w:tcPr>
          <w:p w:rsidR="0093586E" w:rsidRDefault="0093586E" w:rsidP="0093586E">
            <w:r>
              <w:t>Exam: 16</w:t>
            </w:r>
            <w:r w:rsidRPr="00D321DC">
              <w:rPr>
                <w:vertAlign w:val="superscript"/>
              </w:rPr>
              <w:t>th</w:t>
            </w:r>
            <w:r>
              <w:t xml:space="preserve"> </w:t>
            </w:r>
          </w:p>
        </w:tc>
        <w:tc>
          <w:tcPr>
            <w:tcW w:w="904" w:type="dxa"/>
            <w:shd w:val="clear" w:color="auto" w:fill="D9D9D9" w:themeFill="background1" w:themeFillShade="D9"/>
          </w:tcPr>
          <w:p w:rsidR="0093586E" w:rsidRDefault="0093586E" w:rsidP="0093586E"/>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r>
      <w:tr w:rsidR="0093586E" w:rsidTr="008774B0">
        <w:tc>
          <w:tcPr>
            <w:tcW w:w="1668" w:type="dxa"/>
          </w:tcPr>
          <w:p w:rsidR="0093586E" w:rsidRPr="002A43F6" w:rsidRDefault="0093586E" w:rsidP="0093586E">
            <w:pPr>
              <w:jc w:val="left"/>
            </w:pPr>
            <w:r>
              <w:t>Module B2</w:t>
            </w:r>
          </w:p>
        </w:tc>
        <w:tc>
          <w:tcPr>
            <w:tcW w:w="903" w:type="dxa"/>
            <w:shd w:val="clear" w:color="auto" w:fill="D9D9D9" w:themeFill="background1" w:themeFillShade="D9"/>
          </w:tcPr>
          <w:p w:rsidR="0093586E" w:rsidRDefault="0093586E" w:rsidP="0093586E"/>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c>
          <w:tcPr>
            <w:tcW w:w="903" w:type="dxa"/>
            <w:shd w:val="clear" w:color="auto" w:fill="FFFF00"/>
          </w:tcPr>
          <w:p w:rsidR="0093586E" w:rsidRDefault="0093586E" w:rsidP="0093586E">
            <w:r>
              <w:t>Course: 16</w:t>
            </w:r>
            <w:r w:rsidRPr="00D321DC">
              <w:rPr>
                <w:vertAlign w:val="superscript"/>
              </w:rPr>
              <w:t>th</w:t>
            </w:r>
            <w:r>
              <w:t xml:space="preserve"> to 20</w:t>
            </w:r>
            <w:r w:rsidRPr="00D321DC">
              <w:rPr>
                <w:vertAlign w:val="superscript"/>
              </w:rPr>
              <w:t>th</w:t>
            </w:r>
            <w:r>
              <w:t xml:space="preserve"> </w:t>
            </w:r>
          </w:p>
        </w:tc>
        <w:tc>
          <w:tcPr>
            <w:tcW w:w="904"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8774B0">
            <w:r>
              <w:t xml:space="preserve">Exam: </w:t>
            </w:r>
            <w:r w:rsidR="008774B0">
              <w:t>9th</w:t>
            </w:r>
          </w:p>
        </w:tc>
      </w:tr>
      <w:tr w:rsidR="0093586E" w:rsidTr="008774B0">
        <w:tc>
          <w:tcPr>
            <w:tcW w:w="1668" w:type="dxa"/>
          </w:tcPr>
          <w:p w:rsidR="0093586E" w:rsidRPr="002A43F6" w:rsidRDefault="0093586E" w:rsidP="0093586E">
            <w:pPr>
              <w:jc w:val="left"/>
            </w:pPr>
            <w:r w:rsidRPr="002A43F6">
              <w:t>Literature review / background research</w:t>
            </w:r>
          </w:p>
        </w:tc>
        <w:tc>
          <w:tcPr>
            <w:tcW w:w="903"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93586E">
            <w:r>
              <w:t>31</w:t>
            </w:r>
            <w:r>
              <w:rPr>
                <w:vertAlign w:val="superscript"/>
              </w:rPr>
              <w:t>st</w:t>
            </w:r>
          </w:p>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r>
      <w:tr w:rsidR="0093586E" w:rsidTr="008774B0">
        <w:tc>
          <w:tcPr>
            <w:tcW w:w="1668" w:type="dxa"/>
          </w:tcPr>
          <w:p w:rsidR="0093586E" w:rsidRPr="002A43F6" w:rsidRDefault="0093586E" w:rsidP="0093586E">
            <w:pPr>
              <w:jc w:val="left"/>
            </w:pPr>
            <w:r w:rsidRPr="002A43F6">
              <w:t>Desktop feasibility Simulation &amp; formal write-up</w:t>
            </w:r>
          </w:p>
        </w:tc>
        <w:tc>
          <w:tcPr>
            <w:tcW w:w="903" w:type="dxa"/>
            <w:shd w:val="clear" w:color="auto" w:fill="FFFF00"/>
          </w:tcPr>
          <w:p w:rsidR="0093586E" w:rsidRDefault="0093586E" w:rsidP="0093586E">
            <w:r>
              <w:t>30</w:t>
            </w:r>
            <w:r>
              <w:rPr>
                <w:vertAlign w:val="superscript"/>
              </w:rPr>
              <w:t>th</w:t>
            </w:r>
          </w:p>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r>
      <w:tr w:rsidR="0093586E" w:rsidTr="00FA751E">
        <w:tc>
          <w:tcPr>
            <w:tcW w:w="1668" w:type="dxa"/>
          </w:tcPr>
          <w:p w:rsidR="0093586E" w:rsidRPr="002A43F6" w:rsidRDefault="0093586E" w:rsidP="0093586E">
            <w:pPr>
              <w:jc w:val="left"/>
            </w:pPr>
            <w:r w:rsidRPr="002A43F6">
              <w:t>Hardware Implementation</w:t>
            </w:r>
            <w:r>
              <w:t xml:space="preserve"> and testing</w:t>
            </w:r>
          </w:p>
        </w:tc>
        <w:tc>
          <w:tcPr>
            <w:tcW w:w="903" w:type="dxa"/>
            <w:shd w:val="clear" w:color="auto" w:fill="FFFF00"/>
          </w:tcPr>
          <w:p w:rsidR="0093586E" w:rsidRDefault="0093586E" w:rsidP="0093586E"/>
        </w:tc>
        <w:tc>
          <w:tcPr>
            <w:tcW w:w="903" w:type="dxa"/>
            <w:shd w:val="clear" w:color="auto" w:fill="FFFF00"/>
          </w:tcPr>
          <w:p w:rsidR="0093586E" w:rsidRDefault="0093586E" w:rsidP="0093586E">
            <w:r>
              <w:t>31</w:t>
            </w:r>
            <w:r w:rsidRPr="002858CA">
              <w:rPr>
                <w:vertAlign w:val="superscript"/>
              </w:rPr>
              <w:t>st</w:t>
            </w:r>
          </w:p>
        </w:tc>
        <w:tc>
          <w:tcPr>
            <w:tcW w:w="904" w:type="dxa"/>
            <w:shd w:val="clear" w:color="auto" w:fill="D9D9D9" w:themeFill="background1" w:themeFillShade="D9"/>
          </w:tcPr>
          <w:p w:rsidR="0093586E" w:rsidRDefault="0093586E" w:rsidP="0093586E"/>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r>
      <w:tr w:rsidR="0093586E" w:rsidTr="00FA751E">
        <w:tc>
          <w:tcPr>
            <w:tcW w:w="1668" w:type="dxa"/>
          </w:tcPr>
          <w:p w:rsidR="0093586E" w:rsidRPr="002A43F6" w:rsidRDefault="0093586E" w:rsidP="0093586E">
            <w:pPr>
              <w:jc w:val="left"/>
            </w:pPr>
            <w:r w:rsidRPr="002A43F6">
              <w:t>Thesis draft (deadline)</w:t>
            </w:r>
          </w:p>
        </w:tc>
        <w:tc>
          <w:tcPr>
            <w:tcW w:w="903"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93586E">
            <w:r>
              <w:t>31</w:t>
            </w:r>
            <w:r w:rsidRPr="005936AD">
              <w:rPr>
                <w:vertAlign w:val="superscript"/>
              </w:rPr>
              <w:t>st</w:t>
            </w:r>
            <w:r>
              <w:t xml:space="preserve"> </w:t>
            </w:r>
          </w:p>
        </w:tc>
        <w:tc>
          <w:tcPr>
            <w:tcW w:w="903" w:type="dxa"/>
            <w:shd w:val="clear" w:color="auto" w:fill="D9D9D9" w:themeFill="background1" w:themeFillShade="D9"/>
          </w:tcPr>
          <w:p w:rsidR="0093586E" w:rsidRDefault="0093586E" w:rsidP="0093586E"/>
        </w:tc>
        <w:tc>
          <w:tcPr>
            <w:tcW w:w="904" w:type="dxa"/>
            <w:shd w:val="clear" w:color="auto" w:fill="D9D9D9" w:themeFill="background1" w:themeFillShade="D9"/>
          </w:tcPr>
          <w:p w:rsidR="0093586E" w:rsidRDefault="0093586E" w:rsidP="0093586E"/>
        </w:tc>
      </w:tr>
      <w:tr w:rsidR="0093586E" w:rsidTr="00FA751E">
        <w:tc>
          <w:tcPr>
            <w:tcW w:w="1668" w:type="dxa"/>
          </w:tcPr>
          <w:p w:rsidR="0093586E" w:rsidRPr="002A43F6" w:rsidRDefault="0093586E" w:rsidP="0093586E">
            <w:pPr>
              <w:jc w:val="left"/>
            </w:pPr>
            <w:r w:rsidRPr="002A43F6">
              <w:t>Thesis Submission (deadline)</w:t>
            </w:r>
          </w:p>
        </w:tc>
        <w:tc>
          <w:tcPr>
            <w:tcW w:w="903"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93586E"/>
        </w:tc>
        <w:tc>
          <w:tcPr>
            <w:tcW w:w="903" w:type="dxa"/>
            <w:shd w:val="clear" w:color="auto" w:fill="FFFF00"/>
          </w:tcPr>
          <w:p w:rsidR="0093586E" w:rsidRDefault="0093586E" w:rsidP="0093586E"/>
        </w:tc>
        <w:tc>
          <w:tcPr>
            <w:tcW w:w="904" w:type="dxa"/>
            <w:shd w:val="clear" w:color="auto" w:fill="FFFF00"/>
          </w:tcPr>
          <w:p w:rsidR="0093586E" w:rsidRDefault="0093586E" w:rsidP="0093586E">
            <w:r>
              <w:t>31</w:t>
            </w:r>
            <w:r w:rsidRPr="005936AD">
              <w:rPr>
                <w:vertAlign w:val="superscript"/>
              </w:rPr>
              <w:t>st</w:t>
            </w:r>
            <w:r>
              <w:t xml:space="preserve"> </w:t>
            </w:r>
          </w:p>
        </w:tc>
      </w:tr>
    </w:tbl>
    <w:p w:rsidR="0093586E" w:rsidRPr="0093586E" w:rsidRDefault="0093586E" w:rsidP="0093586E">
      <w:bookmarkStart w:id="2" w:name="_GoBack"/>
      <w:bookmarkEnd w:id="2"/>
    </w:p>
    <w:sectPr w:rsidR="0093586E" w:rsidRPr="0093586E" w:rsidSect="00244A22">
      <w:headerReference w:type="default" r:id="rId11"/>
      <w:pgSz w:w="11906" w:h="16838"/>
      <w:pgMar w:top="1440" w:right="1440"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43B" w:rsidRDefault="00D1143B" w:rsidP="00B24A95">
      <w:r>
        <w:separator/>
      </w:r>
    </w:p>
  </w:endnote>
  <w:endnote w:type="continuationSeparator" w:id="0">
    <w:p w:rsidR="00D1143B" w:rsidRDefault="00D1143B" w:rsidP="00B2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43B" w:rsidRDefault="00D1143B" w:rsidP="00B24A95">
      <w:r>
        <w:separator/>
      </w:r>
    </w:p>
  </w:footnote>
  <w:footnote w:type="continuationSeparator" w:id="0">
    <w:p w:rsidR="00D1143B" w:rsidRDefault="00D1143B" w:rsidP="00B2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A4" w:rsidRDefault="00C069A4">
    <w:pPr>
      <w:pStyle w:val="Header"/>
    </w:pPr>
    <w:r>
      <w:t>Chris Barlow</w:t>
    </w:r>
    <w:r>
      <w:tab/>
    </w:r>
    <w:r>
      <w:tab/>
      <w:t>MSc Reliable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4776"/>
    <w:multiLevelType w:val="hybridMultilevel"/>
    <w:tmpl w:val="4F668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75BC2"/>
    <w:multiLevelType w:val="hybridMultilevel"/>
    <w:tmpl w:val="C76CFF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B39F6"/>
    <w:multiLevelType w:val="hybridMultilevel"/>
    <w:tmpl w:val="A990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F681F"/>
    <w:multiLevelType w:val="hybridMultilevel"/>
    <w:tmpl w:val="7B168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A39A7"/>
    <w:multiLevelType w:val="hybridMultilevel"/>
    <w:tmpl w:val="1BFCF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FD737C"/>
    <w:multiLevelType w:val="hybridMultilevel"/>
    <w:tmpl w:val="7BA270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720" w:hanging="360"/>
      </w:pPr>
      <w:rPr>
        <w:rFonts w:ascii="Symbol" w:hAnsi="Symbol" w:hint="default"/>
      </w:rPr>
    </w:lvl>
    <w:lvl w:ilvl="4" w:tplc="08090003" w:tentative="1">
      <w:start w:val="1"/>
      <w:numFmt w:val="bullet"/>
      <w:lvlText w:val="o"/>
      <w:lvlJc w:val="left"/>
      <w:pPr>
        <w:ind w:left="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abstractNum w:abstractNumId="8">
    <w:nsid w:val="63FE63BA"/>
    <w:multiLevelType w:val="hybridMultilevel"/>
    <w:tmpl w:val="45F068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6B51586A"/>
    <w:multiLevelType w:val="hybridMultilevel"/>
    <w:tmpl w:val="4630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9"/>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15"/>
    <w:rsid w:val="00010C94"/>
    <w:rsid w:val="000242EC"/>
    <w:rsid w:val="000A322D"/>
    <w:rsid w:val="000B0503"/>
    <w:rsid w:val="000B573C"/>
    <w:rsid w:val="00106BFE"/>
    <w:rsid w:val="001177D9"/>
    <w:rsid w:val="001319FE"/>
    <w:rsid w:val="001C303D"/>
    <w:rsid w:val="00244A22"/>
    <w:rsid w:val="00253497"/>
    <w:rsid w:val="002C354C"/>
    <w:rsid w:val="00305B88"/>
    <w:rsid w:val="00306A37"/>
    <w:rsid w:val="003127A0"/>
    <w:rsid w:val="0033720A"/>
    <w:rsid w:val="00360919"/>
    <w:rsid w:val="00371EE3"/>
    <w:rsid w:val="00381BB4"/>
    <w:rsid w:val="003900D4"/>
    <w:rsid w:val="003A7575"/>
    <w:rsid w:val="003D3415"/>
    <w:rsid w:val="003D6E0F"/>
    <w:rsid w:val="0040679F"/>
    <w:rsid w:val="00414D94"/>
    <w:rsid w:val="00456840"/>
    <w:rsid w:val="00471A79"/>
    <w:rsid w:val="004D14BA"/>
    <w:rsid w:val="004E2782"/>
    <w:rsid w:val="0050005F"/>
    <w:rsid w:val="005125C8"/>
    <w:rsid w:val="00564DA9"/>
    <w:rsid w:val="00587BC2"/>
    <w:rsid w:val="005B20FA"/>
    <w:rsid w:val="005D1B7A"/>
    <w:rsid w:val="005F1459"/>
    <w:rsid w:val="005F2E07"/>
    <w:rsid w:val="005F5E57"/>
    <w:rsid w:val="0061497A"/>
    <w:rsid w:val="00626407"/>
    <w:rsid w:val="00632F60"/>
    <w:rsid w:val="00651038"/>
    <w:rsid w:val="006542A5"/>
    <w:rsid w:val="006623A4"/>
    <w:rsid w:val="006C7C8E"/>
    <w:rsid w:val="0070299D"/>
    <w:rsid w:val="00766BA3"/>
    <w:rsid w:val="00791555"/>
    <w:rsid w:val="00795D15"/>
    <w:rsid w:val="00796998"/>
    <w:rsid w:val="007B44F3"/>
    <w:rsid w:val="007B5A5C"/>
    <w:rsid w:val="00801954"/>
    <w:rsid w:val="008774B0"/>
    <w:rsid w:val="00890367"/>
    <w:rsid w:val="00894C02"/>
    <w:rsid w:val="008A07B1"/>
    <w:rsid w:val="008C7FA6"/>
    <w:rsid w:val="008D5B3A"/>
    <w:rsid w:val="008D75B5"/>
    <w:rsid w:val="008F5A1C"/>
    <w:rsid w:val="0090678E"/>
    <w:rsid w:val="009116BF"/>
    <w:rsid w:val="0093586E"/>
    <w:rsid w:val="00961FD7"/>
    <w:rsid w:val="0097011F"/>
    <w:rsid w:val="009862F5"/>
    <w:rsid w:val="009A32CF"/>
    <w:rsid w:val="009B4300"/>
    <w:rsid w:val="009E7C00"/>
    <w:rsid w:val="009F29AF"/>
    <w:rsid w:val="00A0149F"/>
    <w:rsid w:val="00A035B4"/>
    <w:rsid w:val="00A30779"/>
    <w:rsid w:val="00A33DD2"/>
    <w:rsid w:val="00A35E5D"/>
    <w:rsid w:val="00AA111C"/>
    <w:rsid w:val="00AA7602"/>
    <w:rsid w:val="00AC7459"/>
    <w:rsid w:val="00B24A95"/>
    <w:rsid w:val="00B7082B"/>
    <w:rsid w:val="00BB7A47"/>
    <w:rsid w:val="00BC46AE"/>
    <w:rsid w:val="00BE7424"/>
    <w:rsid w:val="00BF75F0"/>
    <w:rsid w:val="00C069A4"/>
    <w:rsid w:val="00C12C7F"/>
    <w:rsid w:val="00C20FF8"/>
    <w:rsid w:val="00C85853"/>
    <w:rsid w:val="00C973E1"/>
    <w:rsid w:val="00D1143B"/>
    <w:rsid w:val="00D126EC"/>
    <w:rsid w:val="00D4328C"/>
    <w:rsid w:val="00D7131E"/>
    <w:rsid w:val="00D81A86"/>
    <w:rsid w:val="00DA25A2"/>
    <w:rsid w:val="00DB4A49"/>
    <w:rsid w:val="00E1099D"/>
    <w:rsid w:val="00E15E9B"/>
    <w:rsid w:val="00E24B5B"/>
    <w:rsid w:val="00E53C64"/>
    <w:rsid w:val="00E63425"/>
    <w:rsid w:val="00E65154"/>
    <w:rsid w:val="00E73D02"/>
    <w:rsid w:val="00E7472C"/>
    <w:rsid w:val="00EB79E3"/>
    <w:rsid w:val="00F10AF0"/>
    <w:rsid w:val="00F20AEB"/>
    <w:rsid w:val="00F21AB1"/>
    <w:rsid w:val="00F32011"/>
    <w:rsid w:val="00F34DDA"/>
    <w:rsid w:val="00F41A52"/>
    <w:rsid w:val="00FA1F02"/>
    <w:rsid w:val="00FA751E"/>
    <w:rsid w:val="00FD30D6"/>
    <w:rsid w:val="00FE7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02"/>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02"/>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916">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406270498">
      <w:bodyDiv w:val="1"/>
      <w:marLeft w:val="0"/>
      <w:marRight w:val="0"/>
      <w:marTop w:val="0"/>
      <w:marBottom w:val="0"/>
      <w:divBdr>
        <w:top w:val="none" w:sz="0" w:space="0" w:color="auto"/>
        <w:left w:val="none" w:sz="0" w:space="0" w:color="auto"/>
        <w:bottom w:val="none" w:sz="0" w:space="0" w:color="auto"/>
        <w:right w:val="none" w:sz="0" w:space="0" w:color="auto"/>
      </w:divBdr>
    </w:div>
    <w:div w:id="417095264">
      <w:bodyDiv w:val="1"/>
      <w:marLeft w:val="0"/>
      <w:marRight w:val="0"/>
      <w:marTop w:val="0"/>
      <w:marBottom w:val="0"/>
      <w:divBdr>
        <w:top w:val="none" w:sz="0" w:space="0" w:color="auto"/>
        <w:left w:val="none" w:sz="0" w:space="0" w:color="auto"/>
        <w:bottom w:val="none" w:sz="0" w:space="0" w:color="auto"/>
        <w:right w:val="none" w:sz="0" w:space="0" w:color="auto"/>
      </w:divBdr>
    </w:div>
    <w:div w:id="442579624">
      <w:bodyDiv w:val="1"/>
      <w:marLeft w:val="0"/>
      <w:marRight w:val="0"/>
      <w:marTop w:val="0"/>
      <w:marBottom w:val="0"/>
      <w:divBdr>
        <w:top w:val="none" w:sz="0" w:space="0" w:color="auto"/>
        <w:left w:val="none" w:sz="0" w:space="0" w:color="auto"/>
        <w:bottom w:val="none" w:sz="0" w:space="0" w:color="auto"/>
        <w:right w:val="none" w:sz="0" w:space="0" w:color="auto"/>
      </w:divBdr>
    </w:div>
    <w:div w:id="676424344">
      <w:bodyDiv w:val="1"/>
      <w:marLeft w:val="0"/>
      <w:marRight w:val="0"/>
      <w:marTop w:val="0"/>
      <w:marBottom w:val="0"/>
      <w:divBdr>
        <w:top w:val="none" w:sz="0" w:space="0" w:color="auto"/>
        <w:left w:val="none" w:sz="0" w:space="0" w:color="auto"/>
        <w:bottom w:val="none" w:sz="0" w:space="0" w:color="auto"/>
        <w:right w:val="none" w:sz="0" w:space="0" w:color="auto"/>
      </w:divBdr>
    </w:div>
    <w:div w:id="760488186">
      <w:bodyDiv w:val="1"/>
      <w:marLeft w:val="0"/>
      <w:marRight w:val="0"/>
      <w:marTop w:val="0"/>
      <w:marBottom w:val="0"/>
      <w:divBdr>
        <w:top w:val="none" w:sz="0" w:space="0" w:color="auto"/>
        <w:left w:val="none" w:sz="0" w:space="0" w:color="auto"/>
        <w:bottom w:val="none" w:sz="0" w:space="0" w:color="auto"/>
        <w:right w:val="none" w:sz="0" w:space="0" w:color="auto"/>
      </w:divBdr>
    </w:div>
    <w:div w:id="903611710">
      <w:bodyDiv w:val="1"/>
      <w:marLeft w:val="0"/>
      <w:marRight w:val="0"/>
      <w:marTop w:val="0"/>
      <w:marBottom w:val="0"/>
      <w:divBdr>
        <w:top w:val="none" w:sz="0" w:space="0" w:color="auto"/>
        <w:left w:val="none" w:sz="0" w:space="0" w:color="auto"/>
        <w:bottom w:val="none" w:sz="0" w:space="0" w:color="auto"/>
        <w:right w:val="none" w:sz="0" w:space="0" w:color="auto"/>
      </w:divBdr>
    </w:div>
    <w:div w:id="938684752">
      <w:bodyDiv w:val="1"/>
      <w:marLeft w:val="0"/>
      <w:marRight w:val="0"/>
      <w:marTop w:val="0"/>
      <w:marBottom w:val="0"/>
      <w:divBdr>
        <w:top w:val="none" w:sz="0" w:space="0" w:color="auto"/>
        <w:left w:val="none" w:sz="0" w:space="0" w:color="auto"/>
        <w:bottom w:val="none" w:sz="0" w:space="0" w:color="auto"/>
        <w:right w:val="none" w:sz="0" w:space="0" w:color="auto"/>
      </w:divBdr>
    </w:div>
    <w:div w:id="987200864">
      <w:bodyDiv w:val="1"/>
      <w:marLeft w:val="0"/>
      <w:marRight w:val="0"/>
      <w:marTop w:val="0"/>
      <w:marBottom w:val="0"/>
      <w:divBdr>
        <w:top w:val="none" w:sz="0" w:space="0" w:color="auto"/>
        <w:left w:val="none" w:sz="0" w:space="0" w:color="auto"/>
        <w:bottom w:val="none" w:sz="0" w:space="0" w:color="auto"/>
        <w:right w:val="none" w:sz="0" w:space="0" w:color="auto"/>
      </w:divBdr>
    </w:div>
    <w:div w:id="1075710699">
      <w:bodyDiv w:val="1"/>
      <w:marLeft w:val="0"/>
      <w:marRight w:val="0"/>
      <w:marTop w:val="0"/>
      <w:marBottom w:val="0"/>
      <w:divBdr>
        <w:top w:val="none" w:sz="0" w:space="0" w:color="auto"/>
        <w:left w:val="none" w:sz="0" w:space="0" w:color="auto"/>
        <w:bottom w:val="none" w:sz="0" w:space="0" w:color="auto"/>
        <w:right w:val="none" w:sz="0" w:space="0" w:color="auto"/>
      </w:divBdr>
    </w:div>
    <w:div w:id="1125005210">
      <w:bodyDiv w:val="1"/>
      <w:marLeft w:val="0"/>
      <w:marRight w:val="0"/>
      <w:marTop w:val="0"/>
      <w:marBottom w:val="0"/>
      <w:divBdr>
        <w:top w:val="none" w:sz="0" w:space="0" w:color="auto"/>
        <w:left w:val="none" w:sz="0" w:space="0" w:color="auto"/>
        <w:bottom w:val="none" w:sz="0" w:space="0" w:color="auto"/>
        <w:right w:val="none" w:sz="0" w:space="0" w:color="auto"/>
      </w:divBdr>
    </w:div>
    <w:div w:id="1321351585">
      <w:bodyDiv w:val="1"/>
      <w:marLeft w:val="0"/>
      <w:marRight w:val="0"/>
      <w:marTop w:val="0"/>
      <w:marBottom w:val="0"/>
      <w:divBdr>
        <w:top w:val="none" w:sz="0" w:space="0" w:color="auto"/>
        <w:left w:val="none" w:sz="0" w:space="0" w:color="auto"/>
        <w:bottom w:val="none" w:sz="0" w:space="0" w:color="auto"/>
        <w:right w:val="none" w:sz="0" w:space="0" w:color="auto"/>
      </w:divBdr>
    </w:div>
    <w:div w:id="1472285668">
      <w:bodyDiv w:val="1"/>
      <w:marLeft w:val="0"/>
      <w:marRight w:val="0"/>
      <w:marTop w:val="0"/>
      <w:marBottom w:val="0"/>
      <w:divBdr>
        <w:top w:val="none" w:sz="0" w:space="0" w:color="auto"/>
        <w:left w:val="none" w:sz="0" w:space="0" w:color="auto"/>
        <w:bottom w:val="none" w:sz="0" w:space="0" w:color="auto"/>
        <w:right w:val="none" w:sz="0" w:space="0" w:color="auto"/>
      </w:divBdr>
    </w:div>
    <w:div w:id="1772583380">
      <w:bodyDiv w:val="1"/>
      <w:marLeft w:val="0"/>
      <w:marRight w:val="0"/>
      <w:marTop w:val="0"/>
      <w:marBottom w:val="0"/>
      <w:divBdr>
        <w:top w:val="none" w:sz="0" w:space="0" w:color="auto"/>
        <w:left w:val="none" w:sz="0" w:space="0" w:color="auto"/>
        <w:bottom w:val="none" w:sz="0" w:space="0" w:color="auto"/>
        <w:right w:val="none" w:sz="0" w:space="0" w:color="auto"/>
      </w:divBdr>
    </w:div>
    <w:div w:id="1846362485">
      <w:bodyDiv w:val="1"/>
      <w:marLeft w:val="0"/>
      <w:marRight w:val="0"/>
      <w:marTop w:val="0"/>
      <w:marBottom w:val="0"/>
      <w:divBdr>
        <w:top w:val="none" w:sz="0" w:space="0" w:color="auto"/>
        <w:left w:val="none" w:sz="0" w:space="0" w:color="auto"/>
        <w:bottom w:val="none" w:sz="0" w:space="0" w:color="auto"/>
        <w:right w:val="none" w:sz="0" w:space="0" w:color="auto"/>
      </w:divBdr>
    </w:div>
    <w:div w:id="1864132055">
      <w:bodyDiv w:val="1"/>
      <w:marLeft w:val="0"/>
      <w:marRight w:val="0"/>
      <w:marTop w:val="0"/>
      <w:marBottom w:val="0"/>
      <w:divBdr>
        <w:top w:val="none" w:sz="0" w:space="0" w:color="auto"/>
        <w:left w:val="none" w:sz="0" w:space="0" w:color="auto"/>
        <w:bottom w:val="none" w:sz="0" w:space="0" w:color="auto"/>
        <w:right w:val="none" w:sz="0" w:space="0" w:color="auto"/>
      </w:divBdr>
    </w:div>
    <w:div w:id="2060207773">
      <w:bodyDiv w:val="1"/>
      <w:marLeft w:val="0"/>
      <w:marRight w:val="0"/>
      <w:marTop w:val="0"/>
      <w:marBottom w:val="0"/>
      <w:divBdr>
        <w:top w:val="none" w:sz="0" w:space="0" w:color="auto"/>
        <w:left w:val="none" w:sz="0" w:space="0" w:color="auto"/>
        <w:bottom w:val="none" w:sz="0" w:space="0" w:color="auto"/>
        <w:right w:val="none" w:sz="0" w:space="0" w:color="auto"/>
      </w:divBdr>
    </w:div>
    <w:div w:id="20913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c:spPr>
          <c:marker>
            <c:symbol val="x"/>
            <c:size val="5"/>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3"/>
          <c:order val="3"/>
          <c:tx>
            <c:strRef>
              <c:f>CAN_Logging_new!$F$3</c:f>
              <c:strCache>
                <c:ptCount val="1"/>
                <c:pt idx="0">
                  <c:v>Without cycle time compensation</c:v>
                </c:pt>
              </c:strCache>
            </c:strRef>
          </c:tx>
          <c:spPr>
            <a:ln w="19050"/>
          </c:spP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CAN_Logging_new!$F$4:$F$35</c:f>
              <c:numCache>
                <c:formatCode>General</c:formatCode>
                <c:ptCount val="32"/>
                <c:pt idx="0">
                  <c:v>51895</c:v>
                </c:pt>
                <c:pt idx="1">
                  <c:v>122888</c:v>
                </c:pt>
                <c:pt idx="2">
                  <c:v>224627</c:v>
                </c:pt>
                <c:pt idx="3">
                  <c:v>297623</c:v>
                </c:pt>
                <c:pt idx="4">
                  <c:v>300914</c:v>
                </c:pt>
                <c:pt idx="5">
                  <c:v>397833</c:v>
                </c:pt>
                <c:pt idx="6">
                  <c:v>558586</c:v>
                </c:pt>
                <c:pt idx="7">
                  <c:v>787651</c:v>
                </c:pt>
                <c:pt idx="8">
                  <c:v>921503</c:v>
                </c:pt>
                <c:pt idx="9">
                  <c:v>1203899</c:v>
                </c:pt>
                <c:pt idx="10">
                  <c:v>1281245</c:v>
                </c:pt>
                <c:pt idx="11">
                  <c:v>1297853</c:v>
                </c:pt>
                <c:pt idx="12">
                  <c:v>1315810</c:v>
                </c:pt>
                <c:pt idx="13">
                  <c:v>1333643</c:v>
                </c:pt>
                <c:pt idx="14">
                  <c:v>1339364</c:v>
                </c:pt>
                <c:pt idx="15">
                  <c:v>1338773</c:v>
                </c:pt>
                <c:pt idx="16">
                  <c:v>1336931</c:v>
                </c:pt>
                <c:pt idx="17">
                  <c:v>1336142</c:v>
                </c:pt>
                <c:pt idx="18">
                  <c:v>1335824</c:v>
                </c:pt>
                <c:pt idx="19">
                  <c:v>1335596</c:v>
                </c:pt>
                <c:pt idx="20">
                  <c:v>1335426</c:v>
                </c:pt>
                <c:pt idx="21">
                  <c:v>1334978</c:v>
                </c:pt>
                <c:pt idx="22">
                  <c:v>1334455</c:v>
                </c:pt>
                <c:pt idx="23">
                  <c:v>1333316</c:v>
                </c:pt>
                <c:pt idx="24">
                  <c:v>1331130</c:v>
                </c:pt>
                <c:pt idx="25">
                  <c:v>1327875</c:v>
                </c:pt>
                <c:pt idx="26">
                  <c:v>1321761</c:v>
                </c:pt>
                <c:pt idx="27">
                  <c:v>1316137</c:v>
                </c:pt>
                <c:pt idx="28">
                  <c:v>1337313</c:v>
                </c:pt>
                <c:pt idx="29">
                  <c:v>1343771</c:v>
                </c:pt>
                <c:pt idx="30">
                  <c:v>1344235</c:v>
                </c:pt>
                <c:pt idx="31">
                  <c:v>1344249</c:v>
                </c:pt>
              </c:numCache>
            </c:numRef>
          </c:yVal>
          <c:smooth val="1"/>
        </c:ser>
        <c:ser>
          <c:idx val="0"/>
          <c:order val="0"/>
          <c:tx>
            <c:v>RD min</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100444032"/>
        <c:axId val="103960576"/>
      </c:scatterChart>
      <c:valAx>
        <c:axId val="100444032"/>
        <c:scaling>
          <c:orientation val="minMax"/>
          <c:max val="32"/>
        </c:scaling>
        <c:delete val="0"/>
        <c:axPos val="b"/>
        <c:majorGridlines/>
        <c:minorGridlines/>
        <c:title>
          <c:tx>
            <c:rich>
              <a:bodyPr/>
              <a:lstStyle/>
              <a:p>
                <a:pPr>
                  <a:defRPr/>
                </a:pPr>
                <a:r>
                  <a:rPr lang="en-GB"/>
                  <a:t>Filter size</a:t>
                </a:r>
              </a:p>
            </c:rich>
          </c:tx>
          <c:overlay val="0"/>
        </c:title>
        <c:numFmt formatCode="General" sourceLinked="1"/>
        <c:majorTickMark val="out"/>
        <c:minorTickMark val="none"/>
        <c:tickLblPos val="nextTo"/>
        <c:crossAx val="103960576"/>
        <c:crosses val="autoZero"/>
        <c:crossBetween val="midCat"/>
        <c:majorUnit val="2"/>
      </c:valAx>
      <c:valAx>
        <c:axId val="103960576"/>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100444032"/>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chemeClr val="accent6"/>
              </a:solidFill>
            </a:ln>
          </c:spPr>
          <c:marker>
            <c:symbol val="x"/>
            <c:size val="5"/>
            <c:spPr>
              <a:ln>
                <a:solidFill>
                  <a:schemeClr val="accent6"/>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chemeClr val="accent4"/>
              </a:solidFill>
            </a:ln>
          </c:spPr>
          <c:marker>
            <c:symbol val="x"/>
            <c:size val="5"/>
            <c:spPr>
              <a:ln>
                <a:solidFill>
                  <a:schemeClr val="accent4"/>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chemeClr val="accent3"/>
              </a:solidFill>
            </a:ln>
          </c:spPr>
          <c:marker>
            <c:symbol val="x"/>
            <c:size val="5"/>
            <c:spPr>
              <a:ln>
                <a:solidFill>
                  <a:schemeClr val="accent3"/>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chemeClr val="accent2"/>
              </a:solidFill>
            </a:ln>
          </c:spPr>
          <c:marker>
            <c:symbol val="x"/>
            <c:size val="5"/>
            <c:spPr>
              <a:ln>
                <a:solidFill>
                  <a:schemeClr val="accent2"/>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chemeClr val="tx2"/>
              </a:solidFill>
            </a:ln>
          </c:spPr>
          <c:marker>
            <c:symbol val="x"/>
            <c:size val="5"/>
            <c:spPr>
              <a:ln>
                <a:solidFill>
                  <a:schemeClr val="tx2"/>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chemeClr val="tx1"/>
              </a:solidFill>
            </a:ln>
          </c:spPr>
          <c:marker>
            <c:symbol val="x"/>
            <c:size val="5"/>
            <c:spPr>
              <a:noFill/>
              <a:ln>
                <a:solidFill>
                  <a:schemeClr val="tx1"/>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92994560"/>
        <c:axId val="98706560"/>
      </c:scatterChart>
      <c:valAx>
        <c:axId val="92994560"/>
        <c:scaling>
          <c:orientation val="minMax"/>
          <c:max val="1"/>
        </c:scaling>
        <c:delete val="0"/>
        <c:axPos val="b"/>
        <c:majorGridlines/>
        <c:title>
          <c:tx>
            <c:rich>
              <a:bodyPr/>
              <a:lstStyle/>
              <a:p>
                <a:pPr>
                  <a:defRPr/>
                </a:pPr>
                <a:r>
                  <a:rPr lang="en-GB"/>
                  <a:t>Filter size as percent of listSize</a:t>
                </a:r>
              </a:p>
            </c:rich>
          </c:tx>
          <c:overlay val="0"/>
        </c:title>
        <c:numFmt formatCode="0%" sourceLinked="1"/>
        <c:majorTickMark val="out"/>
        <c:minorTickMark val="none"/>
        <c:tickLblPos val="nextTo"/>
        <c:crossAx val="98706560"/>
        <c:crosses val="autoZero"/>
        <c:crossBetween val="midCat"/>
        <c:majorUnit val="0.1"/>
        <c:minorUnit val="2.0000000000000004E-2"/>
      </c:valAx>
      <c:valAx>
        <c:axId val="98706560"/>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929945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AF7CD1E-D785-414F-9111-2072AFAF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Barlow</dc:creator>
  <cp:lastModifiedBy>Chris Barlow</cp:lastModifiedBy>
  <cp:revision>5</cp:revision>
  <cp:lastPrinted>2013-06-17T20:30:00Z</cp:lastPrinted>
  <dcterms:created xsi:type="dcterms:W3CDTF">2013-06-17T17:14:00Z</dcterms:created>
  <dcterms:modified xsi:type="dcterms:W3CDTF">2013-06-26T12:09:00Z</dcterms:modified>
</cp:coreProperties>
</file>