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3C8C7" w14:textId="577B97F8" w:rsidR="00781CE1" w:rsidRPr="00254677" w:rsidRDefault="00046474" w:rsidP="00254677">
      <w:pPr>
        <w:pStyle w:val="AMIATitle"/>
        <w:rPr>
          <w:sz w:val="24"/>
        </w:rPr>
      </w:pPr>
      <w:bookmarkStart w:id="0" w:name="_Hlk527237945"/>
      <w:r w:rsidRPr="00254677">
        <w:rPr>
          <w:sz w:val="24"/>
        </w:rPr>
        <w:t>Chest X-ray Disease Diagnosis</w:t>
      </w:r>
    </w:p>
    <w:bookmarkEnd w:id="0"/>
    <w:p w14:paraId="613CC0F6" w14:textId="5EDD2F92" w:rsidR="00781CE1" w:rsidRPr="00254677" w:rsidRDefault="00046474" w:rsidP="00254677">
      <w:pPr>
        <w:pStyle w:val="AMIAAuthors"/>
      </w:pPr>
      <w:r w:rsidRPr="00254677">
        <w:t>Lin</w:t>
      </w:r>
      <w:r w:rsidR="000876BD" w:rsidRPr="00254677">
        <w:t xml:space="preserve"> </w:t>
      </w:r>
      <w:r w:rsidRPr="00254677">
        <w:t>Shao</w:t>
      </w:r>
      <w:r w:rsidR="000876BD" w:rsidRPr="00254677">
        <w:t>,</w:t>
      </w:r>
      <w:r w:rsidRPr="00254677">
        <w:t xml:space="preserve"> Tong Wu, </w:t>
      </w:r>
      <w:proofErr w:type="spellStart"/>
      <w:r w:rsidRPr="00254677">
        <w:t>Yahui</w:t>
      </w:r>
      <w:proofErr w:type="spellEnd"/>
      <w:r w:rsidRPr="00254677">
        <w:t xml:space="preserve"> </w:t>
      </w:r>
      <w:proofErr w:type="spellStart"/>
      <w:r w:rsidRPr="00254677">
        <w:t>Ke</w:t>
      </w:r>
      <w:proofErr w:type="spellEnd"/>
      <w:r w:rsidRPr="00254677">
        <w:t xml:space="preserve">, </w:t>
      </w:r>
      <w:proofErr w:type="spellStart"/>
      <w:r w:rsidRPr="00254677">
        <w:t>Yinuo</w:t>
      </w:r>
      <w:proofErr w:type="spellEnd"/>
      <w:r w:rsidRPr="00254677">
        <w:t xml:space="preserve"> Liu</w:t>
      </w:r>
    </w:p>
    <w:p w14:paraId="72C37C99" w14:textId="77777777" w:rsidR="000876BD" w:rsidRPr="00254677" w:rsidRDefault="000876BD" w:rsidP="00254677">
      <w:pPr>
        <w:jc w:val="center"/>
        <w:sectPr w:rsidR="000876BD" w:rsidRPr="00254677" w:rsidSect="00254677">
          <w:footerReference w:type="even" r:id="rId7"/>
          <w:footerReference w:type="default" r:id="rId8"/>
          <w:type w:val="continuous"/>
          <w:pgSz w:w="12240" w:h="15840" w:code="1"/>
          <w:pgMar w:top="1440" w:right="1440" w:bottom="1440" w:left="1440" w:header="720" w:footer="720" w:gutter="0"/>
          <w:cols w:space="720"/>
          <w:docGrid w:linePitch="326"/>
        </w:sectPr>
      </w:pPr>
    </w:p>
    <w:p w14:paraId="508FF49D" w14:textId="77777777" w:rsidR="00781CE1" w:rsidRPr="00254677" w:rsidRDefault="000876BD" w:rsidP="00254677">
      <w:pPr>
        <w:pStyle w:val="AMIAAbstractHeading"/>
        <w:jc w:val="left"/>
      </w:pPr>
      <w:r w:rsidRPr="00254677">
        <w:t>Abstract</w:t>
      </w:r>
    </w:p>
    <w:p w14:paraId="34E87E6F" w14:textId="1B91633A" w:rsidR="000215CE" w:rsidRPr="00254677" w:rsidRDefault="000215CE" w:rsidP="00254677">
      <w:pPr>
        <w:pStyle w:val="AMIAAbstract"/>
        <w:jc w:val="left"/>
      </w:pPr>
      <w:r w:rsidRPr="00254677">
        <w:t xml:space="preserve">We develop a web </w:t>
      </w:r>
      <w:r w:rsidR="00AE3B9E" w:rsidRPr="00254677">
        <w:t>application</w:t>
      </w:r>
      <w:r w:rsidRPr="00254677">
        <w:t xml:space="preserve"> that can diagnose diseases based on Chest X-ray. Users can upload Chest X-ray images, and our backend algorithms</w:t>
      </w:r>
      <w:r w:rsidR="008473DD" w:rsidRPr="00254677">
        <w:t xml:space="preserve"> will</w:t>
      </w:r>
      <w:r w:rsidRPr="00254677">
        <w:t xml:space="preserve"> </w:t>
      </w:r>
      <w:r w:rsidR="0037376E" w:rsidRPr="00254677">
        <w:t xml:space="preserve">provide the most possible diseases with probabilities. The backend model is a deep convolutional neural network trained based on ChestX-ray14 data set. </w:t>
      </w:r>
      <w:r w:rsidR="006D519A" w:rsidRPr="00254677">
        <w:t>The web application will use Django web framework which</w:t>
      </w:r>
      <w:r w:rsidR="008473DD" w:rsidRPr="00254677">
        <w:t xml:space="preserve"> is</w:t>
      </w:r>
      <w:r w:rsidR="006D519A" w:rsidRPr="00254677">
        <w:t xml:space="preserve"> hos</w:t>
      </w:r>
      <w:r w:rsidR="008473DD" w:rsidRPr="00254677">
        <w:t>ted</w:t>
      </w:r>
      <w:r w:rsidR="006D519A" w:rsidRPr="00254677">
        <w:t xml:space="preserve"> in AWS.</w:t>
      </w:r>
    </w:p>
    <w:p w14:paraId="15C2CE1D" w14:textId="77777777" w:rsidR="006D519A" w:rsidRPr="00254677" w:rsidRDefault="006D519A" w:rsidP="00254677">
      <w:pPr>
        <w:pStyle w:val="AMIAAbstract"/>
        <w:jc w:val="left"/>
      </w:pPr>
    </w:p>
    <w:p w14:paraId="734B45F9" w14:textId="77777777" w:rsidR="00781CE1" w:rsidRPr="00254677" w:rsidRDefault="000876BD" w:rsidP="00254677">
      <w:pPr>
        <w:pStyle w:val="AMIAHeading"/>
        <w:jc w:val="left"/>
      </w:pPr>
      <w:r w:rsidRPr="00254677">
        <w:t>Introduction</w:t>
      </w:r>
    </w:p>
    <w:p w14:paraId="07A31132" w14:textId="647C53C1" w:rsidR="007237E1" w:rsidRPr="00254677" w:rsidRDefault="007237E1" w:rsidP="00254677">
      <w:pPr>
        <w:pStyle w:val="AMIABodyText"/>
        <w:jc w:val="left"/>
        <w:rPr>
          <w:vertAlign w:val="subscript"/>
        </w:rPr>
      </w:pPr>
      <w:r w:rsidRPr="00254677">
        <w:t>Chest X-rays is the most popular method to diagnose related diseases, and early correct diagnosis and treatment is critical to save patients’ lives and improve health care system efficiency</w:t>
      </w:r>
      <w:r w:rsidR="00E117E5">
        <w:t xml:space="preserve"> [1]</w:t>
      </w:r>
      <w:r w:rsidRPr="00254677">
        <w:t>. However, accurate detections highly depend on the radiologist’s expertise, which requires long time training and practicing.</w:t>
      </w:r>
      <w:r w:rsidR="009B2737" w:rsidRPr="00254677">
        <w:t xml:space="preserve"> With the advancements in deep learning over the past decade, we can train computers to detect various objects or classify different groups with high accuracy. </w:t>
      </w:r>
      <w:r w:rsidR="00E21280" w:rsidRPr="00254677">
        <w:t>In this project,</w:t>
      </w:r>
      <w:r w:rsidR="009B2737" w:rsidRPr="00254677">
        <w:t xml:space="preserve"> we implement </w:t>
      </w:r>
      <w:r w:rsidR="008B7401" w:rsidRPr="00254677">
        <w:t>four</w:t>
      </w:r>
      <w:r w:rsidR="009B2737" w:rsidRPr="00254677">
        <w:t xml:space="preserve"> CNN architectures</w:t>
      </w:r>
      <w:r w:rsidR="00CA1E26" w:rsidRPr="00254677">
        <w:t xml:space="preserve"> -</w:t>
      </w:r>
      <w:r w:rsidR="009B2737" w:rsidRPr="00254677">
        <w:t xml:space="preserve"> </w:t>
      </w:r>
      <w:proofErr w:type="spellStart"/>
      <w:r w:rsidR="009B2737" w:rsidRPr="00254677">
        <w:t>CheXNet</w:t>
      </w:r>
      <w:proofErr w:type="spellEnd"/>
      <w:r w:rsidR="009B2737" w:rsidRPr="00254677">
        <w:t xml:space="preserve"> [</w:t>
      </w:r>
      <w:r w:rsidR="00E117E5">
        <w:t>2</w:t>
      </w:r>
      <w:r w:rsidR="009B2737" w:rsidRPr="00254677">
        <w:t>]</w:t>
      </w:r>
      <w:r w:rsidR="008B7401" w:rsidRPr="00254677">
        <w:t xml:space="preserve"> and </w:t>
      </w:r>
      <w:r w:rsidR="00E8502D" w:rsidRPr="00254677">
        <w:t>VGG16</w:t>
      </w:r>
      <w:r w:rsidR="008B7401" w:rsidRPr="00254677">
        <w:t xml:space="preserve"> </w:t>
      </w:r>
      <w:r w:rsidR="00CA1E26" w:rsidRPr="00254677">
        <w:t xml:space="preserve">to detect </w:t>
      </w:r>
      <w:r w:rsidR="0017727F" w:rsidRPr="00254677">
        <w:t>14 diseases from the ChestX-ray14 dataset.</w:t>
      </w:r>
      <w:r w:rsidR="00CA1E26" w:rsidRPr="00254677">
        <w:t xml:space="preserve"> We build a web application which appl</w:t>
      </w:r>
      <w:r w:rsidR="008473DD" w:rsidRPr="00254677">
        <w:t>i</w:t>
      </w:r>
      <w:r w:rsidR="00CA1E26" w:rsidRPr="00254677">
        <w:t xml:space="preserve">es the best model and hyper parameters at backend and </w:t>
      </w:r>
      <w:r w:rsidR="009B2737" w:rsidRPr="00254677">
        <w:t xml:space="preserve">provides potential user </w:t>
      </w:r>
      <w:r w:rsidR="00CA1E26" w:rsidRPr="00254677">
        <w:t>a</w:t>
      </w:r>
      <w:r w:rsidR="009B2737" w:rsidRPr="00254677">
        <w:t xml:space="preserve"> </w:t>
      </w:r>
      <w:r w:rsidR="00CA1E26" w:rsidRPr="00254677">
        <w:t>user-friendly</w:t>
      </w:r>
      <w:r w:rsidR="009B2737" w:rsidRPr="00254677">
        <w:t xml:space="preserve"> tool.</w:t>
      </w:r>
    </w:p>
    <w:p w14:paraId="1DAFF82B" w14:textId="77777777" w:rsidR="00D37EEC" w:rsidRPr="00254677" w:rsidRDefault="00D37EEC" w:rsidP="00254677">
      <w:pPr>
        <w:pStyle w:val="AMIAHeading"/>
        <w:jc w:val="left"/>
      </w:pPr>
    </w:p>
    <w:p w14:paraId="07685628" w14:textId="39DAE5D5" w:rsidR="00781CE1" w:rsidRPr="00254677" w:rsidRDefault="00AA7B31" w:rsidP="00254677">
      <w:pPr>
        <w:pStyle w:val="AMIAHeading"/>
        <w:jc w:val="left"/>
      </w:pPr>
      <w:r w:rsidRPr="00254677">
        <w:t>Literature Review</w:t>
      </w:r>
    </w:p>
    <w:p w14:paraId="2747AA11" w14:textId="06537C4D" w:rsidR="00D37EEC" w:rsidRPr="00254677" w:rsidRDefault="002F6D4B" w:rsidP="00254677">
      <w:pPr>
        <w:pStyle w:val="AMIABodyText"/>
        <w:jc w:val="left"/>
      </w:pPr>
      <w:r w:rsidRPr="00254677">
        <w:t xml:space="preserve">Recently, </w:t>
      </w:r>
      <w:r w:rsidR="00E83962" w:rsidRPr="00254677">
        <w:t xml:space="preserve">multiple </w:t>
      </w:r>
      <w:r w:rsidRPr="00254677">
        <w:t xml:space="preserve">deep </w:t>
      </w:r>
      <w:r w:rsidR="006E4676" w:rsidRPr="00254677">
        <w:t>neural networks</w:t>
      </w:r>
      <w:r w:rsidR="0022033D" w:rsidRPr="00254677">
        <w:t xml:space="preserve"> </w:t>
      </w:r>
      <w:r w:rsidR="00E83962" w:rsidRPr="00254677">
        <w:t>[</w:t>
      </w:r>
      <w:r w:rsidR="00E117E5">
        <w:t>2-4, 7, 8</w:t>
      </w:r>
      <w:r w:rsidR="00E83962" w:rsidRPr="00254677">
        <w:t>]</w:t>
      </w:r>
      <w:r w:rsidRPr="00254677">
        <w:t xml:space="preserve"> </w:t>
      </w:r>
      <w:r w:rsidR="00E83962" w:rsidRPr="00254677">
        <w:t>have been proposed to detect pathologic patterns from chest x-rays since a large-scale data set</w:t>
      </w:r>
      <w:r w:rsidR="00383663" w:rsidRPr="00254677">
        <w:t xml:space="preserve"> [</w:t>
      </w:r>
      <w:r w:rsidR="00E117E5">
        <w:t>3</w:t>
      </w:r>
      <w:r w:rsidR="00383663" w:rsidRPr="00254677">
        <w:t>]</w:t>
      </w:r>
      <w:r w:rsidR="00E83962" w:rsidRPr="00254677">
        <w:t xml:space="preserve"> from National Institutes of Health Clinical Center became available. </w:t>
      </w:r>
      <w:r w:rsidR="00383663" w:rsidRPr="00254677">
        <w:t xml:space="preserve">Wang </w:t>
      </w:r>
      <w:r w:rsidR="00F82315" w:rsidRPr="00254677">
        <w:t>et al</w:t>
      </w:r>
      <w:r w:rsidR="007A2203" w:rsidRPr="00254677">
        <w:t>.</w:t>
      </w:r>
      <w:r w:rsidR="00F82315" w:rsidRPr="00254677">
        <w:t xml:space="preserve"> [</w:t>
      </w:r>
      <w:r w:rsidR="00E117E5">
        <w:t>3</w:t>
      </w:r>
      <w:r w:rsidR="00F82315" w:rsidRPr="00254677">
        <w:t xml:space="preserve">] </w:t>
      </w:r>
      <w:r w:rsidR="00383663" w:rsidRPr="00254677">
        <w:t xml:space="preserve">applied a unified Deep Convolutional Neural Network (DCNN) based on </w:t>
      </w:r>
      <w:r w:rsidR="00F82315" w:rsidRPr="00254677">
        <w:t xml:space="preserve">four </w:t>
      </w:r>
      <w:r w:rsidR="00383663" w:rsidRPr="00254677">
        <w:t>pre-trained models</w:t>
      </w:r>
      <w:r w:rsidR="00F82315" w:rsidRPr="00254677">
        <w:t>,</w:t>
      </w:r>
      <w:r w:rsidR="00383663" w:rsidRPr="00254677">
        <w:t xml:space="preserve"> </w:t>
      </w:r>
      <w:proofErr w:type="spellStart"/>
      <w:r w:rsidR="00383663" w:rsidRPr="00254677">
        <w:t>AlexNet</w:t>
      </w:r>
      <w:proofErr w:type="spellEnd"/>
      <w:r w:rsidR="00383663" w:rsidRPr="00254677">
        <w:t xml:space="preserve">, </w:t>
      </w:r>
      <w:proofErr w:type="spellStart"/>
      <w:r w:rsidR="00383663" w:rsidRPr="00254677">
        <w:t>GoogleNet</w:t>
      </w:r>
      <w:proofErr w:type="spellEnd"/>
      <w:r w:rsidR="00383663" w:rsidRPr="00254677">
        <w:t xml:space="preserve">, VGGNet-16 and ResNet-50. </w:t>
      </w:r>
      <w:r w:rsidR="00F82315" w:rsidRPr="00254677">
        <w:t>This work is a performance benchmark and triggered several other groups to study the application of CNNS in disease detection. Yao et al</w:t>
      </w:r>
      <w:r w:rsidR="007A2203" w:rsidRPr="00254677">
        <w:t>.</w:t>
      </w:r>
      <w:r w:rsidR="0022033D" w:rsidRPr="00254677">
        <w:t xml:space="preserve"> </w:t>
      </w:r>
      <w:r w:rsidR="00F82315" w:rsidRPr="00254677">
        <w:t>[</w:t>
      </w:r>
      <w:r w:rsidR="00E117E5">
        <w:t>4</w:t>
      </w:r>
      <w:r w:rsidR="00F82315" w:rsidRPr="00254677">
        <w:t xml:space="preserve">] </w:t>
      </w:r>
      <w:r w:rsidR="0022033D" w:rsidRPr="00254677">
        <w:t>utilized</w:t>
      </w:r>
      <w:r w:rsidR="00F82315" w:rsidRPr="00254677">
        <w:t xml:space="preserve"> </w:t>
      </w:r>
      <w:r w:rsidR="0022033D" w:rsidRPr="00254677">
        <w:t>a combination of CNNs and Long</w:t>
      </w:r>
      <w:r w:rsidR="006630AB" w:rsidRPr="00254677">
        <w:t xml:space="preserve"> S</w:t>
      </w:r>
      <w:r w:rsidR="0022033D" w:rsidRPr="00254677">
        <w:t>hort</w:t>
      </w:r>
      <w:r w:rsidR="006630AB" w:rsidRPr="00254677">
        <w:t>-</w:t>
      </w:r>
      <w:r w:rsidR="0022033D" w:rsidRPr="00254677">
        <w:t xml:space="preserve">Term Memory Networks (LSTM) to </w:t>
      </w:r>
      <w:r w:rsidR="006E4676" w:rsidRPr="00254677">
        <w:t>predict the 14 thoracic diseases and explore the</w:t>
      </w:r>
      <w:r w:rsidR="0022033D" w:rsidRPr="00254677">
        <w:t xml:space="preserve"> interdependencies </w:t>
      </w:r>
      <w:r w:rsidR="006E4676" w:rsidRPr="00254677">
        <w:t>among them</w:t>
      </w:r>
      <w:r w:rsidR="0022033D" w:rsidRPr="00254677">
        <w:t xml:space="preserve">. </w:t>
      </w:r>
      <w:proofErr w:type="spellStart"/>
      <w:r w:rsidR="007A2203" w:rsidRPr="00254677">
        <w:t>Rajpurkar</w:t>
      </w:r>
      <w:proofErr w:type="spellEnd"/>
      <w:r w:rsidR="007A2203" w:rsidRPr="00254677">
        <w:t xml:space="preserve"> et al. [</w:t>
      </w:r>
      <w:r w:rsidR="00E117E5">
        <w:t>2</w:t>
      </w:r>
      <w:r w:rsidR="007A2203" w:rsidRPr="00254677">
        <w:t xml:space="preserve">] presented a modified </w:t>
      </w:r>
      <w:r w:rsidR="005A6FA0" w:rsidRPr="00254677">
        <w:t>Densely Connected Convolutional Networks (</w:t>
      </w:r>
      <w:proofErr w:type="spellStart"/>
      <w:r w:rsidR="007A2203" w:rsidRPr="00254677">
        <w:t>De</w:t>
      </w:r>
      <w:r w:rsidR="005A6FA0" w:rsidRPr="00254677">
        <w:t>nse</w:t>
      </w:r>
      <w:r w:rsidR="007A2203" w:rsidRPr="00254677">
        <w:t>Net</w:t>
      </w:r>
      <w:proofErr w:type="spellEnd"/>
      <w:r w:rsidR="005A6FA0" w:rsidRPr="00254677">
        <w:t>)</w:t>
      </w:r>
      <w:r w:rsidR="00754BC2" w:rsidRPr="00254677">
        <w:t xml:space="preserve"> to classify the 14 diseases</w:t>
      </w:r>
      <w:r w:rsidR="003F3A3D">
        <w:t xml:space="preserve">. The combination of dense </w:t>
      </w:r>
      <w:r w:rsidR="00E117E5">
        <w:t>connections [5] and batch normalizations [6]</w:t>
      </w:r>
      <w:r w:rsidR="00754BC2" w:rsidRPr="00254677">
        <w:t xml:space="preserve"> rais</w:t>
      </w:r>
      <w:r w:rsidR="00E117E5">
        <w:t>ed</w:t>
      </w:r>
      <w:r w:rsidR="007A2203" w:rsidRPr="00254677">
        <w:t xml:space="preserve"> </w:t>
      </w:r>
      <w:r w:rsidR="00B22F0F" w:rsidRPr="00254677">
        <w:t>the</w:t>
      </w:r>
      <w:r w:rsidR="007A2203" w:rsidRPr="00254677">
        <w:t xml:space="preserve"> Area Under Curve</w:t>
      </w:r>
      <w:r w:rsidR="005C15B5" w:rsidRPr="00254677">
        <w:t xml:space="preserve"> </w:t>
      </w:r>
      <w:r w:rsidR="007A2203" w:rsidRPr="00254677">
        <w:t>(AUC) score</w:t>
      </w:r>
      <w:r w:rsidR="005C15B5" w:rsidRPr="00254677">
        <w:t xml:space="preserve">s </w:t>
      </w:r>
      <w:r w:rsidR="002328BA" w:rsidRPr="00254677">
        <w:t>after fine-tuning</w:t>
      </w:r>
      <w:r w:rsidR="007A2203" w:rsidRPr="00254677">
        <w:t xml:space="preserve">. </w:t>
      </w:r>
      <w:r w:rsidR="00E81982" w:rsidRPr="00254677">
        <w:t>Li et al. [</w:t>
      </w:r>
      <w:r w:rsidR="00E117E5">
        <w:t>7</w:t>
      </w:r>
      <w:r w:rsidR="00E81982" w:rsidRPr="00254677">
        <w:t xml:space="preserve">] </w:t>
      </w:r>
      <w:r w:rsidR="005A6FA0" w:rsidRPr="00254677">
        <w:t>used a pre-trained residual neural network (</w:t>
      </w:r>
      <w:proofErr w:type="spellStart"/>
      <w:r w:rsidR="005A6FA0" w:rsidRPr="00254677">
        <w:t>ResNet</w:t>
      </w:r>
      <w:proofErr w:type="spellEnd"/>
      <w:r w:rsidR="005A6FA0" w:rsidRPr="00254677">
        <w:t xml:space="preserve">) to extract features and deployed a CNN to produce a disease probability map. </w:t>
      </w:r>
      <w:proofErr w:type="spellStart"/>
      <w:r w:rsidR="00D37EEC" w:rsidRPr="00254677">
        <w:t>Guendel</w:t>
      </w:r>
      <w:proofErr w:type="spellEnd"/>
      <w:r w:rsidR="00D37EEC" w:rsidRPr="00254677">
        <w:t xml:space="preserve"> et al. [</w:t>
      </w:r>
      <w:r w:rsidR="00E117E5">
        <w:t>8</w:t>
      </w:r>
      <w:r w:rsidR="00D37EEC" w:rsidRPr="00254677">
        <w:t>] proposed a location aware Dense Networks (</w:t>
      </w:r>
      <w:proofErr w:type="spellStart"/>
      <w:r w:rsidR="00D37EEC" w:rsidRPr="00254677">
        <w:t>DNetLoc</w:t>
      </w:r>
      <w:proofErr w:type="spellEnd"/>
      <w:r w:rsidR="00D37EEC" w:rsidRPr="00254677">
        <w:t>), which achieved better AUC scores on multilabel classification and pathology location.</w:t>
      </w:r>
    </w:p>
    <w:p w14:paraId="227FEA8F" w14:textId="77777777" w:rsidR="00634D98" w:rsidRPr="00254677" w:rsidRDefault="00634D98" w:rsidP="00254677">
      <w:pPr>
        <w:pStyle w:val="AMIABodyText"/>
        <w:jc w:val="left"/>
      </w:pPr>
    </w:p>
    <w:p w14:paraId="47A94FF4" w14:textId="31218EE6" w:rsidR="005B7343" w:rsidRPr="00254677" w:rsidRDefault="005B7343" w:rsidP="00254677">
      <w:pPr>
        <w:pStyle w:val="AMIABodyText"/>
        <w:jc w:val="left"/>
        <w:rPr>
          <w:b/>
        </w:rPr>
      </w:pPr>
      <w:r w:rsidRPr="00254677">
        <w:rPr>
          <w:b/>
        </w:rPr>
        <w:t>Data</w:t>
      </w:r>
      <w:r w:rsidR="00830283" w:rsidRPr="00254677">
        <w:rPr>
          <w:b/>
        </w:rPr>
        <w:t>s</w:t>
      </w:r>
      <w:r w:rsidRPr="00254677">
        <w:rPr>
          <w:b/>
        </w:rPr>
        <w:t>et</w:t>
      </w:r>
    </w:p>
    <w:p w14:paraId="57A0493F" w14:textId="17EDA99C" w:rsidR="00344C18" w:rsidRPr="00254677" w:rsidRDefault="00554EFB" w:rsidP="00254677">
      <w:pPr>
        <w:pStyle w:val="AMIABodyText"/>
        <w:jc w:val="left"/>
      </w:pPr>
      <w:r w:rsidRPr="00254677">
        <w:t xml:space="preserve">In this study, we use </w:t>
      </w:r>
      <w:proofErr w:type="spellStart"/>
      <w:r w:rsidRPr="00254677">
        <w:t>ChestX</w:t>
      </w:r>
      <w:proofErr w:type="spellEnd"/>
      <w:r w:rsidRPr="00254677">
        <w:t xml:space="preserve">-ray dataset, which was </w:t>
      </w:r>
      <w:r w:rsidR="00691E4F" w:rsidRPr="00254677">
        <w:t xml:space="preserve">extracted from the clinical PACS database at National Institutes of Health Clinical Center </w:t>
      </w:r>
      <w:r w:rsidRPr="00254677">
        <w:t>by Wang and et al</w:t>
      </w:r>
      <w:r w:rsidR="00E81982" w:rsidRPr="00254677">
        <w:t xml:space="preserve"> </w:t>
      </w:r>
      <w:r w:rsidR="00691E4F" w:rsidRPr="00254677">
        <w:t>[</w:t>
      </w:r>
      <w:r w:rsidR="00E117E5">
        <w:t>3</w:t>
      </w:r>
      <w:r w:rsidR="00691E4F" w:rsidRPr="00254677">
        <w:t>]</w:t>
      </w:r>
      <w:r w:rsidRPr="00254677">
        <w:t>.</w:t>
      </w:r>
      <w:r w:rsidR="00761786" w:rsidRPr="00254677">
        <w:t xml:space="preserve"> </w:t>
      </w:r>
      <w:r w:rsidR="00691E4F" w:rsidRPr="00254677">
        <w:t>It</w:t>
      </w:r>
      <w:r w:rsidR="00FD188D" w:rsidRPr="00254677">
        <w:t xml:space="preserve"> includes 112,120 frontal-view X-ray images of 30,805 patients with 14 disease image labels. The resolution is 1024</w:t>
      </w:r>
      <m:oMath>
        <m:r>
          <w:rPr>
            <w:rFonts w:ascii="Cambria Math" w:hAnsi="Cambria Math"/>
          </w:rPr>
          <m:t>×</m:t>
        </m:r>
      </m:oMath>
      <w:r w:rsidR="00FD188D" w:rsidRPr="00254677">
        <w:t xml:space="preserve">1024 for all images. </w:t>
      </w:r>
      <w:r w:rsidR="00761786" w:rsidRPr="00254677">
        <w:t>This dataset is already</w:t>
      </w:r>
      <w:r w:rsidR="00344C18" w:rsidRPr="00254677">
        <w:t xml:space="preserve"> </w:t>
      </w:r>
      <w:r w:rsidR="00761786" w:rsidRPr="00254677">
        <w:t>split</w:t>
      </w:r>
      <w:r w:rsidR="00344C18" w:rsidRPr="00254677">
        <w:t xml:space="preserve"> </w:t>
      </w:r>
      <w:r w:rsidRPr="00254677">
        <w:t xml:space="preserve">into </w:t>
      </w:r>
      <w:r w:rsidR="00761786" w:rsidRPr="00254677">
        <w:t>training/</w:t>
      </w:r>
      <w:r w:rsidR="007F6DC9" w:rsidRPr="00254677">
        <w:t xml:space="preserve">validation and testing. </w:t>
      </w:r>
      <w:r w:rsidR="00761786" w:rsidRPr="00254677">
        <w:t>We further split the training/validation by 95</w:t>
      </w:r>
      <w:r w:rsidR="005920D5" w:rsidRPr="00254677">
        <w:t>.5</w:t>
      </w:r>
      <w:r w:rsidR="00761786" w:rsidRPr="00254677">
        <w:t>%</w:t>
      </w:r>
      <w:r w:rsidR="00691E4F" w:rsidRPr="00254677">
        <w:t>/</w:t>
      </w:r>
      <w:r w:rsidR="005920D5" w:rsidRPr="00254677">
        <w:t>4.</w:t>
      </w:r>
      <w:r w:rsidR="00761786" w:rsidRPr="00254677">
        <w:t>5%</w:t>
      </w:r>
      <w:r w:rsidR="005920D5" w:rsidRPr="00254677">
        <w:t xml:space="preserve"> based on patient ID rather than image </w:t>
      </w:r>
      <w:r w:rsidR="005920D5" w:rsidRPr="00254677">
        <w:lastRenderedPageBreak/>
        <w:t>indexes</w:t>
      </w:r>
      <w:r w:rsidR="00761786" w:rsidRPr="00254677">
        <w:t>.</w:t>
      </w:r>
      <w:r w:rsidR="005920D5" w:rsidRPr="00254677">
        <w:t xml:space="preserve"> The reason is we need make sure the</w:t>
      </w:r>
      <w:r w:rsidR="00CF1727" w:rsidRPr="00254677">
        <w:t xml:space="preserve"> X-Ray</w:t>
      </w:r>
      <w:r w:rsidR="005920D5" w:rsidRPr="00254677">
        <w:t xml:space="preserve"> </w:t>
      </w:r>
      <w:r w:rsidR="00F37AA0" w:rsidRPr="00254677">
        <w:t>images of the same patient do not cross dataset.</w:t>
      </w:r>
      <w:r w:rsidR="00FD188D" w:rsidRPr="00254677">
        <w:t xml:space="preserve"> </w:t>
      </w:r>
      <w:r w:rsidR="007F6DC9" w:rsidRPr="00254677">
        <w:t xml:space="preserve">For typical CNN classification, image augmentation is necessary to cover the variations in actual prediction. However, Chest X-ray images are quite similar, we do not expect to see different rotation, lighting condition, or noises. </w:t>
      </w:r>
      <w:r w:rsidR="002569F6" w:rsidRPr="00254677">
        <w:t xml:space="preserve">Based on </w:t>
      </w:r>
      <w:proofErr w:type="spellStart"/>
      <w:r w:rsidR="002569F6" w:rsidRPr="00254677">
        <w:t>Rajpurkar</w:t>
      </w:r>
      <w:proofErr w:type="spellEnd"/>
      <w:r w:rsidR="002569F6" w:rsidRPr="00254677">
        <w:t xml:space="preserve"> et al. [</w:t>
      </w:r>
      <w:r w:rsidR="00E117E5">
        <w:t>2</w:t>
      </w:r>
      <w:r w:rsidR="002569F6" w:rsidRPr="00254677">
        <w:t>]</w:t>
      </w:r>
      <w:r w:rsidR="007F6DC9" w:rsidRPr="00254677">
        <w:t>, we only do</w:t>
      </w:r>
      <w:r w:rsidR="00816BB3" w:rsidRPr="00254677">
        <w:t xml:space="preserve"> random</w:t>
      </w:r>
      <w:r w:rsidR="007F6DC9" w:rsidRPr="00254677">
        <w:t xml:space="preserve"> horizontal flip for training. </w:t>
      </w:r>
      <w:r w:rsidR="00DE5E94" w:rsidRPr="00254677">
        <w:t xml:space="preserve">The input for our model is RGB image, and outputs are 14 class with probabilities. </w:t>
      </w:r>
    </w:p>
    <w:p w14:paraId="0CB2F801" w14:textId="77777777" w:rsidR="00D37EEC" w:rsidRPr="00254677" w:rsidRDefault="00D37EEC" w:rsidP="00254677">
      <w:pPr>
        <w:pStyle w:val="AMIABodyText"/>
        <w:jc w:val="left"/>
        <w:rPr>
          <w:b/>
        </w:rPr>
      </w:pPr>
    </w:p>
    <w:p w14:paraId="408B58FC" w14:textId="02D050A8" w:rsidR="005B7343" w:rsidRPr="00254677" w:rsidRDefault="005B7343" w:rsidP="00254677">
      <w:pPr>
        <w:pStyle w:val="AMIABodyText"/>
        <w:jc w:val="left"/>
        <w:rPr>
          <w:b/>
        </w:rPr>
      </w:pPr>
      <w:r w:rsidRPr="00254677">
        <w:rPr>
          <w:b/>
        </w:rPr>
        <w:t>CNN Training</w:t>
      </w:r>
    </w:p>
    <w:p w14:paraId="3EBE58C8" w14:textId="02388D32" w:rsidR="004D6D46" w:rsidRPr="00254677" w:rsidRDefault="004B7C6B" w:rsidP="00254677">
      <w:pPr>
        <w:pStyle w:val="AMIABodyText"/>
        <w:jc w:val="left"/>
      </w:pPr>
      <w:r w:rsidRPr="00254677">
        <w:t xml:space="preserve">We use </w:t>
      </w:r>
      <w:proofErr w:type="spellStart"/>
      <w:r w:rsidRPr="00254677">
        <w:t>Keras</w:t>
      </w:r>
      <w:proofErr w:type="spellEnd"/>
      <w:r w:rsidRPr="00254677">
        <w:t xml:space="preserve"> with TensorFlow as backend for our CNN model training. </w:t>
      </w:r>
      <w:r w:rsidR="0014029B" w:rsidRPr="00254677">
        <w:t xml:space="preserve">We choose </w:t>
      </w:r>
      <w:r w:rsidR="008473DD" w:rsidRPr="00254677">
        <w:t>AWS</w:t>
      </w:r>
      <w:r w:rsidR="00811D80" w:rsidRPr="00254677">
        <w:t xml:space="preserve"> EC2</w:t>
      </w:r>
      <w:r w:rsidR="0014029B" w:rsidRPr="00254677">
        <w:t xml:space="preserve"> with NVIDIA Tesla V100 because of the big data size and network parameters.</w:t>
      </w:r>
      <w:r w:rsidR="00811D80" w:rsidRPr="00254677">
        <w:t xml:space="preserve"> A demo test showed one epoch would cost 30 minutes on AWS. Due to the high price of AWS ($3.06/hour), we randomly selected 25% images from training/validation set, and keep the testing set the same for results comparison. </w:t>
      </w:r>
      <w:r w:rsidR="004D6D46" w:rsidRPr="00254677">
        <w:t xml:space="preserve">In </w:t>
      </w:r>
      <w:proofErr w:type="spellStart"/>
      <w:r w:rsidR="004D6D46" w:rsidRPr="00254677">
        <w:t>Keras</w:t>
      </w:r>
      <w:proofErr w:type="spellEnd"/>
      <w:r w:rsidR="004D6D46" w:rsidRPr="00254677">
        <w:t xml:space="preserve"> CNN model development, we consider data generator, model architecture and callbacks as the critical components.</w:t>
      </w:r>
    </w:p>
    <w:p w14:paraId="3CF5EE3C" w14:textId="4A90FA04" w:rsidR="00D63634" w:rsidRPr="00254677" w:rsidRDefault="00D63634" w:rsidP="00254677">
      <w:pPr>
        <w:pStyle w:val="AMIABodyText"/>
        <w:numPr>
          <w:ilvl w:val="0"/>
          <w:numId w:val="3"/>
        </w:numPr>
        <w:jc w:val="left"/>
      </w:pPr>
      <w:r w:rsidRPr="00254677">
        <w:t>Data generator: In deep learning, it’s usually difficult to load all data to the memory because of the data size. Besides, some</w:t>
      </w:r>
      <w:r w:rsidR="00CF1727" w:rsidRPr="00254677">
        <w:t xml:space="preserve"> computing intensive</w:t>
      </w:r>
      <w:r w:rsidRPr="00254677">
        <w:t xml:space="preserve"> pre-processing is also not possible on big dataset. Therefore, we use</w:t>
      </w:r>
      <w:r w:rsidR="00CF1727" w:rsidRPr="00254677">
        <w:t>d</w:t>
      </w:r>
      <w:r w:rsidRPr="00254677">
        <w:t xml:space="preserve"> a data generator to load and preprocess image data for each batch at runtime. In this project, the data generator loads a batch of 1024</w:t>
      </w:r>
      <m:oMath>
        <m:r>
          <w:rPr>
            <w:rFonts w:ascii="Cambria Math" w:hAnsi="Cambria Math"/>
          </w:rPr>
          <m:t>×</m:t>
        </m:r>
      </m:oMath>
      <w:r w:rsidRPr="00254677">
        <w:t xml:space="preserve">1024 images in, then </w:t>
      </w:r>
      <w:r w:rsidR="00DC2DE1" w:rsidRPr="00254677">
        <w:t>process with 3 steps</w:t>
      </w:r>
      <w:r w:rsidR="002569F6" w:rsidRPr="00254677">
        <w:t xml:space="preserve">. First, </w:t>
      </w:r>
      <w:r w:rsidRPr="00254677">
        <w:t xml:space="preserve">resize to </w:t>
      </w:r>
      <w:r w:rsidR="00074876" w:rsidRPr="00254677">
        <w:t>224</w:t>
      </w:r>
      <m:oMath>
        <m:r>
          <w:rPr>
            <w:rFonts w:ascii="Cambria Math" w:hAnsi="Cambria Math"/>
          </w:rPr>
          <m:t>×</m:t>
        </m:r>
      </m:oMath>
      <w:r w:rsidR="00074876" w:rsidRPr="00254677">
        <w:t>224</w:t>
      </w:r>
      <w:r w:rsidR="00B31A12" w:rsidRPr="00254677">
        <w:t>;</w:t>
      </w:r>
      <w:r w:rsidR="002569F6" w:rsidRPr="00254677">
        <w:t xml:space="preserve"> </w:t>
      </w:r>
      <w:r w:rsidR="00B31A12" w:rsidRPr="00254677">
        <w:t xml:space="preserve">second, </w:t>
      </w:r>
      <w:r w:rsidR="002569F6" w:rsidRPr="00254677">
        <w:t>random horizontal flip</w:t>
      </w:r>
      <w:r w:rsidR="00B31A12" w:rsidRPr="00254677">
        <w:t xml:space="preserve">; last, standardize based on ImageNet. </w:t>
      </w:r>
    </w:p>
    <w:p w14:paraId="64A870C8" w14:textId="43F770E5" w:rsidR="00AB1B41" w:rsidRPr="00254677" w:rsidRDefault="00AB1B41" w:rsidP="00254677">
      <w:pPr>
        <w:pStyle w:val="AMIABodyText"/>
        <w:numPr>
          <w:ilvl w:val="0"/>
          <w:numId w:val="3"/>
        </w:numPr>
        <w:jc w:val="left"/>
      </w:pPr>
      <w:r w:rsidRPr="00254677">
        <w:t xml:space="preserve">Model architecture: Model architecture is relatively simple in </w:t>
      </w:r>
      <w:proofErr w:type="spellStart"/>
      <w:r w:rsidRPr="00254677">
        <w:t>Keras</w:t>
      </w:r>
      <w:proofErr w:type="spellEnd"/>
      <w:r w:rsidRPr="00254677">
        <w:t xml:space="preserve"> as it already has all required models built-in. We added a fully connected layer with sigmoid activation at the end of the model</w:t>
      </w:r>
      <w:r w:rsidR="001A6B8A" w:rsidRPr="00254677">
        <w:t>.</w:t>
      </w:r>
    </w:p>
    <w:p w14:paraId="1B43CB55" w14:textId="678B085C" w:rsidR="004D6D46" w:rsidRPr="00254677" w:rsidRDefault="001A6B8A" w:rsidP="00254677">
      <w:pPr>
        <w:pStyle w:val="AMIABodyText"/>
        <w:numPr>
          <w:ilvl w:val="0"/>
          <w:numId w:val="3"/>
        </w:numPr>
        <w:jc w:val="left"/>
      </w:pPr>
      <w:r w:rsidRPr="00254677">
        <w:t xml:space="preserve">Callbacks: In </w:t>
      </w:r>
      <w:proofErr w:type="spellStart"/>
      <w:r w:rsidRPr="00254677">
        <w:t>Keras</w:t>
      </w:r>
      <w:proofErr w:type="spellEnd"/>
      <w:r w:rsidRPr="00254677">
        <w:t xml:space="preserve">, we utilize callbacks to calculate statistics and control hyperparameters during training. </w:t>
      </w:r>
      <w:r w:rsidR="00050963" w:rsidRPr="00254677">
        <w:t xml:space="preserve">We </w:t>
      </w:r>
      <w:r w:rsidR="009B0611" w:rsidRPr="00254677">
        <w:t>calculated</w:t>
      </w:r>
      <w:r w:rsidR="00050963" w:rsidRPr="00254677">
        <w:t xml:space="preserve"> AUC, updated learning rate, saved logs</w:t>
      </w:r>
      <w:r w:rsidR="009B0611" w:rsidRPr="00254677">
        <w:t xml:space="preserve"> and </w:t>
      </w:r>
      <w:r w:rsidR="00050963" w:rsidRPr="00254677">
        <w:t>models</w:t>
      </w:r>
      <w:r w:rsidR="009B0611" w:rsidRPr="00254677">
        <w:t xml:space="preserve"> and stopped training</w:t>
      </w:r>
      <w:r w:rsidR="00050963" w:rsidRPr="00254677">
        <w:t xml:space="preserve"> in callbacks</w:t>
      </w:r>
      <w:r w:rsidR="009B0611" w:rsidRPr="00254677">
        <w:t>,</w:t>
      </w:r>
    </w:p>
    <w:p w14:paraId="73634A7A" w14:textId="746C26D3" w:rsidR="004B7C6B" w:rsidRPr="00254677" w:rsidRDefault="00033167" w:rsidP="00254677">
      <w:pPr>
        <w:pStyle w:val="AMIABodyText"/>
        <w:jc w:val="left"/>
      </w:pPr>
      <w:r w:rsidRPr="00254677">
        <w:t xml:space="preserve">Using 25% data, we evaluated </w:t>
      </w:r>
      <w:proofErr w:type="spellStart"/>
      <w:r w:rsidRPr="00254677">
        <w:t>DenseNet</w:t>
      </w:r>
      <w:proofErr w:type="spellEnd"/>
      <w:r w:rsidRPr="00254677">
        <w:t xml:space="preserve">, VGG16, VGG19 and ResNet-50. </w:t>
      </w:r>
      <w:r w:rsidR="004B7C6B" w:rsidRPr="00254677">
        <w:t>For each model architecture, we select</w:t>
      </w:r>
      <w:r w:rsidRPr="00254677">
        <w:t>ed</w:t>
      </w:r>
      <w:r w:rsidR="004B7C6B" w:rsidRPr="00254677">
        <w:t xml:space="preserve"> the hyper parameters, including loss function, batch size and learning rate</w:t>
      </w:r>
      <w:r w:rsidRPr="00254677">
        <w:t xml:space="preserve"> as follows.</w:t>
      </w:r>
    </w:p>
    <w:p w14:paraId="0477F3E7" w14:textId="044D42E8" w:rsidR="004B7C6B" w:rsidRPr="00254677" w:rsidRDefault="004B7C6B" w:rsidP="00254677">
      <w:pPr>
        <w:pStyle w:val="AMIABodyText"/>
        <w:numPr>
          <w:ilvl w:val="0"/>
          <w:numId w:val="2"/>
        </w:numPr>
        <w:jc w:val="left"/>
      </w:pPr>
      <w:r w:rsidRPr="00254677">
        <w:t>Loss function: because this is a 14 classes classification problem, we chose ‘</w:t>
      </w:r>
      <w:proofErr w:type="spellStart"/>
      <w:r w:rsidRPr="00254677">
        <w:t>categorical_c</w:t>
      </w:r>
      <w:r w:rsidR="00254677" w:rsidRPr="00254677">
        <w:t>ro</w:t>
      </w:r>
      <w:r w:rsidRPr="00254677">
        <w:t>ssentropy</w:t>
      </w:r>
      <w:proofErr w:type="spellEnd"/>
      <w:r w:rsidRPr="00254677">
        <w:t xml:space="preserve">’ as loss function. </w:t>
      </w:r>
    </w:p>
    <w:p w14:paraId="2219BEF7" w14:textId="7B9D860B" w:rsidR="004B7C6B" w:rsidRPr="00254677" w:rsidRDefault="004B7C6B" w:rsidP="00254677">
      <w:pPr>
        <w:pStyle w:val="AMIABodyText"/>
        <w:numPr>
          <w:ilvl w:val="0"/>
          <w:numId w:val="2"/>
        </w:numPr>
        <w:jc w:val="left"/>
      </w:pPr>
      <w:r w:rsidRPr="00254677">
        <w:t>Batch size: batch size means the number of images used in one forward/backward pass. Since the training dataset is huge for memory, we choose mini-batch gradient for the training. We test</w:t>
      </w:r>
      <w:r w:rsidR="002318D5" w:rsidRPr="00254677">
        <w:t>ed</w:t>
      </w:r>
      <w:r w:rsidRPr="00254677">
        <w:t xml:space="preserve"> batch size </w:t>
      </w:r>
      <w:r w:rsidR="002318D5" w:rsidRPr="00254677">
        <w:t>16, 32 and 64. The results shows 64 is too big for GPU memory</w:t>
      </w:r>
      <w:r w:rsidR="00B1023D" w:rsidRPr="00254677">
        <w:t>. T</w:t>
      </w:r>
      <w:r w:rsidR="002318D5" w:rsidRPr="00254677">
        <w:t xml:space="preserve">here is no significant difference between 16 and 32. </w:t>
      </w:r>
      <w:r w:rsidR="00130B69" w:rsidRPr="00254677">
        <w:t xml:space="preserve">We selected </w:t>
      </w:r>
      <w:r w:rsidR="002318D5" w:rsidRPr="00254677">
        <w:t>32 batch size</w:t>
      </w:r>
      <w:r w:rsidR="00130B69" w:rsidRPr="00254677">
        <w:t xml:space="preserve"> </w:t>
      </w:r>
      <w:r w:rsidR="002318D5" w:rsidRPr="00254677">
        <w:t xml:space="preserve">for all models. </w:t>
      </w:r>
    </w:p>
    <w:p w14:paraId="06907590" w14:textId="47E2215B" w:rsidR="00C46DCA" w:rsidRPr="00254677" w:rsidRDefault="00C46DCA" w:rsidP="00254677">
      <w:pPr>
        <w:pStyle w:val="ListParagraph"/>
        <w:numPr>
          <w:ilvl w:val="0"/>
          <w:numId w:val="2"/>
        </w:numPr>
      </w:pPr>
      <w:r w:rsidRPr="00254677">
        <w:t>Learning rate: learning rate means how quickly the weights change. Big learning rate may not converge, while small learning rate can be slow. We test</w:t>
      </w:r>
      <w:r w:rsidR="00614E25" w:rsidRPr="00254677">
        <w:t>ed</w:t>
      </w:r>
      <w:r w:rsidRPr="00254677">
        <w:t xml:space="preserve"> various learning rates with Adam optimizer.</w:t>
      </w:r>
      <w:r w:rsidR="00614E25" w:rsidRPr="00254677">
        <w:t xml:space="preserve"> Based on the results, we selected 0.001 for ResNet-50 and </w:t>
      </w:r>
      <w:proofErr w:type="spellStart"/>
      <w:r w:rsidR="00614E25" w:rsidRPr="00254677">
        <w:t>DenseNet</w:t>
      </w:r>
      <w:proofErr w:type="spellEnd"/>
      <w:r w:rsidR="00614E25" w:rsidRPr="00254677">
        <w:t xml:space="preserve">, 0.0001 for VGG16 and VGG19. In callbacks, we reduced the learning rate by </w:t>
      </w:r>
      <w:r w:rsidR="00AF79F8" w:rsidRPr="00254677">
        <w:t>a factor</w:t>
      </w:r>
      <w:r w:rsidR="00614E25" w:rsidRPr="00254677">
        <w:t xml:space="preserve"> 0.1 if no validation loss improvement for 1 epoch. These parameters will be further tuned in the final delivery.</w:t>
      </w:r>
    </w:p>
    <w:p w14:paraId="0A78FF8C" w14:textId="77777777" w:rsidR="00C46DCA" w:rsidRPr="00254677" w:rsidRDefault="00C46DCA" w:rsidP="00254677">
      <w:pPr>
        <w:pStyle w:val="ListParagraph"/>
      </w:pPr>
    </w:p>
    <w:p w14:paraId="2EBB1819" w14:textId="4123A89D" w:rsidR="00780FED" w:rsidRPr="00254677" w:rsidRDefault="00640F7B" w:rsidP="00254677">
      <w:r w:rsidRPr="00254677">
        <w:t xml:space="preserve">To match results in literatures, </w:t>
      </w:r>
      <w:r w:rsidR="00AF79F8" w:rsidRPr="00254677">
        <w:t xml:space="preserve">we used average AUC </w:t>
      </w:r>
      <w:r w:rsidR="00780FED" w:rsidRPr="00254677">
        <w:t>to select the best model, which is different from validation loss from the project draft.</w:t>
      </w:r>
      <w:r w:rsidRPr="00254677">
        <w:t xml:space="preserve"> </w:t>
      </w:r>
      <w:r w:rsidR="00624057" w:rsidRPr="00254677">
        <w:t>We stopped training when average AUC did not improve for two epochs.</w:t>
      </w:r>
      <w:r w:rsidR="00780FED" w:rsidRPr="00254677">
        <w:t xml:space="preserve"> </w:t>
      </w:r>
    </w:p>
    <w:p w14:paraId="611757CB" w14:textId="2066468A" w:rsidR="006630AB" w:rsidRPr="00254677" w:rsidRDefault="006630AB" w:rsidP="00254677">
      <w:pPr>
        <w:pStyle w:val="AMIABodyText"/>
        <w:jc w:val="left"/>
      </w:pPr>
    </w:p>
    <w:p w14:paraId="0EACD010" w14:textId="201545E7" w:rsidR="00780FED" w:rsidRPr="00254677" w:rsidRDefault="00780FED" w:rsidP="00254677">
      <w:pPr>
        <w:pStyle w:val="AMIABodyText"/>
        <w:jc w:val="left"/>
        <w:rPr>
          <w:b/>
        </w:rPr>
      </w:pPr>
      <w:r w:rsidRPr="00254677">
        <w:rPr>
          <w:b/>
        </w:rPr>
        <w:t xml:space="preserve">Preliminary Training Results </w:t>
      </w:r>
    </w:p>
    <w:p w14:paraId="62847251" w14:textId="2B811614" w:rsidR="00780FED" w:rsidRPr="00254677" w:rsidRDefault="00780FED" w:rsidP="00254677">
      <w:pPr>
        <w:pStyle w:val="AMIABodyText"/>
        <w:jc w:val="left"/>
        <w:rPr>
          <w:rFonts w:eastAsiaTheme="minorEastAsia"/>
          <w:lang w:eastAsia="zh-CN"/>
        </w:rPr>
      </w:pPr>
      <w:r w:rsidRPr="00254677">
        <w:t>We compared the</w:t>
      </w:r>
      <w:r w:rsidR="0082317B" w:rsidRPr="00254677">
        <w:t xml:space="preserve"> test set</w:t>
      </w:r>
      <w:r w:rsidRPr="00254677">
        <w:t xml:space="preserve"> AUC of each architecture with </w:t>
      </w:r>
      <w:proofErr w:type="spellStart"/>
      <w:r w:rsidRPr="00254677">
        <w:t>Rajpurkar</w:t>
      </w:r>
      <w:proofErr w:type="spellEnd"/>
      <w:r w:rsidRPr="00254677">
        <w:t xml:space="preserve"> et al. [</w:t>
      </w:r>
      <w:r w:rsidR="00E117E5">
        <w:t>2</w:t>
      </w:r>
      <w:r w:rsidRPr="00254677">
        <w:t>]. The results are shown in Table 1.</w:t>
      </w:r>
      <w:r w:rsidR="008B7401" w:rsidRPr="00254677">
        <w:t xml:space="preserve"> As we can see, all four models perform significantly worse than the paper benchmark. This is within our expectation as we only used 25% training data. </w:t>
      </w:r>
      <w:proofErr w:type="spellStart"/>
      <w:r w:rsidR="008B7401" w:rsidRPr="00254677">
        <w:t>DenseNet</w:t>
      </w:r>
      <w:proofErr w:type="spellEnd"/>
      <w:r w:rsidR="008B7401" w:rsidRPr="00254677">
        <w:t xml:space="preserve"> and VGG16 performed better than the rest, we selected these two for next step </w:t>
      </w:r>
      <w:r w:rsidR="00254677" w:rsidRPr="00254677">
        <w:t xml:space="preserve">with </w:t>
      </w:r>
      <w:r w:rsidR="008B7401" w:rsidRPr="00254677">
        <w:t>100% data training.</w:t>
      </w:r>
    </w:p>
    <w:p w14:paraId="69714341" w14:textId="3DC123F2" w:rsidR="00107F19" w:rsidRPr="00254677" w:rsidRDefault="00107F19" w:rsidP="00254677">
      <w:pPr>
        <w:pStyle w:val="AMIABodyText"/>
        <w:jc w:val="center"/>
      </w:pPr>
      <w:r w:rsidRPr="00254677">
        <w:t>Table 1. Performance Comparison (AUC)</w:t>
      </w:r>
    </w:p>
    <w:tbl>
      <w:tblPr>
        <w:tblStyle w:val="TableGrid"/>
        <w:tblW w:w="0" w:type="auto"/>
        <w:jc w:val="center"/>
        <w:tblLook w:val="04A0" w:firstRow="1" w:lastRow="0" w:firstColumn="1" w:lastColumn="0" w:noHBand="0" w:noVBand="1"/>
      </w:tblPr>
      <w:tblGrid>
        <w:gridCol w:w="2122"/>
        <w:gridCol w:w="1223"/>
        <w:gridCol w:w="982"/>
        <w:gridCol w:w="982"/>
        <w:gridCol w:w="1170"/>
        <w:gridCol w:w="1802"/>
      </w:tblGrid>
      <w:tr w:rsidR="008074C2" w:rsidRPr="00254677" w14:paraId="1A3CBA6E" w14:textId="77777777" w:rsidTr="00254677">
        <w:trPr>
          <w:trHeight w:val="287"/>
          <w:jc w:val="center"/>
        </w:trPr>
        <w:tc>
          <w:tcPr>
            <w:tcW w:w="2122" w:type="dxa"/>
            <w:noWrap/>
            <w:hideMark/>
          </w:tcPr>
          <w:p w14:paraId="7202FAC3" w14:textId="77777777" w:rsidR="008074C2" w:rsidRPr="00254677" w:rsidRDefault="008074C2" w:rsidP="00254677">
            <w:pPr>
              <w:pStyle w:val="AMIABodyText"/>
            </w:pPr>
            <w:r w:rsidRPr="00254677">
              <w:t>AUC</w:t>
            </w:r>
          </w:p>
        </w:tc>
        <w:tc>
          <w:tcPr>
            <w:tcW w:w="1223" w:type="dxa"/>
            <w:noWrap/>
            <w:hideMark/>
          </w:tcPr>
          <w:p w14:paraId="775AF2B0" w14:textId="77777777" w:rsidR="008074C2" w:rsidRPr="00254677" w:rsidRDefault="008074C2" w:rsidP="00254677">
            <w:pPr>
              <w:pStyle w:val="AMIABodyText"/>
              <w:jc w:val="center"/>
            </w:pPr>
            <w:r w:rsidRPr="00254677">
              <w:t>Dense Net</w:t>
            </w:r>
          </w:p>
        </w:tc>
        <w:tc>
          <w:tcPr>
            <w:tcW w:w="982" w:type="dxa"/>
            <w:noWrap/>
            <w:hideMark/>
          </w:tcPr>
          <w:p w14:paraId="771D40D8" w14:textId="77777777" w:rsidR="008074C2" w:rsidRPr="00254677" w:rsidRDefault="008074C2" w:rsidP="00254677">
            <w:pPr>
              <w:pStyle w:val="AMIABodyText"/>
              <w:jc w:val="center"/>
            </w:pPr>
            <w:r w:rsidRPr="00254677">
              <w:t>VGG16</w:t>
            </w:r>
          </w:p>
        </w:tc>
        <w:tc>
          <w:tcPr>
            <w:tcW w:w="982" w:type="dxa"/>
            <w:noWrap/>
            <w:hideMark/>
          </w:tcPr>
          <w:p w14:paraId="384DA8DD" w14:textId="77777777" w:rsidR="008074C2" w:rsidRPr="00254677" w:rsidRDefault="008074C2" w:rsidP="00254677">
            <w:pPr>
              <w:pStyle w:val="AMIABodyText"/>
              <w:jc w:val="center"/>
            </w:pPr>
            <w:r w:rsidRPr="00254677">
              <w:t>VGG19</w:t>
            </w:r>
          </w:p>
        </w:tc>
        <w:tc>
          <w:tcPr>
            <w:tcW w:w="1170" w:type="dxa"/>
            <w:noWrap/>
            <w:hideMark/>
          </w:tcPr>
          <w:p w14:paraId="1653ECA5" w14:textId="77777777" w:rsidR="008074C2" w:rsidRPr="00254677" w:rsidRDefault="008074C2" w:rsidP="00254677">
            <w:pPr>
              <w:pStyle w:val="AMIABodyText"/>
              <w:jc w:val="center"/>
            </w:pPr>
            <w:r w:rsidRPr="00254677">
              <w:t>ResNet50</w:t>
            </w:r>
          </w:p>
        </w:tc>
        <w:tc>
          <w:tcPr>
            <w:tcW w:w="1802" w:type="dxa"/>
            <w:noWrap/>
            <w:hideMark/>
          </w:tcPr>
          <w:p w14:paraId="2CAA3EEC" w14:textId="75F99241" w:rsidR="008074C2" w:rsidRPr="00254677" w:rsidRDefault="008074C2" w:rsidP="00254677">
            <w:pPr>
              <w:pStyle w:val="AMIABodyText"/>
              <w:jc w:val="center"/>
            </w:pPr>
            <w:proofErr w:type="spellStart"/>
            <w:r w:rsidRPr="00254677">
              <w:t>Rajpurkar</w:t>
            </w:r>
            <w:proofErr w:type="spellEnd"/>
            <w:r w:rsidRPr="00254677">
              <w:t xml:space="preserve"> et al.</w:t>
            </w:r>
          </w:p>
        </w:tc>
      </w:tr>
      <w:tr w:rsidR="008074C2" w:rsidRPr="00254677" w14:paraId="49F25919" w14:textId="77777777" w:rsidTr="00254677">
        <w:trPr>
          <w:trHeight w:val="287"/>
          <w:jc w:val="center"/>
        </w:trPr>
        <w:tc>
          <w:tcPr>
            <w:tcW w:w="2122" w:type="dxa"/>
            <w:noWrap/>
            <w:hideMark/>
          </w:tcPr>
          <w:p w14:paraId="26C8C782" w14:textId="77777777" w:rsidR="008074C2" w:rsidRPr="00254677" w:rsidRDefault="008074C2" w:rsidP="00254677">
            <w:pPr>
              <w:pStyle w:val="AMIABodyText"/>
            </w:pPr>
            <w:r w:rsidRPr="00254677">
              <w:t>Atelectasis</w:t>
            </w:r>
          </w:p>
        </w:tc>
        <w:tc>
          <w:tcPr>
            <w:tcW w:w="1223" w:type="dxa"/>
            <w:noWrap/>
            <w:hideMark/>
          </w:tcPr>
          <w:p w14:paraId="7F9A8CE1" w14:textId="77777777" w:rsidR="008074C2" w:rsidRPr="00254677" w:rsidRDefault="008074C2" w:rsidP="00254677">
            <w:pPr>
              <w:pStyle w:val="AMIABodyText"/>
              <w:jc w:val="center"/>
            </w:pPr>
            <w:r w:rsidRPr="00254677">
              <w:t>0.7319</w:t>
            </w:r>
          </w:p>
        </w:tc>
        <w:tc>
          <w:tcPr>
            <w:tcW w:w="982" w:type="dxa"/>
            <w:noWrap/>
            <w:hideMark/>
          </w:tcPr>
          <w:p w14:paraId="671B9EF4" w14:textId="77777777" w:rsidR="008074C2" w:rsidRPr="00254677" w:rsidRDefault="008074C2" w:rsidP="00254677">
            <w:pPr>
              <w:pStyle w:val="AMIABodyText"/>
              <w:jc w:val="center"/>
            </w:pPr>
            <w:r w:rsidRPr="00254677">
              <w:t>0.7478</w:t>
            </w:r>
          </w:p>
        </w:tc>
        <w:tc>
          <w:tcPr>
            <w:tcW w:w="982" w:type="dxa"/>
            <w:noWrap/>
            <w:hideMark/>
          </w:tcPr>
          <w:p w14:paraId="29ADE35D" w14:textId="77777777" w:rsidR="008074C2" w:rsidRPr="00254677" w:rsidRDefault="008074C2" w:rsidP="00254677">
            <w:pPr>
              <w:pStyle w:val="AMIABodyText"/>
              <w:jc w:val="center"/>
            </w:pPr>
            <w:r w:rsidRPr="00254677">
              <w:t>0.7433</w:t>
            </w:r>
          </w:p>
        </w:tc>
        <w:tc>
          <w:tcPr>
            <w:tcW w:w="1170" w:type="dxa"/>
            <w:noWrap/>
            <w:hideMark/>
          </w:tcPr>
          <w:p w14:paraId="0EF82FC5" w14:textId="77777777" w:rsidR="008074C2" w:rsidRPr="00254677" w:rsidRDefault="008074C2" w:rsidP="00254677">
            <w:pPr>
              <w:pStyle w:val="AMIABodyText"/>
              <w:jc w:val="center"/>
            </w:pPr>
            <w:r w:rsidRPr="00254677">
              <w:t>0.7269</w:t>
            </w:r>
          </w:p>
        </w:tc>
        <w:tc>
          <w:tcPr>
            <w:tcW w:w="1802" w:type="dxa"/>
            <w:noWrap/>
            <w:hideMark/>
          </w:tcPr>
          <w:p w14:paraId="624D48E5" w14:textId="77777777" w:rsidR="008074C2" w:rsidRPr="00254677" w:rsidRDefault="008074C2" w:rsidP="00254677">
            <w:pPr>
              <w:pStyle w:val="AMIABodyText"/>
              <w:jc w:val="center"/>
            </w:pPr>
            <w:r w:rsidRPr="00254677">
              <w:t>0.8094</w:t>
            </w:r>
          </w:p>
        </w:tc>
      </w:tr>
      <w:tr w:rsidR="008074C2" w:rsidRPr="00254677" w14:paraId="2834AE5B" w14:textId="77777777" w:rsidTr="00254677">
        <w:trPr>
          <w:trHeight w:val="287"/>
          <w:jc w:val="center"/>
        </w:trPr>
        <w:tc>
          <w:tcPr>
            <w:tcW w:w="2122" w:type="dxa"/>
            <w:noWrap/>
            <w:hideMark/>
          </w:tcPr>
          <w:p w14:paraId="7151011A" w14:textId="77777777" w:rsidR="008074C2" w:rsidRPr="00254677" w:rsidRDefault="008074C2" w:rsidP="00254677">
            <w:pPr>
              <w:pStyle w:val="AMIABodyText"/>
            </w:pPr>
            <w:r w:rsidRPr="00254677">
              <w:t>Cardiomegaly</w:t>
            </w:r>
          </w:p>
        </w:tc>
        <w:tc>
          <w:tcPr>
            <w:tcW w:w="1223" w:type="dxa"/>
            <w:noWrap/>
            <w:hideMark/>
          </w:tcPr>
          <w:p w14:paraId="4BA4274C" w14:textId="77777777" w:rsidR="008074C2" w:rsidRPr="00254677" w:rsidRDefault="008074C2" w:rsidP="00254677">
            <w:pPr>
              <w:pStyle w:val="AMIABodyText"/>
              <w:jc w:val="center"/>
            </w:pPr>
            <w:r w:rsidRPr="00254677">
              <w:t>0.8378</w:t>
            </w:r>
          </w:p>
        </w:tc>
        <w:tc>
          <w:tcPr>
            <w:tcW w:w="982" w:type="dxa"/>
            <w:noWrap/>
            <w:hideMark/>
          </w:tcPr>
          <w:p w14:paraId="73847B54" w14:textId="77777777" w:rsidR="008074C2" w:rsidRPr="00254677" w:rsidRDefault="008074C2" w:rsidP="00254677">
            <w:pPr>
              <w:pStyle w:val="AMIABodyText"/>
              <w:jc w:val="center"/>
            </w:pPr>
            <w:r w:rsidRPr="00254677">
              <w:t>0.8776</w:t>
            </w:r>
          </w:p>
        </w:tc>
        <w:tc>
          <w:tcPr>
            <w:tcW w:w="982" w:type="dxa"/>
            <w:noWrap/>
            <w:hideMark/>
          </w:tcPr>
          <w:p w14:paraId="3C7C34DC" w14:textId="77777777" w:rsidR="008074C2" w:rsidRPr="00254677" w:rsidRDefault="008074C2" w:rsidP="00254677">
            <w:pPr>
              <w:pStyle w:val="AMIABodyText"/>
              <w:jc w:val="center"/>
            </w:pPr>
            <w:r w:rsidRPr="00254677">
              <w:t>0.8085</w:t>
            </w:r>
          </w:p>
        </w:tc>
        <w:tc>
          <w:tcPr>
            <w:tcW w:w="1170" w:type="dxa"/>
            <w:noWrap/>
            <w:hideMark/>
          </w:tcPr>
          <w:p w14:paraId="0404B2C5" w14:textId="77777777" w:rsidR="008074C2" w:rsidRPr="00254677" w:rsidRDefault="008074C2" w:rsidP="00254677">
            <w:pPr>
              <w:pStyle w:val="AMIABodyText"/>
              <w:jc w:val="center"/>
            </w:pPr>
            <w:r w:rsidRPr="00254677">
              <w:t>0.8400</w:t>
            </w:r>
          </w:p>
        </w:tc>
        <w:tc>
          <w:tcPr>
            <w:tcW w:w="1802" w:type="dxa"/>
            <w:noWrap/>
            <w:hideMark/>
          </w:tcPr>
          <w:p w14:paraId="434AD0AF" w14:textId="77777777" w:rsidR="008074C2" w:rsidRPr="00254677" w:rsidRDefault="008074C2" w:rsidP="00254677">
            <w:pPr>
              <w:pStyle w:val="AMIABodyText"/>
              <w:jc w:val="center"/>
            </w:pPr>
            <w:r w:rsidRPr="00254677">
              <w:t>0.9248</w:t>
            </w:r>
          </w:p>
        </w:tc>
      </w:tr>
      <w:tr w:rsidR="008074C2" w:rsidRPr="00254677" w14:paraId="629FE9DF" w14:textId="77777777" w:rsidTr="00254677">
        <w:trPr>
          <w:trHeight w:val="287"/>
          <w:jc w:val="center"/>
        </w:trPr>
        <w:tc>
          <w:tcPr>
            <w:tcW w:w="2122" w:type="dxa"/>
            <w:noWrap/>
            <w:hideMark/>
          </w:tcPr>
          <w:p w14:paraId="0811984D" w14:textId="77777777" w:rsidR="008074C2" w:rsidRPr="00254677" w:rsidRDefault="008074C2" w:rsidP="00254677">
            <w:pPr>
              <w:pStyle w:val="AMIABodyText"/>
            </w:pPr>
            <w:r w:rsidRPr="00254677">
              <w:t>Effusion</w:t>
            </w:r>
          </w:p>
        </w:tc>
        <w:tc>
          <w:tcPr>
            <w:tcW w:w="1223" w:type="dxa"/>
            <w:noWrap/>
            <w:hideMark/>
          </w:tcPr>
          <w:p w14:paraId="260C8124" w14:textId="77777777" w:rsidR="008074C2" w:rsidRPr="00254677" w:rsidRDefault="008074C2" w:rsidP="00254677">
            <w:pPr>
              <w:pStyle w:val="AMIABodyText"/>
              <w:jc w:val="center"/>
            </w:pPr>
            <w:r w:rsidRPr="00254677">
              <w:t>0.8469</w:t>
            </w:r>
          </w:p>
        </w:tc>
        <w:tc>
          <w:tcPr>
            <w:tcW w:w="982" w:type="dxa"/>
            <w:noWrap/>
            <w:hideMark/>
          </w:tcPr>
          <w:p w14:paraId="48C2FA46" w14:textId="77777777" w:rsidR="008074C2" w:rsidRPr="00254677" w:rsidRDefault="008074C2" w:rsidP="00254677">
            <w:pPr>
              <w:pStyle w:val="AMIABodyText"/>
              <w:jc w:val="center"/>
            </w:pPr>
            <w:r w:rsidRPr="00254677">
              <w:t>0.8574</w:t>
            </w:r>
          </w:p>
        </w:tc>
        <w:tc>
          <w:tcPr>
            <w:tcW w:w="982" w:type="dxa"/>
            <w:noWrap/>
            <w:hideMark/>
          </w:tcPr>
          <w:p w14:paraId="7B08321B" w14:textId="77777777" w:rsidR="008074C2" w:rsidRPr="00254677" w:rsidRDefault="008074C2" w:rsidP="00254677">
            <w:pPr>
              <w:pStyle w:val="AMIABodyText"/>
              <w:jc w:val="center"/>
            </w:pPr>
            <w:r w:rsidRPr="00254677">
              <w:t>0.8498</w:t>
            </w:r>
          </w:p>
        </w:tc>
        <w:tc>
          <w:tcPr>
            <w:tcW w:w="1170" w:type="dxa"/>
            <w:noWrap/>
            <w:hideMark/>
          </w:tcPr>
          <w:p w14:paraId="04773E7B" w14:textId="77777777" w:rsidR="008074C2" w:rsidRPr="00254677" w:rsidRDefault="008074C2" w:rsidP="00254677">
            <w:pPr>
              <w:pStyle w:val="AMIABodyText"/>
              <w:jc w:val="center"/>
            </w:pPr>
            <w:r w:rsidRPr="00254677">
              <w:t>0.8526</w:t>
            </w:r>
          </w:p>
        </w:tc>
        <w:tc>
          <w:tcPr>
            <w:tcW w:w="1802" w:type="dxa"/>
            <w:noWrap/>
            <w:hideMark/>
          </w:tcPr>
          <w:p w14:paraId="6DA4B425" w14:textId="77777777" w:rsidR="008074C2" w:rsidRPr="00254677" w:rsidRDefault="008074C2" w:rsidP="00254677">
            <w:pPr>
              <w:pStyle w:val="AMIABodyText"/>
              <w:jc w:val="center"/>
            </w:pPr>
            <w:r w:rsidRPr="00254677">
              <w:t>0.8638</w:t>
            </w:r>
          </w:p>
        </w:tc>
      </w:tr>
      <w:tr w:rsidR="008074C2" w:rsidRPr="00254677" w14:paraId="6DF53E2B" w14:textId="77777777" w:rsidTr="00254677">
        <w:trPr>
          <w:trHeight w:val="287"/>
          <w:jc w:val="center"/>
        </w:trPr>
        <w:tc>
          <w:tcPr>
            <w:tcW w:w="2122" w:type="dxa"/>
            <w:noWrap/>
            <w:hideMark/>
          </w:tcPr>
          <w:p w14:paraId="2BDC08B9" w14:textId="77777777" w:rsidR="008074C2" w:rsidRPr="00254677" w:rsidRDefault="008074C2" w:rsidP="00254677">
            <w:pPr>
              <w:pStyle w:val="AMIABodyText"/>
            </w:pPr>
            <w:r w:rsidRPr="00254677">
              <w:t>Infiltration</w:t>
            </w:r>
          </w:p>
        </w:tc>
        <w:tc>
          <w:tcPr>
            <w:tcW w:w="1223" w:type="dxa"/>
            <w:noWrap/>
            <w:hideMark/>
          </w:tcPr>
          <w:p w14:paraId="33476C96" w14:textId="77777777" w:rsidR="008074C2" w:rsidRPr="00254677" w:rsidRDefault="008074C2" w:rsidP="00254677">
            <w:pPr>
              <w:pStyle w:val="AMIABodyText"/>
              <w:jc w:val="center"/>
            </w:pPr>
            <w:r w:rsidRPr="00254677">
              <w:t>0.7269</w:t>
            </w:r>
          </w:p>
        </w:tc>
        <w:tc>
          <w:tcPr>
            <w:tcW w:w="982" w:type="dxa"/>
            <w:noWrap/>
            <w:hideMark/>
          </w:tcPr>
          <w:p w14:paraId="561D85FD" w14:textId="77777777" w:rsidR="008074C2" w:rsidRPr="00254677" w:rsidRDefault="008074C2" w:rsidP="00254677">
            <w:pPr>
              <w:pStyle w:val="AMIABodyText"/>
              <w:jc w:val="center"/>
            </w:pPr>
            <w:r w:rsidRPr="00254677">
              <w:t>0.7063</w:t>
            </w:r>
          </w:p>
        </w:tc>
        <w:tc>
          <w:tcPr>
            <w:tcW w:w="982" w:type="dxa"/>
            <w:noWrap/>
            <w:hideMark/>
          </w:tcPr>
          <w:p w14:paraId="45AA3066" w14:textId="77777777" w:rsidR="008074C2" w:rsidRPr="00254677" w:rsidRDefault="008074C2" w:rsidP="00254677">
            <w:pPr>
              <w:pStyle w:val="AMIABodyText"/>
              <w:jc w:val="center"/>
            </w:pPr>
            <w:r w:rsidRPr="00254677">
              <w:t>0.7043</w:t>
            </w:r>
          </w:p>
        </w:tc>
        <w:tc>
          <w:tcPr>
            <w:tcW w:w="1170" w:type="dxa"/>
            <w:noWrap/>
            <w:hideMark/>
          </w:tcPr>
          <w:p w14:paraId="2D0F8BB4" w14:textId="77777777" w:rsidR="008074C2" w:rsidRPr="00254677" w:rsidRDefault="008074C2" w:rsidP="00254677">
            <w:pPr>
              <w:pStyle w:val="AMIABodyText"/>
              <w:jc w:val="center"/>
            </w:pPr>
            <w:r w:rsidRPr="00254677">
              <w:t>0.7048</w:t>
            </w:r>
          </w:p>
        </w:tc>
        <w:tc>
          <w:tcPr>
            <w:tcW w:w="1802" w:type="dxa"/>
            <w:noWrap/>
            <w:hideMark/>
          </w:tcPr>
          <w:p w14:paraId="486F3947" w14:textId="77777777" w:rsidR="008074C2" w:rsidRPr="00254677" w:rsidRDefault="008074C2" w:rsidP="00254677">
            <w:pPr>
              <w:pStyle w:val="AMIABodyText"/>
              <w:jc w:val="center"/>
            </w:pPr>
            <w:r w:rsidRPr="00254677">
              <w:t>0.7345</w:t>
            </w:r>
          </w:p>
        </w:tc>
      </w:tr>
      <w:tr w:rsidR="008074C2" w:rsidRPr="00254677" w14:paraId="7E08806C" w14:textId="77777777" w:rsidTr="00254677">
        <w:trPr>
          <w:trHeight w:val="287"/>
          <w:jc w:val="center"/>
        </w:trPr>
        <w:tc>
          <w:tcPr>
            <w:tcW w:w="2122" w:type="dxa"/>
            <w:noWrap/>
            <w:hideMark/>
          </w:tcPr>
          <w:p w14:paraId="745EEE9B" w14:textId="77777777" w:rsidR="008074C2" w:rsidRPr="00254677" w:rsidRDefault="008074C2" w:rsidP="00254677">
            <w:pPr>
              <w:pStyle w:val="AMIABodyText"/>
            </w:pPr>
            <w:r w:rsidRPr="00254677">
              <w:t>Mass</w:t>
            </w:r>
          </w:p>
        </w:tc>
        <w:tc>
          <w:tcPr>
            <w:tcW w:w="1223" w:type="dxa"/>
            <w:noWrap/>
            <w:hideMark/>
          </w:tcPr>
          <w:p w14:paraId="78F49B3A" w14:textId="77777777" w:rsidR="008074C2" w:rsidRPr="00254677" w:rsidRDefault="008074C2" w:rsidP="00254677">
            <w:pPr>
              <w:pStyle w:val="AMIABodyText"/>
              <w:jc w:val="center"/>
            </w:pPr>
            <w:r w:rsidRPr="00254677">
              <w:t>0.8387</w:t>
            </w:r>
          </w:p>
        </w:tc>
        <w:tc>
          <w:tcPr>
            <w:tcW w:w="982" w:type="dxa"/>
            <w:noWrap/>
            <w:hideMark/>
          </w:tcPr>
          <w:p w14:paraId="5AF40810" w14:textId="77777777" w:rsidR="008074C2" w:rsidRPr="00254677" w:rsidRDefault="008074C2" w:rsidP="00254677">
            <w:pPr>
              <w:pStyle w:val="AMIABodyText"/>
              <w:jc w:val="center"/>
            </w:pPr>
            <w:r w:rsidRPr="00254677">
              <w:t>0.7915</w:t>
            </w:r>
          </w:p>
        </w:tc>
        <w:tc>
          <w:tcPr>
            <w:tcW w:w="982" w:type="dxa"/>
            <w:noWrap/>
            <w:hideMark/>
          </w:tcPr>
          <w:p w14:paraId="5EE641BA" w14:textId="77777777" w:rsidR="008074C2" w:rsidRPr="00254677" w:rsidRDefault="008074C2" w:rsidP="00254677">
            <w:pPr>
              <w:pStyle w:val="AMIABodyText"/>
              <w:jc w:val="center"/>
            </w:pPr>
            <w:r w:rsidRPr="00254677">
              <w:t>0.7696</w:t>
            </w:r>
          </w:p>
        </w:tc>
        <w:tc>
          <w:tcPr>
            <w:tcW w:w="1170" w:type="dxa"/>
            <w:noWrap/>
            <w:hideMark/>
          </w:tcPr>
          <w:p w14:paraId="42745656" w14:textId="77777777" w:rsidR="008074C2" w:rsidRPr="00254677" w:rsidRDefault="008074C2" w:rsidP="00254677">
            <w:pPr>
              <w:pStyle w:val="AMIABodyText"/>
              <w:jc w:val="center"/>
            </w:pPr>
            <w:r w:rsidRPr="00254677">
              <w:t>0.8041</w:t>
            </w:r>
          </w:p>
        </w:tc>
        <w:tc>
          <w:tcPr>
            <w:tcW w:w="1802" w:type="dxa"/>
            <w:noWrap/>
            <w:hideMark/>
          </w:tcPr>
          <w:p w14:paraId="0420EBF3" w14:textId="77777777" w:rsidR="008074C2" w:rsidRPr="00254677" w:rsidRDefault="008074C2" w:rsidP="00254677">
            <w:pPr>
              <w:pStyle w:val="AMIABodyText"/>
              <w:jc w:val="center"/>
            </w:pPr>
            <w:r w:rsidRPr="00254677">
              <w:t>0.8676</w:t>
            </w:r>
          </w:p>
        </w:tc>
      </w:tr>
      <w:tr w:rsidR="008074C2" w:rsidRPr="00254677" w14:paraId="7D7950F5" w14:textId="77777777" w:rsidTr="00254677">
        <w:trPr>
          <w:trHeight w:val="287"/>
          <w:jc w:val="center"/>
        </w:trPr>
        <w:tc>
          <w:tcPr>
            <w:tcW w:w="2122" w:type="dxa"/>
            <w:noWrap/>
            <w:hideMark/>
          </w:tcPr>
          <w:p w14:paraId="2733A373" w14:textId="77777777" w:rsidR="008074C2" w:rsidRPr="00254677" w:rsidRDefault="008074C2" w:rsidP="00254677">
            <w:pPr>
              <w:pStyle w:val="AMIABodyText"/>
            </w:pPr>
            <w:r w:rsidRPr="00254677">
              <w:t>Nodule</w:t>
            </w:r>
          </w:p>
        </w:tc>
        <w:tc>
          <w:tcPr>
            <w:tcW w:w="1223" w:type="dxa"/>
            <w:noWrap/>
            <w:hideMark/>
          </w:tcPr>
          <w:p w14:paraId="03124221" w14:textId="77777777" w:rsidR="008074C2" w:rsidRPr="00254677" w:rsidRDefault="008074C2" w:rsidP="00254677">
            <w:pPr>
              <w:pStyle w:val="AMIABodyText"/>
              <w:jc w:val="center"/>
            </w:pPr>
            <w:r w:rsidRPr="00254677">
              <w:t>0.7150</w:t>
            </w:r>
          </w:p>
        </w:tc>
        <w:tc>
          <w:tcPr>
            <w:tcW w:w="982" w:type="dxa"/>
            <w:noWrap/>
            <w:hideMark/>
          </w:tcPr>
          <w:p w14:paraId="6E7FAD2C" w14:textId="77777777" w:rsidR="008074C2" w:rsidRPr="00254677" w:rsidRDefault="008074C2" w:rsidP="00254677">
            <w:pPr>
              <w:pStyle w:val="AMIABodyText"/>
              <w:jc w:val="center"/>
            </w:pPr>
            <w:r w:rsidRPr="00254677">
              <w:t>0.6782</w:t>
            </w:r>
          </w:p>
        </w:tc>
        <w:tc>
          <w:tcPr>
            <w:tcW w:w="982" w:type="dxa"/>
            <w:noWrap/>
            <w:hideMark/>
          </w:tcPr>
          <w:p w14:paraId="3323723D" w14:textId="77777777" w:rsidR="008074C2" w:rsidRPr="00254677" w:rsidRDefault="008074C2" w:rsidP="00254677">
            <w:pPr>
              <w:pStyle w:val="AMIABodyText"/>
              <w:jc w:val="center"/>
            </w:pPr>
            <w:r w:rsidRPr="00254677">
              <w:t>0.6969</w:t>
            </w:r>
          </w:p>
        </w:tc>
        <w:tc>
          <w:tcPr>
            <w:tcW w:w="1170" w:type="dxa"/>
            <w:noWrap/>
            <w:hideMark/>
          </w:tcPr>
          <w:p w14:paraId="71E2654D" w14:textId="77777777" w:rsidR="008074C2" w:rsidRPr="00254677" w:rsidRDefault="008074C2" w:rsidP="00254677">
            <w:pPr>
              <w:pStyle w:val="AMIABodyText"/>
              <w:jc w:val="center"/>
            </w:pPr>
            <w:r w:rsidRPr="00254677">
              <w:t>0.6872</w:t>
            </w:r>
          </w:p>
        </w:tc>
        <w:tc>
          <w:tcPr>
            <w:tcW w:w="1802" w:type="dxa"/>
            <w:noWrap/>
            <w:hideMark/>
          </w:tcPr>
          <w:p w14:paraId="15551E55" w14:textId="77777777" w:rsidR="008074C2" w:rsidRPr="00254677" w:rsidRDefault="008074C2" w:rsidP="00254677">
            <w:pPr>
              <w:pStyle w:val="AMIABodyText"/>
              <w:jc w:val="center"/>
            </w:pPr>
            <w:r w:rsidRPr="00254677">
              <w:t>0.7802</w:t>
            </w:r>
          </w:p>
        </w:tc>
      </w:tr>
      <w:tr w:rsidR="008074C2" w:rsidRPr="00254677" w14:paraId="4B6E3B38" w14:textId="77777777" w:rsidTr="00254677">
        <w:trPr>
          <w:trHeight w:val="287"/>
          <w:jc w:val="center"/>
        </w:trPr>
        <w:tc>
          <w:tcPr>
            <w:tcW w:w="2122" w:type="dxa"/>
            <w:noWrap/>
            <w:hideMark/>
          </w:tcPr>
          <w:p w14:paraId="3223BC0B" w14:textId="77777777" w:rsidR="008074C2" w:rsidRPr="00254677" w:rsidRDefault="008074C2" w:rsidP="00254677">
            <w:pPr>
              <w:pStyle w:val="AMIABodyText"/>
            </w:pPr>
            <w:r w:rsidRPr="00254677">
              <w:t>Pneumonia</w:t>
            </w:r>
          </w:p>
        </w:tc>
        <w:tc>
          <w:tcPr>
            <w:tcW w:w="1223" w:type="dxa"/>
            <w:noWrap/>
            <w:hideMark/>
          </w:tcPr>
          <w:p w14:paraId="1FF1C159" w14:textId="77777777" w:rsidR="008074C2" w:rsidRPr="00254677" w:rsidRDefault="008074C2" w:rsidP="00254677">
            <w:pPr>
              <w:pStyle w:val="AMIABodyText"/>
              <w:jc w:val="center"/>
            </w:pPr>
            <w:r w:rsidRPr="00254677">
              <w:t>0.7798</w:t>
            </w:r>
          </w:p>
        </w:tc>
        <w:tc>
          <w:tcPr>
            <w:tcW w:w="982" w:type="dxa"/>
            <w:noWrap/>
            <w:hideMark/>
          </w:tcPr>
          <w:p w14:paraId="18933486" w14:textId="77777777" w:rsidR="008074C2" w:rsidRPr="00254677" w:rsidRDefault="008074C2" w:rsidP="00254677">
            <w:pPr>
              <w:pStyle w:val="AMIABodyText"/>
              <w:jc w:val="center"/>
            </w:pPr>
            <w:r w:rsidRPr="00254677">
              <w:t>0.7825</w:t>
            </w:r>
          </w:p>
        </w:tc>
        <w:tc>
          <w:tcPr>
            <w:tcW w:w="982" w:type="dxa"/>
            <w:noWrap/>
            <w:hideMark/>
          </w:tcPr>
          <w:p w14:paraId="6252AD34" w14:textId="77777777" w:rsidR="008074C2" w:rsidRPr="00254677" w:rsidRDefault="008074C2" w:rsidP="00254677">
            <w:pPr>
              <w:pStyle w:val="AMIABodyText"/>
              <w:jc w:val="center"/>
            </w:pPr>
            <w:r w:rsidRPr="00254677">
              <w:t>0.7801</w:t>
            </w:r>
          </w:p>
        </w:tc>
        <w:tc>
          <w:tcPr>
            <w:tcW w:w="1170" w:type="dxa"/>
            <w:noWrap/>
            <w:hideMark/>
          </w:tcPr>
          <w:p w14:paraId="18CB8A65" w14:textId="77777777" w:rsidR="008074C2" w:rsidRPr="00254677" w:rsidRDefault="008074C2" w:rsidP="00254677">
            <w:pPr>
              <w:pStyle w:val="AMIABodyText"/>
              <w:jc w:val="center"/>
            </w:pPr>
            <w:r w:rsidRPr="00254677">
              <w:t>0.7129</w:t>
            </w:r>
          </w:p>
        </w:tc>
        <w:tc>
          <w:tcPr>
            <w:tcW w:w="1802" w:type="dxa"/>
            <w:noWrap/>
            <w:hideMark/>
          </w:tcPr>
          <w:p w14:paraId="53890AC0" w14:textId="77777777" w:rsidR="008074C2" w:rsidRPr="00254677" w:rsidRDefault="008074C2" w:rsidP="00254677">
            <w:pPr>
              <w:pStyle w:val="AMIABodyText"/>
              <w:jc w:val="center"/>
            </w:pPr>
            <w:r w:rsidRPr="00254677">
              <w:t>0.7680</w:t>
            </w:r>
          </w:p>
        </w:tc>
      </w:tr>
      <w:tr w:rsidR="008074C2" w:rsidRPr="00254677" w14:paraId="7B11911B" w14:textId="77777777" w:rsidTr="00254677">
        <w:trPr>
          <w:trHeight w:val="287"/>
          <w:jc w:val="center"/>
        </w:trPr>
        <w:tc>
          <w:tcPr>
            <w:tcW w:w="2122" w:type="dxa"/>
            <w:noWrap/>
            <w:hideMark/>
          </w:tcPr>
          <w:p w14:paraId="5EE2BA85" w14:textId="77777777" w:rsidR="008074C2" w:rsidRPr="00254677" w:rsidRDefault="008074C2" w:rsidP="00254677">
            <w:pPr>
              <w:pStyle w:val="AMIABodyText"/>
            </w:pPr>
            <w:r w:rsidRPr="00254677">
              <w:t>Pneumothorax</w:t>
            </w:r>
          </w:p>
        </w:tc>
        <w:tc>
          <w:tcPr>
            <w:tcW w:w="1223" w:type="dxa"/>
            <w:noWrap/>
            <w:hideMark/>
          </w:tcPr>
          <w:p w14:paraId="3B1A5EBA" w14:textId="77777777" w:rsidR="008074C2" w:rsidRPr="00254677" w:rsidRDefault="008074C2" w:rsidP="00254677">
            <w:pPr>
              <w:pStyle w:val="AMIABodyText"/>
              <w:jc w:val="center"/>
            </w:pPr>
            <w:r w:rsidRPr="00254677">
              <w:t>0.7822</w:t>
            </w:r>
          </w:p>
        </w:tc>
        <w:tc>
          <w:tcPr>
            <w:tcW w:w="982" w:type="dxa"/>
            <w:noWrap/>
            <w:hideMark/>
          </w:tcPr>
          <w:p w14:paraId="7DB0DA50" w14:textId="77777777" w:rsidR="008074C2" w:rsidRPr="00254677" w:rsidRDefault="008074C2" w:rsidP="00254677">
            <w:pPr>
              <w:pStyle w:val="AMIABodyText"/>
              <w:jc w:val="center"/>
            </w:pPr>
            <w:r w:rsidRPr="00254677">
              <w:t>0.7701</w:t>
            </w:r>
          </w:p>
        </w:tc>
        <w:tc>
          <w:tcPr>
            <w:tcW w:w="982" w:type="dxa"/>
            <w:noWrap/>
            <w:hideMark/>
          </w:tcPr>
          <w:p w14:paraId="04B4199D" w14:textId="77777777" w:rsidR="008074C2" w:rsidRPr="00254677" w:rsidRDefault="008074C2" w:rsidP="00254677">
            <w:pPr>
              <w:pStyle w:val="AMIABodyText"/>
              <w:jc w:val="center"/>
            </w:pPr>
            <w:r w:rsidRPr="00254677">
              <w:t>0.7694</w:t>
            </w:r>
          </w:p>
        </w:tc>
        <w:tc>
          <w:tcPr>
            <w:tcW w:w="1170" w:type="dxa"/>
            <w:noWrap/>
            <w:hideMark/>
          </w:tcPr>
          <w:p w14:paraId="0C475AE7" w14:textId="77777777" w:rsidR="008074C2" w:rsidRPr="00254677" w:rsidRDefault="008074C2" w:rsidP="00254677">
            <w:pPr>
              <w:pStyle w:val="AMIABodyText"/>
              <w:jc w:val="center"/>
            </w:pPr>
            <w:r w:rsidRPr="00254677">
              <w:t>0.7083</w:t>
            </w:r>
          </w:p>
        </w:tc>
        <w:tc>
          <w:tcPr>
            <w:tcW w:w="1802" w:type="dxa"/>
            <w:noWrap/>
            <w:hideMark/>
          </w:tcPr>
          <w:p w14:paraId="2877129B" w14:textId="77777777" w:rsidR="008074C2" w:rsidRPr="00254677" w:rsidRDefault="008074C2" w:rsidP="00254677">
            <w:pPr>
              <w:pStyle w:val="AMIABodyText"/>
              <w:jc w:val="center"/>
            </w:pPr>
            <w:r w:rsidRPr="00254677">
              <w:t>0.8887</w:t>
            </w:r>
          </w:p>
        </w:tc>
      </w:tr>
      <w:tr w:rsidR="008074C2" w:rsidRPr="00254677" w14:paraId="0D292F47" w14:textId="77777777" w:rsidTr="00254677">
        <w:trPr>
          <w:trHeight w:val="287"/>
          <w:jc w:val="center"/>
        </w:trPr>
        <w:tc>
          <w:tcPr>
            <w:tcW w:w="2122" w:type="dxa"/>
            <w:noWrap/>
            <w:hideMark/>
          </w:tcPr>
          <w:p w14:paraId="6BF8BFFA" w14:textId="77777777" w:rsidR="008074C2" w:rsidRPr="00254677" w:rsidRDefault="008074C2" w:rsidP="00254677">
            <w:pPr>
              <w:pStyle w:val="AMIABodyText"/>
            </w:pPr>
            <w:r w:rsidRPr="00254677">
              <w:t>Consolidation</w:t>
            </w:r>
          </w:p>
        </w:tc>
        <w:tc>
          <w:tcPr>
            <w:tcW w:w="1223" w:type="dxa"/>
            <w:noWrap/>
            <w:hideMark/>
          </w:tcPr>
          <w:p w14:paraId="40E9CDBC" w14:textId="77777777" w:rsidR="008074C2" w:rsidRPr="00254677" w:rsidRDefault="008074C2" w:rsidP="00254677">
            <w:pPr>
              <w:pStyle w:val="AMIABodyText"/>
              <w:jc w:val="center"/>
            </w:pPr>
            <w:r w:rsidRPr="00254677">
              <w:t>0.7358</w:t>
            </w:r>
          </w:p>
        </w:tc>
        <w:tc>
          <w:tcPr>
            <w:tcW w:w="982" w:type="dxa"/>
            <w:noWrap/>
            <w:hideMark/>
          </w:tcPr>
          <w:p w14:paraId="64867F22" w14:textId="77777777" w:rsidR="008074C2" w:rsidRPr="00254677" w:rsidRDefault="008074C2" w:rsidP="00254677">
            <w:pPr>
              <w:pStyle w:val="AMIABodyText"/>
              <w:jc w:val="center"/>
            </w:pPr>
            <w:r w:rsidRPr="00254677">
              <w:t>0.7539</w:t>
            </w:r>
          </w:p>
        </w:tc>
        <w:tc>
          <w:tcPr>
            <w:tcW w:w="982" w:type="dxa"/>
            <w:noWrap/>
            <w:hideMark/>
          </w:tcPr>
          <w:p w14:paraId="16C83364" w14:textId="77777777" w:rsidR="008074C2" w:rsidRPr="00254677" w:rsidRDefault="008074C2" w:rsidP="00254677">
            <w:pPr>
              <w:pStyle w:val="AMIABodyText"/>
              <w:jc w:val="center"/>
            </w:pPr>
            <w:r w:rsidRPr="00254677">
              <w:t>0.7340</w:t>
            </w:r>
          </w:p>
        </w:tc>
        <w:tc>
          <w:tcPr>
            <w:tcW w:w="1170" w:type="dxa"/>
            <w:noWrap/>
            <w:hideMark/>
          </w:tcPr>
          <w:p w14:paraId="1968365B" w14:textId="77777777" w:rsidR="008074C2" w:rsidRPr="00254677" w:rsidRDefault="008074C2" w:rsidP="00254677">
            <w:pPr>
              <w:pStyle w:val="AMIABodyText"/>
              <w:jc w:val="center"/>
            </w:pPr>
            <w:r w:rsidRPr="00254677">
              <w:t>0.7342</w:t>
            </w:r>
          </w:p>
        </w:tc>
        <w:tc>
          <w:tcPr>
            <w:tcW w:w="1802" w:type="dxa"/>
            <w:noWrap/>
            <w:hideMark/>
          </w:tcPr>
          <w:p w14:paraId="4DFA0F49" w14:textId="77777777" w:rsidR="008074C2" w:rsidRPr="00254677" w:rsidRDefault="008074C2" w:rsidP="00254677">
            <w:pPr>
              <w:pStyle w:val="AMIABodyText"/>
              <w:jc w:val="center"/>
            </w:pPr>
            <w:r w:rsidRPr="00254677">
              <w:t>0.7901</w:t>
            </w:r>
          </w:p>
        </w:tc>
      </w:tr>
      <w:tr w:rsidR="008074C2" w:rsidRPr="00254677" w14:paraId="4AFFA150" w14:textId="77777777" w:rsidTr="00254677">
        <w:trPr>
          <w:trHeight w:val="287"/>
          <w:jc w:val="center"/>
        </w:trPr>
        <w:tc>
          <w:tcPr>
            <w:tcW w:w="2122" w:type="dxa"/>
            <w:noWrap/>
            <w:hideMark/>
          </w:tcPr>
          <w:p w14:paraId="00075C69" w14:textId="77777777" w:rsidR="008074C2" w:rsidRPr="00254677" w:rsidRDefault="008074C2" w:rsidP="00254677">
            <w:pPr>
              <w:pStyle w:val="AMIABodyText"/>
            </w:pPr>
            <w:r w:rsidRPr="00254677">
              <w:t>Edema</w:t>
            </w:r>
          </w:p>
        </w:tc>
        <w:tc>
          <w:tcPr>
            <w:tcW w:w="1223" w:type="dxa"/>
            <w:noWrap/>
            <w:hideMark/>
          </w:tcPr>
          <w:p w14:paraId="3570E2AA" w14:textId="77777777" w:rsidR="008074C2" w:rsidRPr="00254677" w:rsidRDefault="008074C2" w:rsidP="00254677">
            <w:pPr>
              <w:pStyle w:val="AMIABodyText"/>
              <w:jc w:val="center"/>
            </w:pPr>
            <w:r w:rsidRPr="00254677">
              <w:t>0.8395</w:t>
            </w:r>
          </w:p>
        </w:tc>
        <w:tc>
          <w:tcPr>
            <w:tcW w:w="982" w:type="dxa"/>
            <w:noWrap/>
            <w:hideMark/>
          </w:tcPr>
          <w:p w14:paraId="46B46847" w14:textId="77777777" w:rsidR="008074C2" w:rsidRPr="00254677" w:rsidRDefault="008074C2" w:rsidP="00254677">
            <w:pPr>
              <w:pStyle w:val="AMIABodyText"/>
              <w:jc w:val="center"/>
            </w:pPr>
            <w:r w:rsidRPr="00254677">
              <w:t>0.8333</w:t>
            </w:r>
          </w:p>
        </w:tc>
        <w:tc>
          <w:tcPr>
            <w:tcW w:w="982" w:type="dxa"/>
            <w:noWrap/>
            <w:hideMark/>
          </w:tcPr>
          <w:p w14:paraId="12114F13" w14:textId="77777777" w:rsidR="008074C2" w:rsidRPr="00254677" w:rsidRDefault="008074C2" w:rsidP="00254677">
            <w:pPr>
              <w:pStyle w:val="AMIABodyText"/>
              <w:jc w:val="center"/>
            </w:pPr>
            <w:r w:rsidRPr="00254677">
              <w:t>0.8332</w:t>
            </w:r>
          </w:p>
        </w:tc>
        <w:tc>
          <w:tcPr>
            <w:tcW w:w="1170" w:type="dxa"/>
            <w:noWrap/>
            <w:hideMark/>
          </w:tcPr>
          <w:p w14:paraId="3D13593B" w14:textId="77777777" w:rsidR="008074C2" w:rsidRPr="00254677" w:rsidRDefault="008074C2" w:rsidP="00254677">
            <w:pPr>
              <w:pStyle w:val="AMIABodyText"/>
              <w:jc w:val="center"/>
            </w:pPr>
            <w:r w:rsidRPr="00254677">
              <w:t>0.8275</w:t>
            </w:r>
          </w:p>
        </w:tc>
        <w:tc>
          <w:tcPr>
            <w:tcW w:w="1802" w:type="dxa"/>
            <w:noWrap/>
            <w:hideMark/>
          </w:tcPr>
          <w:p w14:paraId="2A52F14B" w14:textId="77777777" w:rsidR="008074C2" w:rsidRPr="00254677" w:rsidRDefault="008074C2" w:rsidP="00254677">
            <w:pPr>
              <w:pStyle w:val="AMIABodyText"/>
              <w:jc w:val="center"/>
            </w:pPr>
            <w:r w:rsidRPr="00254677">
              <w:t>0.8878</w:t>
            </w:r>
          </w:p>
        </w:tc>
      </w:tr>
      <w:tr w:rsidR="008074C2" w:rsidRPr="00254677" w14:paraId="1C476F0F" w14:textId="77777777" w:rsidTr="00254677">
        <w:trPr>
          <w:trHeight w:val="287"/>
          <w:jc w:val="center"/>
        </w:trPr>
        <w:tc>
          <w:tcPr>
            <w:tcW w:w="2122" w:type="dxa"/>
            <w:noWrap/>
            <w:hideMark/>
          </w:tcPr>
          <w:p w14:paraId="4BDC5673" w14:textId="77777777" w:rsidR="008074C2" w:rsidRPr="00254677" w:rsidRDefault="008074C2" w:rsidP="00254677">
            <w:pPr>
              <w:pStyle w:val="AMIABodyText"/>
            </w:pPr>
            <w:r w:rsidRPr="00254677">
              <w:t>Emphysema</w:t>
            </w:r>
          </w:p>
        </w:tc>
        <w:tc>
          <w:tcPr>
            <w:tcW w:w="1223" w:type="dxa"/>
            <w:noWrap/>
            <w:hideMark/>
          </w:tcPr>
          <w:p w14:paraId="5EED5231" w14:textId="77777777" w:rsidR="008074C2" w:rsidRPr="00254677" w:rsidRDefault="008074C2" w:rsidP="00254677">
            <w:pPr>
              <w:pStyle w:val="AMIABodyText"/>
              <w:jc w:val="center"/>
            </w:pPr>
            <w:r w:rsidRPr="00254677">
              <w:t>0.8339</w:t>
            </w:r>
          </w:p>
        </w:tc>
        <w:tc>
          <w:tcPr>
            <w:tcW w:w="982" w:type="dxa"/>
            <w:noWrap/>
            <w:hideMark/>
          </w:tcPr>
          <w:p w14:paraId="51770887" w14:textId="77777777" w:rsidR="008074C2" w:rsidRPr="00254677" w:rsidRDefault="008074C2" w:rsidP="00254677">
            <w:pPr>
              <w:pStyle w:val="AMIABodyText"/>
              <w:jc w:val="center"/>
            </w:pPr>
            <w:r w:rsidRPr="00254677">
              <w:t>0.8201</w:t>
            </w:r>
          </w:p>
        </w:tc>
        <w:tc>
          <w:tcPr>
            <w:tcW w:w="982" w:type="dxa"/>
            <w:noWrap/>
            <w:hideMark/>
          </w:tcPr>
          <w:p w14:paraId="5E8EFE01" w14:textId="77777777" w:rsidR="008074C2" w:rsidRPr="00254677" w:rsidRDefault="008074C2" w:rsidP="00254677">
            <w:pPr>
              <w:pStyle w:val="AMIABodyText"/>
              <w:jc w:val="center"/>
            </w:pPr>
            <w:r w:rsidRPr="00254677">
              <w:t>0.7956</w:t>
            </w:r>
          </w:p>
        </w:tc>
        <w:tc>
          <w:tcPr>
            <w:tcW w:w="1170" w:type="dxa"/>
            <w:noWrap/>
            <w:hideMark/>
          </w:tcPr>
          <w:p w14:paraId="2EB359D6" w14:textId="77777777" w:rsidR="008074C2" w:rsidRPr="00254677" w:rsidRDefault="008074C2" w:rsidP="00254677">
            <w:pPr>
              <w:pStyle w:val="AMIABodyText"/>
              <w:jc w:val="center"/>
            </w:pPr>
            <w:r w:rsidRPr="00254677">
              <w:t>0.7683</w:t>
            </w:r>
          </w:p>
        </w:tc>
        <w:tc>
          <w:tcPr>
            <w:tcW w:w="1802" w:type="dxa"/>
            <w:noWrap/>
            <w:hideMark/>
          </w:tcPr>
          <w:p w14:paraId="318A28AE" w14:textId="77777777" w:rsidR="008074C2" w:rsidRPr="00254677" w:rsidRDefault="008074C2" w:rsidP="00254677">
            <w:pPr>
              <w:pStyle w:val="AMIABodyText"/>
              <w:jc w:val="center"/>
            </w:pPr>
            <w:r w:rsidRPr="00254677">
              <w:t>0.9371</w:t>
            </w:r>
          </w:p>
        </w:tc>
      </w:tr>
      <w:tr w:rsidR="008074C2" w:rsidRPr="00254677" w14:paraId="6972E832" w14:textId="77777777" w:rsidTr="00254677">
        <w:trPr>
          <w:trHeight w:val="287"/>
          <w:jc w:val="center"/>
        </w:trPr>
        <w:tc>
          <w:tcPr>
            <w:tcW w:w="2122" w:type="dxa"/>
            <w:noWrap/>
            <w:hideMark/>
          </w:tcPr>
          <w:p w14:paraId="7B7C4FBD" w14:textId="77777777" w:rsidR="008074C2" w:rsidRPr="00254677" w:rsidRDefault="008074C2" w:rsidP="00254677">
            <w:pPr>
              <w:pStyle w:val="AMIABodyText"/>
            </w:pPr>
            <w:r w:rsidRPr="00254677">
              <w:t>Fibrosis</w:t>
            </w:r>
          </w:p>
        </w:tc>
        <w:tc>
          <w:tcPr>
            <w:tcW w:w="1223" w:type="dxa"/>
            <w:noWrap/>
            <w:hideMark/>
          </w:tcPr>
          <w:p w14:paraId="6B0BF5D3" w14:textId="77777777" w:rsidR="008074C2" w:rsidRPr="00254677" w:rsidRDefault="008074C2" w:rsidP="00254677">
            <w:pPr>
              <w:pStyle w:val="AMIABodyText"/>
              <w:jc w:val="center"/>
            </w:pPr>
            <w:r w:rsidRPr="00254677">
              <w:t>0.6039</w:t>
            </w:r>
          </w:p>
        </w:tc>
        <w:tc>
          <w:tcPr>
            <w:tcW w:w="982" w:type="dxa"/>
            <w:noWrap/>
            <w:hideMark/>
          </w:tcPr>
          <w:p w14:paraId="44E29CB5" w14:textId="77777777" w:rsidR="008074C2" w:rsidRPr="00254677" w:rsidRDefault="008074C2" w:rsidP="00254677">
            <w:pPr>
              <w:pStyle w:val="AMIABodyText"/>
              <w:jc w:val="center"/>
            </w:pPr>
            <w:r w:rsidRPr="00254677">
              <w:t>0.6333</w:t>
            </w:r>
          </w:p>
        </w:tc>
        <w:tc>
          <w:tcPr>
            <w:tcW w:w="982" w:type="dxa"/>
            <w:noWrap/>
            <w:hideMark/>
          </w:tcPr>
          <w:p w14:paraId="44A2ABBD" w14:textId="77777777" w:rsidR="008074C2" w:rsidRPr="00254677" w:rsidRDefault="008074C2" w:rsidP="00254677">
            <w:pPr>
              <w:pStyle w:val="AMIABodyText"/>
              <w:jc w:val="center"/>
            </w:pPr>
            <w:r w:rsidRPr="00254677">
              <w:t>0.6800</w:t>
            </w:r>
          </w:p>
        </w:tc>
        <w:tc>
          <w:tcPr>
            <w:tcW w:w="1170" w:type="dxa"/>
            <w:noWrap/>
            <w:hideMark/>
          </w:tcPr>
          <w:p w14:paraId="2FA33F4A" w14:textId="77777777" w:rsidR="008074C2" w:rsidRPr="00254677" w:rsidRDefault="008074C2" w:rsidP="00254677">
            <w:pPr>
              <w:pStyle w:val="AMIABodyText"/>
              <w:jc w:val="center"/>
            </w:pPr>
            <w:r w:rsidRPr="00254677">
              <w:t>0.6413</w:t>
            </w:r>
          </w:p>
        </w:tc>
        <w:tc>
          <w:tcPr>
            <w:tcW w:w="1802" w:type="dxa"/>
            <w:noWrap/>
            <w:hideMark/>
          </w:tcPr>
          <w:p w14:paraId="24BFB441" w14:textId="77777777" w:rsidR="008074C2" w:rsidRPr="00254677" w:rsidRDefault="008074C2" w:rsidP="00254677">
            <w:pPr>
              <w:pStyle w:val="AMIABodyText"/>
              <w:jc w:val="center"/>
            </w:pPr>
            <w:r w:rsidRPr="00254677">
              <w:t>0.8047</w:t>
            </w:r>
          </w:p>
        </w:tc>
      </w:tr>
      <w:tr w:rsidR="008074C2" w:rsidRPr="00254677" w14:paraId="6F3B00AE" w14:textId="77777777" w:rsidTr="00254677">
        <w:trPr>
          <w:trHeight w:val="287"/>
          <w:jc w:val="center"/>
        </w:trPr>
        <w:tc>
          <w:tcPr>
            <w:tcW w:w="2122" w:type="dxa"/>
            <w:noWrap/>
            <w:hideMark/>
          </w:tcPr>
          <w:p w14:paraId="7842A40C" w14:textId="2046452D" w:rsidR="008074C2" w:rsidRPr="00254677" w:rsidRDefault="008074C2" w:rsidP="00254677">
            <w:pPr>
              <w:pStyle w:val="AMIABodyText"/>
            </w:pPr>
            <w:r w:rsidRPr="00254677">
              <w:t>Pleural</w:t>
            </w:r>
            <w:r w:rsidR="00254677">
              <w:t xml:space="preserve"> </w:t>
            </w:r>
            <w:r w:rsidRPr="00254677">
              <w:t>Thickening</w:t>
            </w:r>
          </w:p>
        </w:tc>
        <w:tc>
          <w:tcPr>
            <w:tcW w:w="1223" w:type="dxa"/>
            <w:noWrap/>
            <w:hideMark/>
          </w:tcPr>
          <w:p w14:paraId="2F9C510E" w14:textId="77777777" w:rsidR="008074C2" w:rsidRPr="00254677" w:rsidRDefault="008074C2" w:rsidP="00254677">
            <w:pPr>
              <w:pStyle w:val="AMIABodyText"/>
              <w:jc w:val="center"/>
            </w:pPr>
            <w:r w:rsidRPr="00254677">
              <w:t>0.7839</w:t>
            </w:r>
          </w:p>
        </w:tc>
        <w:tc>
          <w:tcPr>
            <w:tcW w:w="982" w:type="dxa"/>
            <w:noWrap/>
            <w:hideMark/>
          </w:tcPr>
          <w:p w14:paraId="1ADE40C2" w14:textId="77777777" w:rsidR="008074C2" w:rsidRPr="00254677" w:rsidRDefault="008074C2" w:rsidP="00254677">
            <w:pPr>
              <w:pStyle w:val="AMIABodyText"/>
              <w:jc w:val="center"/>
            </w:pPr>
            <w:r w:rsidRPr="00254677">
              <w:t>0.7699</w:t>
            </w:r>
          </w:p>
        </w:tc>
        <w:tc>
          <w:tcPr>
            <w:tcW w:w="982" w:type="dxa"/>
            <w:noWrap/>
            <w:hideMark/>
          </w:tcPr>
          <w:p w14:paraId="5B670E91" w14:textId="77777777" w:rsidR="008074C2" w:rsidRPr="00254677" w:rsidRDefault="008074C2" w:rsidP="00254677">
            <w:pPr>
              <w:pStyle w:val="AMIABodyText"/>
              <w:jc w:val="center"/>
            </w:pPr>
            <w:r w:rsidRPr="00254677">
              <w:t>0.7556</w:t>
            </w:r>
          </w:p>
        </w:tc>
        <w:tc>
          <w:tcPr>
            <w:tcW w:w="1170" w:type="dxa"/>
            <w:noWrap/>
            <w:hideMark/>
          </w:tcPr>
          <w:p w14:paraId="1BA6C471" w14:textId="77777777" w:rsidR="008074C2" w:rsidRPr="00254677" w:rsidRDefault="008074C2" w:rsidP="00254677">
            <w:pPr>
              <w:pStyle w:val="AMIABodyText"/>
              <w:jc w:val="center"/>
            </w:pPr>
            <w:r w:rsidRPr="00254677">
              <w:t>0.7352</w:t>
            </w:r>
          </w:p>
        </w:tc>
        <w:tc>
          <w:tcPr>
            <w:tcW w:w="1802" w:type="dxa"/>
            <w:noWrap/>
            <w:hideMark/>
          </w:tcPr>
          <w:p w14:paraId="67CAEEE0" w14:textId="77777777" w:rsidR="008074C2" w:rsidRPr="00254677" w:rsidRDefault="008074C2" w:rsidP="00254677">
            <w:pPr>
              <w:pStyle w:val="AMIABodyText"/>
              <w:jc w:val="center"/>
            </w:pPr>
            <w:r w:rsidRPr="00254677">
              <w:t>0.8062</w:t>
            </w:r>
          </w:p>
        </w:tc>
      </w:tr>
      <w:tr w:rsidR="008074C2" w:rsidRPr="00254677" w14:paraId="4648D982" w14:textId="77777777" w:rsidTr="00254677">
        <w:trPr>
          <w:trHeight w:val="287"/>
          <w:jc w:val="center"/>
        </w:trPr>
        <w:tc>
          <w:tcPr>
            <w:tcW w:w="2122" w:type="dxa"/>
            <w:noWrap/>
            <w:hideMark/>
          </w:tcPr>
          <w:p w14:paraId="45961656" w14:textId="77777777" w:rsidR="008074C2" w:rsidRPr="00254677" w:rsidRDefault="008074C2" w:rsidP="00254677">
            <w:pPr>
              <w:pStyle w:val="AMIABodyText"/>
            </w:pPr>
            <w:r w:rsidRPr="00254677">
              <w:t>Hernia</w:t>
            </w:r>
          </w:p>
        </w:tc>
        <w:tc>
          <w:tcPr>
            <w:tcW w:w="1223" w:type="dxa"/>
            <w:noWrap/>
            <w:hideMark/>
          </w:tcPr>
          <w:p w14:paraId="29E3B64A" w14:textId="77777777" w:rsidR="008074C2" w:rsidRPr="00254677" w:rsidRDefault="008074C2" w:rsidP="00254677">
            <w:pPr>
              <w:pStyle w:val="AMIABodyText"/>
              <w:jc w:val="center"/>
            </w:pPr>
            <w:r w:rsidRPr="00254677">
              <w:t>0.9574</w:t>
            </w:r>
          </w:p>
        </w:tc>
        <w:tc>
          <w:tcPr>
            <w:tcW w:w="982" w:type="dxa"/>
            <w:noWrap/>
            <w:hideMark/>
          </w:tcPr>
          <w:p w14:paraId="1FD4EE94" w14:textId="77777777" w:rsidR="008074C2" w:rsidRPr="00254677" w:rsidRDefault="008074C2" w:rsidP="00254677">
            <w:pPr>
              <w:pStyle w:val="AMIABodyText"/>
              <w:jc w:val="center"/>
            </w:pPr>
            <w:r w:rsidRPr="00254677">
              <w:t>0.9281</w:t>
            </w:r>
          </w:p>
        </w:tc>
        <w:tc>
          <w:tcPr>
            <w:tcW w:w="982" w:type="dxa"/>
            <w:noWrap/>
            <w:hideMark/>
          </w:tcPr>
          <w:p w14:paraId="46D1785C" w14:textId="77777777" w:rsidR="008074C2" w:rsidRPr="00254677" w:rsidRDefault="008074C2" w:rsidP="00254677">
            <w:pPr>
              <w:pStyle w:val="AMIABodyText"/>
              <w:jc w:val="center"/>
            </w:pPr>
            <w:r w:rsidRPr="00254677">
              <w:t>0.9517</w:t>
            </w:r>
          </w:p>
        </w:tc>
        <w:tc>
          <w:tcPr>
            <w:tcW w:w="1170" w:type="dxa"/>
            <w:noWrap/>
            <w:hideMark/>
          </w:tcPr>
          <w:p w14:paraId="6D033E08" w14:textId="77777777" w:rsidR="008074C2" w:rsidRPr="00254677" w:rsidRDefault="008074C2" w:rsidP="00254677">
            <w:pPr>
              <w:pStyle w:val="AMIABodyText"/>
              <w:jc w:val="center"/>
            </w:pPr>
            <w:r w:rsidRPr="00254677">
              <w:t>0.9334</w:t>
            </w:r>
          </w:p>
        </w:tc>
        <w:tc>
          <w:tcPr>
            <w:tcW w:w="1802" w:type="dxa"/>
            <w:noWrap/>
            <w:hideMark/>
          </w:tcPr>
          <w:p w14:paraId="306FA63A" w14:textId="77777777" w:rsidR="008074C2" w:rsidRPr="00254677" w:rsidRDefault="008074C2" w:rsidP="00254677">
            <w:pPr>
              <w:pStyle w:val="AMIABodyText"/>
              <w:jc w:val="center"/>
            </w:pPr>
            <w:r w:rsidRPr="00254677">
              <w:t>0.9164</w:t>
            </w:r>
          </w:p>
        </w:tc>
      </w:tr>
      <w:tr w:rsidR="008074C2" w:rsidRPr="00254677" w14:paraId="3D7AFE25" w14:textId="77777777" w:rsidTr="00254677">
        <w:trPr>
          <w:trHeight w:val="63"/>
          <w:jc w:val="center"/>
        </w:trPr>
        <w:tc>
          <w:tcPr>
            <w:tcW w:w="2122" w:type="dxa"/>
            <w:noWrap/>
            <w:hideMark/>
          </w:tcPr>
          <w:p w14:paraId="73CD3347" w14:textId="77777777" w:rsidR="008074C2" w:rsidRPr="00254677" w:rsidRDefault="008074C2" w:rsidP="00254677">
            <w:pPr>
              <w:pStyle w:val="AMIABodyText"/>
              <w:rPr>
                <w:b/>
              </w:rPr>
            </w:pPr>
            <w:r w:rsidRPr="00254677">
              <w:rPr>
                <w:b/>
              </w:rPr>
              <w:t>Mean AUC</w:t>
            </w:r>
          </w:p>
        </w:tc>
        <w:tc>
          <w:tcPr>
            <w:tcW w:w="1223" w:type="dxa"/>
            <w:noWrap/>
            <w:hideMark/>
          </w:tcPr>
          <w:p w14:paraId="22352FF1" w14:textId="77777777" w:rsidR="008074C2" w:rsidRPr="00254677" w:rsidRDefault="008074C2" w:rsidP="00254677">
            <w:pPr>
              <w:pStyle w:val="AMIABodyText"/>
              <w:jc w:val="center"/>
            </w:pPr>
            <w:r w:rsidRPr="00254677">
              <w:t>0.7867</w:t>
            </w:r>
          </w:p>
        </w:tc>
        <w:tc>
          <w:tcPr>
            <w:tcW w:w="982" w:type="dxa"/>
            <w:noWrap/>
            <w:hideMark/>
          </w:tcPr>
          <w:p w14:paraId="6D7D01D8" w14:textId="77777777" w:rsidR="008074C2" w:rsidRPr="00254677" w:rsidRDefault="008074C2" w:rsidP="00254677">
            <w:pPr>
              <w:pStyle w:val="AMIABodyText"/>
              <w:jc w:val="center"/>
            </w:pPr>
            <w:r w:rsidRPr="00254677">
              <w:t>0.7821</w:t>
            </w:r>
          </w:p>
        </w:tc>
        <w:tc>
          <w:tcPr>
            <w:tcW w:w="982" w:type="dxa"/>
            <w:noWrap/>
            <w:hideMark/>
          </w:tcPr>
          <w:p w14:paraId="6FBCBEBE" w14:textId="77777777" w:rsidR="008074C2" w:rsidRPr="00254677" w:rsidRDefault="008074C2" w:rsidP="00254677">
            <w:pPr>
              <w:pStyle w:val="AMIABodyText"/>
              <w:jc w:val="center"/>
            </w:pPr>
            <w:r w:rsidRPr="00254677">
              <w:t>0.7766</w:t>
            </w:r>
          </w:p>
        </w:tc>
        <w:tc>
          <w:tcPr>
            <w:tcW w:w="1170" w:type="dxa"/>
            <w:noWrap/>
            <w:hideMark/>
          </w:tcPr>
          <w:p w14:paraId="36EE61DB" w14:textId="77777777" w:rsidR="008074C2" w:rsidRPr="00254677" w:rsidRDefault="008074C2" w:rsidP="00254677">
            <w:pPr>
              <w:pStyle w:val="AMIABodyText"/>
              <w:jc w:val="center"/>
            </w:pPr>
            <w:r w:rsidRPr="00254677">
              <w:t>0.7626</w:t>
            </w:r>
          </w:p>
        </w:tc>
        <w:tc>
          <w:tcPr>
            <w:tcW w:w="1802" w:type="dxa"/>
            <w:noWrap/>
            <w:hideMark/>
          </w:tcPr>
          <w:p w14:paraId="722CD883" w14:textId="77777777" w:rsidR="008074C2" w:rsidRPr="00254677" w:rsidRDefault="008074C2" w:rsidP="00254677">
            <w:pPr>
              <w:pStyle w:val="AMIABodyText"/>
              <w:jc w:val="center"/>
            </w:pPr>
            <w:r w:rsidRPr="00254677">
              <w:t>0.8414</w:t>
            </w:r>
          </w:p>
        </w:tc>
      </w:tr>
    </w:tbl>
    <w:p w14:paraId="48F67076" w14:textId="1C0BC295" w:rsidR="008074C2" w:rsidRPr="00254677" w:rsidRDefault="008074C2" w:rsidP="00254677">
      <w:pPr>
        <w:pStyle w:val="AMIABodyText"/>
      </w:pPr>
    </w:p>
    <w:p w14:paraId="0A3481C2" w14:textId="26DE110B" w:rsidR="008B7401" w:rsidRPr="00254677" w:rsidRDefault="007946CB" w:rsidP="00254677">
      <w:pPr>
        <w:pStyle w:val="AMIABodyText"/>
      </w:pPr>
      <w:r w:rsidRPr="00254677">
        <w:t xml:space="preserve">The training curves for </w:t>
      </w:r>
      <w:proofErr w:type="spellStart"/>
      <w:r w:rsidRPr="00254677">
        <w:t>DenseNet</w:t>
      </w:r>
      <w:proofErr w:type="spellEnd"/>
      <w:r w:rsidRPr="00254677">
        <w:t xml:space="preserve"> and VGG16 are shown in Figure 1 and Figure 2.</w:t>
      </w:r>
      <w:r w:rsidR="003B466A" w:rsidRPr="00254677">
        <w:t xml:space="preserve"> These two models have similar converge speed and </w:t>
      </w:r>
      <w:r w:rsidR="0082317B" w:rsidRPr="00254677">
        <w:t xml:space="preserve">validation performance. VGG16 has smaller training loss. VGG16 may overfits the training data comparing with </w:t>
      </w:r>
      <w:proofErr w:type="spellStart"/>
      <w:r w:rsidR="0082317B" w:rsidRPr="00254677">
        <w:t>DenseNet</w:t>
      </w:r>
      <w:proofErr w:type="spellEnd"/>
      <w:r w:rsidR="0082317B" w:rsidRPr="00254677">
        <w:t xml:space="preserve">. This is possible as VGG16 has almost 100% more trainable parameters than </w:t>
      </w:r>
      <w:proofErr w:type="spellStart"/>
      <w:r w:rsidR="0082317B" w:rsidRPr="00254677">
        <w:t>DenseNet</w:t>
      </w:r>
      <w:proofErr w:type="spellEnd"/>
      <w:r w:rsidR="0082317B" w:rsidRPr="00254677">
        <w:t>. We will check this again in our full data set training later.</w:t>
      </w:r>
    </w:p>
    <w:p w14:paraId="1B84B00B" w14:textId="4C6256CF" w:rsidR="007946CB" w:rsidRPr="00254677" w:rsidRDefault="007946CB" w:rsidP="00254677">
      <w:pPr>
        <w:pStyle w:val="AMIABodyText"/>
      </w:pPr>
    </w:p>
    <w:p w14:paraId="73A9219B" w14:textId="01EFA658" w:rsidR="007946CB" w:rsidRPr="00254677" w:rsidRDefault="007946CB" w:rsidP="00254677">
      <w:pPr>
        <w:pStyle w:val="AMIABodyText"/>
      </w:pPr>
      <w:r w:rsidRPr="00254677">
        <w:rPr>
          <w:noProof/>
        </w:rPr>
        <w:lastRenderedPageBreak/>
        <w:drawing>
          <wp:inline distT="0" distB="0" distL="0" distR="0" wp14:anchorId="30EDC543" wp14:editId="2719CD1D">
            <wp:extent cx="1920240" cy="131673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0240" cy="1316736"/>
                    </a:xfrm>
                    <a:prstGeom prst="rect">
                      <a:avLst/>
                    </a:prstGeom>
                    <a:noFill/>
                    <a:ln>
                      <a:noFill/>
                    </a:ln>
                  </pic:spPr>
                </pic:pic>
              </a:graphicData>
            </a:graphic>
          </wp:inline>
        </w:drawing>
      </w:r>
      <w:r w:rsidRPr="00254677">
        <w:rPr>
          <w:noProof/>
        </w:rPr>
        <w:drawing>
          <wp:inline distT="0" distB="0" distL="0" distR="0" wp14:anchorId="261DBC17" wp14:editId="2B37BCB4">
            <wp:extent cx="1920240" cy="1307592"/>
            <wp:effectExtent l="0" t="0" r="381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0240" cy="1307592"/>
                    </a:xfrm>
                    <a:prstGeom prst="rect">
                      <a:avLst/>
                    </a:prstGeom>
                    <a:noFill/>
                    <a:ln>
                      <a:noFill/>
                    </a:ln>
                  </pic:spPr>
                </pic:pic>
              </a:graphicData>
            </a:graphic>
          </wp:inline>
        </w:drawing>
      </w:r>
      <w:r w:rsidRPr="00254677">
        <w:rPr>
          <w:noProof/>
        </w:rPr>
        <w:drawing>
          <wp:inline distT="0" distB="0" distL="0" distR="0" wp14:anchorId="2B24FAFF" wp14:editId="6D30BDD6">
            <wp:extent cx="1920240" cy="131673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0240" cy="1316736"/>
                    </a:xfrm>
                    <a:prstGeom prst="rect">
                      <a:avLst/>
                    </a:prstGeom>
                    <a:noFill/>
                    <a:ln>
                      <a:noFill/>
                    </a:ln>
                  </pic:spPr>
                </pic:pic>
              </a:graphicData>
            </a:graphic>
          </wp:inline>
        </w:drawing>
      </w:r>
    </w:p>
    <w:p w14:paraId="61CD2B26" w14:textId="30BA67BC" w:rsidR="007946CB" w:rsidRPr="00254677" w:rsidRDefault="007946CB" w:rsidP="00254677">
      <w:pPr>
        <w:pStyle w:val="AMIABodyText"/>
        <w:jc w:val="center"/>
      </w:pPr>
      <w:r w:rsidRPr="00254677">
        <w:t xml:space="preserve">Figure 1. </w:t>
      </w:r>
      <w:proofErr w:type="spellStart"/>
      <w:r w:rsidRPr="00254677">
        <w:t>DenseNet</w:t>
      </w:r>
      <w:proofErr w:type="spellEnd"/>
      <w:r w:rsidRPr="00254677">
        <w:t xml:space="preserve"> 25% Data Training Curves</w:t>
      </w:r>
    </w:p>
    <w:p w14:paraId="7A2A76D4" w14:textId="4A1D938F" w:rsidR="007946CB" w:rsidRPr="00254677" w:rsidRDefault="007946CB" w:rsidP="00254677">
      <w:pPr>
        <w:pStyle w:val="AMIABodyText"/>
        <w:jc w:val="center"/>
      </w:pPr>
    </w:p>
    <w:p w14:paraId="6BB2A831" w14:textId="301D3DD6" w:rsidR="007946CB" w:rsidRPr="00254677" w:rsidRDefault="007946CB" w:rsidP="00254677">
      <w:pPr>
        <w:pStyle w:val="AMIABodyText"/>
        <w:jc w:val="left"/>
      </w:pPr>
      <w:r w:rsidRPr="00254677">
        <w:rPr>
          <w:noProof/>
        </w:rPr>
        <w:drawing>
          <wp:inline distT="0" distB="0" distL="0" distR="0" wp14:anchorId="350B12EC" wp14:editId="52402FA6">
            <wp:extent cx="1920240" cy="129844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0240" cy="1298448"/>
                    </a:xfrm>
                    <a:prstGeom prst="rect">
                      <a:avLst/>
                    </a:prstGeom>
                    <a:noFill/>
                    <a:ln>
                      <a:noFill/>
                    </a:ln>
                  </pic:spPr>
                </pic:pic>
              </a:graphicData>
            </a:graphic>
          </wp:inline>
        </w:drawing>
      </w:r>
      <w:r w:rsidRPr="00254677">
        <w:rPr>
          <w:noProof/>
        </w:rPr>
        <w:drawing>
          <wp:inline distT="0" distB="0" distL="0" distR="0" wp14:anchorId="0339C764" wp14:editId="3C1CB5BB">
            <wp:extent cx="1920240" cy="131673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20240" cy="1316736"/>
                    </a:xfrm>
                    <a:prstGeom prst="rect">
                      <a:avLst/>
                    </a:prstGeom>
                    <a:noFill/>
                    <a:ln>
                      <a:noFill/>
                    </a:ln>
                  </pic:spPr>
                </pic:pic>
              </a:graphicData>
            </a:graphic>
          </wp:inline>
        </w:drawing>
      </w:r>
      <w:r w:rsidRPr="00254677">
        <w:rPr>
          <w:noProof/>
        </w:rPr>
        <w:drawing>
          <wp:inline distT="0" distB="0" distL="0" distR="0" wp14:anchorId="60E400FA" wp14:editId="6CDA1960">
            <wp:extent cx="1920240" cy="1289304"/>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0240" cy="1289304"/>
                    </a:xfrm>
                    <a:prstGeom prst="rect">
                      <a:avLst/>
                    </a:prstGeom>
                    <a:noFill/>
                    <a:ln>
                      <a:noFill/>
                    </a:ln>
                  </pic:spPr>
                </pic:pic>
              </a:graphicData>
            </a:graphic>
          </wp:inline>
        </w:drawing>
      </w:r>
    </w:p>
    <w:p w14:paraId="525742F7" w14:textId="6602F4B6" w:rsidR="00780FED" w:rsidRPr="00254677" w:rsidRDefault="00B15735" w:rsidP="00254677">
      <w:pPr>
        <w:pStyle w:val="AMIABodyText"/>
        <w:jc w:val="center"/>
      </w:pPr>
      <w:r w:rsidRPr="00254677">
        <w:t>Figure 2. VGG16 25% Data Training Curves</w:t>
      </w:r>
    </w:p>
    <w:p w14:paraId="2C03BC27" w14:textId="77777777" w:rsidR="00B15735" w:rsidRPr="00254677" w:rsidRDefault="00B15735" w:rsidP="00254677">
      <w:pPr>
        <w:pStyle w:val="AMIABodyText"/>
      </w:pPr>
    </w:p>
    <w:p w14:paraId="362376AA" w14:textId="2486C1C7" w:rsidR="006630AB" w:rsidRPr="00254677" w:rsidRDefault="006630AB" w:rsidP="00254677">
      <w:pPr>
        <w:pStyle w:val="AMIAHeading"/>
      </w:pPr>
      <w:r w:rsidRPr="00254677">
        <w:t>Software Design</w:t>
      </w:r>
    </w:p>
    <w:p w14:paraId="3CF718C7" w14:textId="7B6A919C" w:rsidR="00254677" w:rsidRDefault="00254677" w:rsidP="00254677">
      <w:pPr>
        <w:pStyle w:val="AMIAHeading"/>
        <w:rPr>
          <w:b w:val="0"/>
        </w:rPr>
      </w:pPr>
      <w:r w:rsidRPr="00254677">
        <w:rPr>
          <w:noProof/>
        </w:rPr>
        <w:drawing>
          <wp:anchor distT="0" distB="0" distL="114300" distR="114300" simplePos="0" relativeHeight="251658240" behindDoc="0" locked="0" layoutInCell="1" allowOverlap="1" wp14:anchorId="3A0DCEAE" wp14:editId="0CE1A951">
            <wp:simplePos x="0" y="0"/>
            <wp:positionH relativeFrom="column">
              <wp:posOffset>80645</wp:posOffset>
            </wp:positionH>
            <wp:positionV relativeFrom="paragraph">
              <wp:posOffset>461645</wp:posOffset>
            </wp:positionV>
            <wp:extent cx="5742305" cy="316357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tech_2018_Fall_CSE6250_Group_Project_System_Design_Draft.png"/>
                    <pic:cNvPicPr/>
                  </pic:nvPicPr>
                  <pic:blipFill>
                    <a:blip r:embed="rId15"/>
                    <a:stretch>
                      <a:fillRect/>
                    </a:stretch>
                  </pic:blipFill>
                  <pic:spPr>
                    <a:xfrm>
                      <a:off x="0" y="0"/>
                      <a:ext cx="5742305" cy="3163570"/>
                    </a:xfrm>
                    <a:prstGeom prst="rect">
                      <a:avLst/>
                    </a:prstGeom>
                  </pic:spPr>
                </pic:pic>
              </a:graphicData>
            </a:graphic>
            <wp14:sizeRelH relativeFrom="margin">
              <wp14:pctWidth>0</wp14:pctWidth>
            </wp14:sizeRelH>
            <wp14:sizeRelV relativeFrom="margin">
              <wp14:pctHeight>0</wp14:pctHeight>
            </wp14:sizeRelV>
          </wp:anchor>
        </w:drawing>
      </w:r>
      <w:r w:rsidRPr="00254677">
        <w:rPr>
          <w:b w:val="0"/>
        </w:rPr>
        <w:t xml:space="preserve">The final software product will include a web application, which has an image uploading page, prediction display page, and a prediction images list page. </w:t>
      </w:r>
    </w:p>
    <w:p w14:paraId="1EEE2CAE" w14:textId="2CA7D0EA" w:rsidR="00254677" w:rsidRDefault="00254677" w:rsidP="00254677">
      <w:pPr>
        <w:pStyle w:val="AMIAHeading"/>
        <w:rPr>
          <w:b w:val="0"/>
        </w:rPr>
      </w:pPr>
    </w:p>
    <w:p w14:paraId="3925B0BA" w14:textId="77777777" w:rsidR="00254677" w:rsidRPr="00254677" w:rsidRDefault="00254677" w:rsidP="00254677">
      <w:pPr>
        <w:pStyle w:val="AMIABodyText"/>
        <w:jc w:val="center"/>
      </w:pPr>
      <w:r w:rsidRPr="00254677">
        <w:t>Figure 3. System Component Overview</w:t>
      </w:r>
    </w:p>
    <w:p w14:paraId="4D6ED181" w14:textId="42610449" w:rsidR="00254677" w:rsidRPr="00254677" w:rsidRDefault="00254677" w:rsidP="00254677">
      <w:pPr>
        <w:pStyle w:val="AMIAHeading"/>
        <w:rPr>
          <w:b w:val="0"/>
        </w:rPr>
      </w:pPr>
      <w:r w:rsidRPr="00254677">
        <w:rPr>
          <w:b w:val="0"/>
        </w:rPr>
        <w:lastRenderedPageBreak/>
        <w:t>The image uploading page allows the user to upload an image of X-ray and then the image will be processed in the backend using the pre-trained model. The prediction/classification result will be saved into database and also will be displayed in the prediction display page. We also provide a prediction listing page which will present the latest prediction X-Ray images together with the prediction result so the user can compare the different X-Ray images with the result. The overview of the system is shown in Figure 3.</w:t>
      </w:r>
    </w:p>
    <w:p w14:paraId="21413107" w14:textId="3C3FECC2" w:rsidR="00254677" w:rsidRPr="00254677" w:rsidRDefault="00254677" w:rsidP="00254677">
      <w:pPr>
        <w:pStyle w:val="AMIAHeading"/>
        <w:rPr>
          <w:b w:val="0"/>
        </w:rPr>
      </w:pPr>
      <w:r w:rsidRPr="00254677">
        <w:rPr>
          <w:b w:val="0"/>
        </w:rPr>
        <w:t>In the web backend, we have the prediction component which will process the X-Ray images and feed the images into the pre-trained model. The latest Tensflow.js library will be used as a core part of prediction</w:t>
      </w:r>
      <w:r w:rsidRPr="00254677">
        <w:rPr>
          <w:b w:val="0"/>
        </w:rPr>
        <w:t xml:space="preserve"> </w:t>
      </w:r>
      <w:r w:rsidRPr="00254677">
        <w:rPr>
          <w:b w:val="0"/>
        </w:rPr>
        <w:t>component. The library provides the necessary APIs to process the images into tensors and run pre-trained models in reference mode in JavaScript side.</w:t>
      </w:r>
    </w:p>
    <w:p w14:paraId="60C4A77D" w14:textId="0B9032B7" w:rsidR="00254677" w:rsidRPr="00254677" w:rsidRDefault="00254677" w:rsidP="00254677">
      <w:pPr>
        <w:pStyle w:val="AMIAHeading"/>
        <w:rPr>
          <w:b w:val="0"/>
        </w:rPr>
      </w:pPr>
      <w:r w:rsidRPr="00254677">
        <w:rPr>
          <w:b w:val="0"/>
        </w:rPr>
        <w:t>The final web application will be host in AWS, we will provide an admin account to manage the websites. And if possible, the user uploading images can be also be downloaded and used as training data to improve the model performance.</w:t>
      </w:r>
    </w:p>
    <w:p w14:paraId="49F77A81" w14:textId="0E495B58" w:rsidR="006630AB" w:rsidRPr="00254677" w:rsidRDefault="006630AB" w:rsidP="00254677">
      <w:pPr>
        <w:pStyle w:val="AMIABodyText"/>
      </w:pPr>
    </w:p>
    <w:p w14:paraId="67494102" w14:textId="7A0D2248" w:rsidR="00DE57F7" w:rsidRPr="00254677" w:rsidRDefault="00DE57F7" w:rsidP="00254677">
      <w:pPr>
        <w:pStyle w:val="AMIAHeading"/>
      </w:pPr>
      <w:r w:rsidRPr="00254677">
        <w:t>Conclusion</w:t>
      </w:r>
    </w:p>
    <w:p w14:paraId="58D7BBB7" w14:textId="53C2CDD7" w:rsidR="00DE57F7" w:rsidRPr="00254677" w:rsidRDefault="008B47E2" w:rsidP="00254677">
      <w:pPr>
        <w:pStyle w:val="AMIABodyText"/>
      </w:pPr>
      <w:r w:rsidRPr="00254677">
        <w:t>In this project, we will build a Chest X-ray disease diagnosis web application based on ChestX-ray14 dataset. This application utilizes deep learning to give health care system users an easy to use tool in disease detection.</w:t>
      </w:r>
    </w:p>
    <w:p w14:paraId="0054CA14" w14:textId="77777777" w:rsidR="00977C2B" w:rsidRPr="00254677" w:rsidRDefault="00977C2B" w:rsidP="00254677">
      <w:pPr>
        <w:pStyle w:val="AMIAHeading"/>
      </w:pPr>
      <w:bookmarkStart w:id="1" w:name="_GoBack"/>
      <w:bookmarkEnd w:id="1"/>
    </w:p>
    <w:p w14:paraId="5837FBF3" w14:textId="77777777" w:rsidR="00781CE1" w:rsidRPr="00254677" w:rsidRDefault="000876BD" w:rsidP="00254677">
      <w:pPr>
        <w:pStyle w:val="AMIAReferenceHeading"/>
      </w:pPr>
      <w:r w:rsidRPr="00254677">
        <w:t>References</w:t>
      </w:r>
    </w:p>
    <w:p w14:paraId="4706321B" w14:textId="77777777" w:rsidR="00E117E5" w:rsidRPr="00E117E5" w:rsidRDefault="00E117E5" w:rsidP="00E117E5">
      <w:pPr>
        <w:pStyle w:val="AMIAReference"/>
        <w:rPr>
          <w:sz w:val="22"/>
          <w:szCs w:val="22"/>
        </w:rPr>
      </w:pPr>
      <w:proofErr w:type="spellStart"/>
      <w:r w:rsidRPr="00E117E5">
        <w:rPr>
          <w:sz w:val="22"/>
          <w:szCs w:val="22"/>
        </w:rPr>
        <w:t>Mollura</w:t>
      </w:r>
      <w:proofErr w:type="spellEnd"/>
      <w:r w:rsidRPr="00E117E5">
        <w:rPr>
          <w:sz w:val="22"/>
          <w:szCs w:val="22"/>
        </w:rPr>
        <w:t xml:space="preserve">, Daniel J., </w:t>
      </w:r>
      <w:proofErr w:type="spellStart"/>
      <w:r w:rsidRPr="00E117E5">
        <w:rPr>
          <w:sz w:val="22"/>
          <w:szCs w:val="22"/>
        </w:rPr>
        <w:t>Ezana</w:t>
      </w:r>
      <w:proofErr w:type="spellEnd"/>
      <w:r w:rsidRPr="00E117E5">
        <w:rPr>
          <w:sz w:val="22"/>
          <w:szCs w:val="22"/>
        </w:rPr>
        <w:t xml:space="preserve"> M. </w:t>
      </w:r>
      <w:proofErr w:type="spellStart"/>
      <w:r w:rsidRPr="00E117E5">
        <w:rPr>
          <w:sz w:val="22"/>
          <w:szCs w:val="22"/>
        </w:rPr>
        <w:t>Azene</w:t>
      </w:r>
      <w:proofErr w:type="spellEnd"/>
      <w:r w:rsidRPr="00E117E5">
        <w:rPr>
          <w:sz w:val="22"/>
          <w:szCs w:val="22"/>
        </w:rPr>
        <w:t xml:space="preserve">, Anna </w:t>
      </w:r>
      <w:proofErr w:type="spellStart"/>
      <w:r w:rsidRPr="00E117E5">
        <w:rPr>
          <w:sz w:val="22"/>
          <w:szCs w:val="22"/>
        </w:rPr>
        <w:t>Starikovsky</w:t>
      </w:r>
      <w:proofErr w:type="spellEnd"/>
      <w:r w:rsidRPr="00E117E5">
        <w:rPr>
          <w:sz w:val="22"/>
          <w:szCs w:val="22"/>
        </w:rPr>
        <w:t xml:space="preserve">, </w:t>
      </w:r>
      <w:proofErr w:type="spellStart"/>
      <w:r w:rsidRPr="00E117E5">
        <w:rPr>
          <w:sz w:val="22"/>
          <w:szCs w:val="22"/>
        </w:rPr>
        <w:t>Aduke</w:t>
      </w:r>
      <w:proofErr w:type="spellEnd"/>
      <w:r w:rsidRPr="00E117E5">
        <w:rPr>
          <w:sz w:val="22"/>
          <w:szCs w:val="22"/>
        </w:rPr>
        <w:t xml:space="preserve"> </w:t>
      </w:r>
      <w:proofErr w:type="spellStart"/>
      <w:r w:rsidRPr="00E117E5">
        <w:rPr>
          <w:sz w:val="22"/>
          <w:szCs w:val="22"/>
        </w:rPr>
        <w:t>Thelwell</w:t>
      </w:r>
      <w:proofErr w:type="spellEnd"/>
      <w:r w:rsidRPr="00E117E5">
        <w:rPr>
          <w:sz w:val="22"/>
          <w:szCs w:val="22"/>
        </w:rPr>
        <w:t xml:space="preserve">, Sarah </w:t>
      </w:r>
      <w:proofErr w:type="spellStart"/>
      <w:r w:rsidRPr="00E117E5">
        <w:rPr>
          <w:sz w:val="22"/>
          <w:szCs w:val="22"/>
        </w:rPr>
        <w:t>Iosifescu</w:t>
      </w:r>
      <w:proofErr w:type="spellEnd"/>
      <w:r w:rsidRPr="00E117E5">
        <w:rPr>
          <w:sz w:val="22"/>
          <w:szCs w:val="22"/>
        </w:rPr>
        <w:t xml:space="preserve">, Cary Kimble, Ann </w:t>
      </w:r>
      <w:proofErr w:type="spellStart"/>
      <w:r w:rsidRPr="00E117E5">
        <w:rPr>
          <w:sz w:val="22"/>
          <w:szCs w:val="22"/>
        </w:rPr>
        <w:t>Polin</w:t>
      </w:r>
      <w:proofErr w:type="spellEnd"/>
      <w:r w:rsidRPr="00E117E5">
        <w:rPr>
          <w:sz w:val="22"/>
          <w:szCs w:val="22"/>
        </w:rPr>
        <w:t xml:space="preserve"> et al. "White paper report of the RAD-AID Conference on International Radiology for Developing Countries: identifying challenges, opportunities, and strategies for imaging services in the developing world." </w:t>
      </w:r>
      <w:r w:rsidRPr="00E117E5">
        <w:rPr>
          <w:i/>
          <w:iCs/>
          <w:sz w:val="22"/>
          <w:szCs w:val="22"/>
        </w:rPr>
        <w:t>Journal of the American College of Radiology</w:t>
      </w:r>
      <w:r w:rsidRPr="00E117E5">
        <w:rPr>
          <w:sz w:val="22"/>
          <w:szCs w:val="22"/>
        </w:rPr>
        <w:t> 7, no. 7 (2010): 495-500.</w:t>
      </w:r>
    </w:p>
    <w:p w14:paraId="56687644" w14:textId="656F625B" w:rsidR="008473DD" w:rsidRPr="00E117E5" w:rsidRDefault="008473DD" w:rsidP="00E117E5">
      <w:pPr>
        <w:pStyle w:val="AMIAReference"/>
        <w:jc w:val="left"/>
        <w:rPr>
          <w:sz w:val="22"/>
          <w:szCs w:val="22"/>
        </w:rPr>
      </w:pPr>
      <w:proofErr w:type="spellStart"/>
      <w:r w:rsidRPr="00E117E5">
        <w:rPr>
          <w:sz w:val="22"/>
          <w:szCs w:val="22"/>
        </w:rPr>
        <w:t>Rajpurkar</w:t>
      </w:r>
      <w:proofErr w:type="spellEnd"/>
      <w:r w:rsidRPr="00E117E5">
        <w:rPr>
          <w:sz w:val="22"/>
          <w:szCs w:val="22"/>
        </w:rPr>
        <w:t xml:space="preserve">, Pranav, Jeremy Irvin, Kaylie Zhu, Brandon Yang, Hershel Mehta, Tony </w:t>
      </w:r>
      <w:proofErr w:type="spellStart"/>
      <w:r w:rsidRPr="00E117E5">
        <w:rPr>
          <w:sz w:val="22"/>
          <w:szCs w:val="22"/>
        </w:rPr>
        <w:t>Duan</w:t>
      </w:r>
      <w:proofErr w:type="spellEnd"/>
      <w:r w:rsidRPr="00E117E5">
        <w:rPr>
          <w:sz w:val="22"/>
          <w:szCs w:val="22"/>
        </w:rPr>
        <w:t>, Daisy Ding et al. "</w:t>
      </w:r>
      <w:proofErr w:type="spellStart"/>
      <w:r w:rsidRPr="00E117E5">
        <w:rPr>
          <w:sz w:val="22"/>
          <w:szCs w:val="22"/>
        </w:rPr>
        <w:t>Chexnet</w:t>
      </w:r>
      <w:proofErr w:type="spellEnd"/>
      <w:r w:rsidRPr="00E117E5">
        <w:rPr>
          <w:sz w:val="22"/>
          <w:szCs w:val="22"/>
        </w:rPr>
        <w:t>: Radiologist-level pneumonia detection on chest x-rays with deep learning." </w:t>
      </w:r>
      <w:proofErr w:type="spellStart"/>
      <w:r w:rsidRPr="00E117E5">
        <w:rPr>
          <w:i/>
          <w:iCs/>
          <w:sz w:val="22"/>
          <w:szCs w:val="22"/>
        </w:rPr>
        <w:t>arXiv</w:t>
      </w:r>
      <w:proofErr w:type="spellEnd"/>
      <w:r w:rsidRPr="00E117E5">
        <w:rPr>
          <w:i/>
          <w:iCs/>
          <w:sz w:val="22"/>
          <w:szCs w:val="22"/>
        </w:rPr>
        <w:t xml:space="preserve"> preprint arXiv:1711.05225</w:t>
      </w:r>
      <w:r w:rsidRPr="00E117E5">
        <w:rPr>
          <w:sz w:val="22"/>
          <w:szCs w:val="22"/>
        </w:rPr>
        <w:t> (2017).</w:t>
      </w:r>
    </w:p>
    <w:p w14:paraId="186F5123" w14:textId="61B76EBD" w:rsidR="0022033D" w:rsidRPr="00E117E5" w:rsidRDefault="00D37EEC" w:rsidP="00254677">
      <w:pPr>
        <w:pStyle w:val="AMIAReference"/>
        <w:jc w:val="left"/>
        <w:rPr>
          <w:sz w:val="22"/>
          <w:szCs w:val="22"/>
        </w:rPr>
      </w:pPr>
      <w:r w:rsidRPr="00E117E5">
        <w:rPr>
          <w:sz w:val="22"/>
          <w:szCs w:val="22"/>
        </w:rPr>
        <w:t xml:space="preserve">Wang, </w:t>
      </w:r>
      <w:proofErr w:type="spellStart"/>
      <w:r w:rsidRPr="00E117E5">
        <w:rPr>
          <w:sz w:val="22"/>
          <w:szCs w:val="22"/>
        </w:rPr>
        <w:t>Xiaosong</w:t>
      </w:r>
      <w:proofErr w:type="spellEnd"/>
      <w:r w:rsidRPr="00E117E5">
        <w:rPr>
          <w:sz w:val="22"/>
          <w:szCs w:val="22"/>
        </w:rPr>
        <w:t xml:space="preserve">, </w:t>
      </w:r>
      <w:proofErr w:type="spellStart"/>
      <w:r w:rsidRPr="00E117E5">
        <w:rPr>
          <w:sz w:val="22"/>
          <w:szCs w:val="22"/>
        </w:rPr>
        <w:t>Yifan</w:t>
      </w:r>
      <w:proofErr w:type="spellEnd"/>
      <w:r w:rsidRPr="00E117E5">
        <w:rPr>
          <w:sz w:val="22"/>
          <w:szCs w:val="22"/>
        </w:rPr>
        <w:t xml:space="preserve"> Peng, Le Lu, </w:t>
      </w:r>
      <w:proofErr w:type="spellStart"/>
      <w:r w:rsidRPr="00E117E5">
        <w:rPr>
          <w:sz w:val="22"/>
          <w:szCs w:val="22"/>
        </w:rPr>
        <w:t>Zhiyong</w:t>
      </w:r>
      <w:proofErr w:type="spellEnd"/>
      <w:r w:rsidRPr="00E117E5">
        <w:rPr>
          <w:sz w:val="22"/>
          <w:szCs w:val="22"/>
        </w:rPr>
        <w:t xml:space="preserve"> Lu, </w:t>
      </w:r>
      <w:proofErr w:type="spellStart"/>
      <w:r w:rsidRPr="00E117E5">
        <w:rPr>
          <w:sz w:val="22"/>
          <w:szCs w:val="22"/>
        </w:rPr>
        <w:t>Mohammadhadi</w:t>
      </w:r>
      <w:proofErr w:type="spellEnd"/>
      <w:r w:rsidRPr="00E117E5">
        <w:rPr>
          <w:sz w:val="22"/>
          <w:szCs w:val="22"/>
        </w:rPr>
        <w:t xml:space="preserve"> Bagheri, and Ronald M. Summers. "Chestx-ray8: Hospital-scale chest x-ray database and benchmarks on weakly-supervised classification and localization of common thorax diseases." In </w:t>
      </w:r>
      <w:r w:rsidRPr="00E117E5">
        <w:rPr>
          <w:i/>
          <w:iCs/>
          <w:sz w:val="22"/>
          <w:szCs w:val="22"/>
        </w:rPr>
        <w:t>Computer Vision and Pattern Recognition (CVPR), 2017 IEEE Conference on</w:t>
      </w:r>
      <w:r w:rsidRPr="00E117E5">
        <w:rPr>
          <w:sz w:val="22"/>
          <w:szCs w:val="22"/>
        </w:rPr>
        <w:t>, pp. 3462-3471. IEEE, 2017.</w:t>
      </w:r>
    </w:p>
    <w:p w14:paraId="25FF040D" w14:textId="2374208E" w:rsidR="00781CE1" w:rsidRPr="00E117E5" w:rsidRDefault="00D37EEC" w:rsidP="00254677">
      <w:pPr>
        <w:pStyle w:val="AMIAReference"/>
        <w:jc w:val="left"/>
        <w:rPr>
          <w:sz w:val="22"/>
          <w:szCs w:val="22"/>
        </w:rPr>
      </w:pPr>
      <w:r w:rsidRPr="00E117E5">
        <w:rPr>
          <w:sz w:val="22"/>
          <w:szCs w:val="22"/>
        </w:rPr>
        <w:t xml:space="preserve">Yao, Li, Eric </w:t>
      </w:r>
      <w:proofErr w:type="spellStart"/>
      <w:r w:rsidRPr="00E117E5">
        <w:rPr>
          <w:sz w:val="22"/>
          <w:szCs w:val="22"/>
        </w:rPr>
        <w:t>Poblenz</w:t>
      </w:r>
      <w:proofErr w:type="spellEnd"/>
      <w:r w:rsidRPr="00E117E5">
        <w:rPr>
          <w:sz w:val="22"/>
          <w:szCs w:val="22"/>
        </w:rPr>
        <w:t xml:space="preserve">, Dmitry </w:t>
      </w:r>
      <w:proofErr w:type="spellStart"/>
      <w:r w:rsidRPr="00E117E5">
        <w:rPr>
          <w:sz w:val="22"/>
          <w:szCs w:val="22"/>
        </w:rPr>
        <w:t>Dagunts</w:t>
      </w:r>
      <w:proofErr w:type="spellEnd"/>
      <w:r w:rsidRPr="00E117E5">
        <w:rPr>
          <w:sz w:val="22"/>
          <w:szCs w:val="22"/>
        </w:rPr>
        <w:t>, Ben Covington, Devon Bernard, and Kevin Lyman. "Learning to diagnose from scratch by exploiting dependencies among labels." </w:t>
      </w:r>
      <w:proofErr w:type="spellStart"/>
      <w:r w:rsidRPr="00E117E5">
        <w:rPr>
          <w:i/>
          <w:iCs/>
          <w:sz w:val="22"/>
          <w:szCs w:val="22"/>
        </w:rPr>
        <w:t>arXiv</w:t>
      </w:r>
      <w:proofErr w:type="spellEnd"/>
      <w:r w:rsidRPr="00E117E5">
        <w:rPr>
          <w:i/>
          <w:iCs/>
          <w:sz w:val="22"/>
          <w:szCs w:val="22"/>
        </w:rPr>
        <w:t xml:space="preserve"> preprint arXiv:1710.10501</w:t>
      </w:r>
      <w:r w:rsidRPr="00E117E5">
        <w:rPr>
          <w:sz w:val="22"/>
          <w:szCs w:val="22"/>
        </w:rPr>
        <w:t> (2017).</w:t>
      </w:r>
    </w:p>
    <w:p w14:paraId="50E73FAF" w14:textId="0411BF3F" w:rsidR="00E117E5" w:rsidRPr="00E117E5" w:rsidRDefault="00E117E5" w:rsidP="00E117E5">
      <w:pPr>
        <w:pStyle w:val="AMIAReference"/>
        <w:rPr>
          <w:sz w:val="22"/>
          <w:szCs w:val="22"/>
        </w:rPr>
      </w:pPr>
      <w:r w:rsidRPr="00E117E5">
        <w:rPr>
          <w:sz w:val="22"/>
          <w:szCs w:val="22"/>
        </w:rPr>
        <w:t xml:space="preserve">Huang, Gao, Zhuang Liu, Laurens Van Der </w:t>
      </w:r>
      <w:proofErr w:type="spellStart"/>
      <w:r w:rsidRPr="00E117E5">
        <w:rPr>
          <w:sz w:val="22"/>
          <w:szCs w:val="22"/>
        </w:rPr>
        <w:t>Maaten</w:t>
      </w:r>
      <w:proofErr w:type="spellEnd"/>
      <w:r w:rsidRPr="00E117E5">
        <w:rPr>
          <w:sz w:val="22"/>
          <w:szCs w:val="22"/>
        </w:rPr>
        <w:t>, and Kilian Q. Weinberger. "Densely connected convolutional networks." In </w:t>
      </w:r>
      <w:r w:rsidRPr="00E117E5">
        <w:rPr>
          <w:i/>
          <w:iCs/>
          <w:sz w:val="22"/>
          <w:szCs w:val="22"/>
        </w:rPr>
        <w:t>CVPR</w:t>
      </w:r>
      <w:r w:rsidRPr="00E117E5">
        <w:rPr>
          <w:sz w:val="22"/>
          <w:szCs w:val="22"/>
        </w:rPr>
        <w:t>, vol. 1, no. 2, p. 3. 2017.</w:t>
      </w:r>
    </w:p>
    <w:p w14:paraId="3911BC1B" w14:textId="3C1EF5DC" w:rsidR="00E117E5" w:rsidRPr="00E117E5" w:rsidRDefault="00E117E5" w:rsidP="00E117E5">
      <w:pPr>
        <w:pStyle w:val="AMIAReference"/>
        <w:rPr>
          <w:sz w:val="22"/>
          <w:szCs w:val="22"/>
        </w:rPr>
      </w:pPr>
      <w:proofErr w:type="spellStart"/>
      <w:r w:rsidRPr="00E117E5">
        <w:rPr>
          <w:sz w:val="22"/>
          <w:szCs w:val="22"/>
        </w:rPr>
        <w:t>Ioffe</w:t>
      </w:r>
      <w:proofErr w:type="spellEnd"/>
      <w:r w:rsidRPr="00E117E5">
        <w:rPr>
          <w:sz w:val="22"/>
          <w:szCs w:val="22"/>
        </w:rPr>
        <w:t xml:space="preserve">, Sergey, and Christian </w:t>
      </w:r>
      <w:proofErr w:type="spellStart"/>
      <w:r w:rsidRPr="00E117E5">
        <w:rPr>
          <w:sz w:val="22"/>
          <w:szCs w:val="22"/>
        </w:rPr>
        <w:t>Szegedy</w:t>
      </w:r>
      <w:proofErr w:type="spellEnd"/>
      <w:r w:rsidRPr="00E117E5">
        <w:rPr>
          <w:sz w:val="22"/>
          <w:szCs w:val="22"/>
        </w:rPr>
        <w:t>. "Batch normalization: Accelerating deep network training by reducing internal covariate shift." </w:t>
      </w:r>
      <w:proofErr w:type="spellStart"/>
      <w:r w:rsidRPr="00E117E5">
        <w:rPr>
          <w:i/>
          <w:iCs/>
          <w:sz w:val="22"/>
          <w:szCs w:val="22"/>
        </w:rPr>
        <w:t>arXiv</w:t>
      </w:r>
      <w:proofErr w:type="spellEnd"/>
      <w:r w:rsidRPr="00E117E5">
        <w:rPr>
          <w:i/>
          <w:iCs/>
          <w:sz w:val="22"/>
          <w:szCs w:val="22"/>
        </w:rPr>
        <w:t xml:space="preserve"> preprint arXiv:1502.03167</w:t>
      </w:r>
      <w:r w:rsidRPr="00E117E5">
        <w:rPr>
          <w:sz w:val="22"/>
          <w:szCs w:val="22"/>
        </w:rPr>
        <w:t> (2015).</w:t>
      </w:r>
    </w:p>
    <w:p w14:paraId="596BA8E8" w14:textId="77777777" w:rsidR="00D37EEC" w:rsidRPr="00E117E5" w:rsidRDefault="00D37EEC" w:rsidP="00254677">
      <w:pPr>
        <w:pStyle w:val="AMIAReference"/>
        <w:jc w:val="left"/>
        <w:rPr>
          <w:sz w:val="22"/>
          <w:szCs w:val="22"/>
        </w:rPr>
      </w:pPr>
      <w:r w:rsidRPr="00E117E5">
        <w:rPr>
          <w:sz w:val="22"/>
          <w:szCs w:val="22"/>
          <w:shd w:val="clear" w:color="auto" w:fill="FFFFFF"/>
        </w:rPr>
        <w:t xml:space="preserve">Li, </w:t>
      </w:r>
      <w:proofErr w:type="spellStart"/>
      <w:r w:rsidRPr="00E117E5">
        <w:rPr>
          <w:sz w:val="22"/>
          <w:szCs w:val="22"/>
          <w:shd w:val="clear" w:color="auto" w:fill="FFFFFF"/>
        </w:rPr>
        <w:t>Zhe</w:t>
      </w:r>
      <w:proofErr w:type="spellEnd"/>
      <w:r w:rsidRPr="00E117E5">
        <w:rPr>
          <w:sz w:val="22"/>
          <w:szCs w:val="22"/>
          <w:shd w:val="clear" w:color="auto" w:fill="FFFFFF"/>
        </w:rPr>
        <w:t xml:space="preserve">, Chong Wang, Mei Han, Yuan </w:t>
      </w:r>
      <w:proofErr w:type="spellStart"/>
      <w:r w:rsidRPr="00E117E5">
        <w:rPr>
          <w:sz w:val="22"/>
          <w:szCs w:val="22"/>
          <w:shd w:val="clear" w:color="auto" w:fill="FFFFFF"/>
        </w:rPr>
        <w:t>Xue</w:t>
      </w:r>
      <w:proofErr w:type="spellEnd"/>
      <w:r w:rsidRPr="00E117E5">
        <w:rPr>
          <w:sz w:val="22"/>
          <w:szCs w:val="22"/>
          <w:shd w:val="clear" w:color="auto" w:fill="FFFFFF"/>
        </w:rPr>
        <w:t xml:space="preserve">, Wei </w:t>
      </w:r>
      <w:proofErr w:type="spellStart"/>
      <w:r w:rsidRPr="00E117E5">
        <w:rPr>
          <w:sz w:val="22"/>
          <w:szCs w:val="22"/>
          <w:shd w:val="clear" w:color="auto" w:fill="FFFFFF"/>
        </w:rPr>
        <w:t>Wei</w:t>
      </w:r>
      <w:proofErr w:type="spellEnd"/>
      <w:r w:rsidRPr="00E117E5">
        <w:rPr>
          <w:sz w:val="22"/>
          <w:szCs w:val="22"/>
          <w:shd w:val="clear" w:color="auto" w:fill="FFFFFF"/>
        </w:rPr>
        <w:t>, Li-Jia Li, and F. Li. "Thoracic disease identification and localization with limited supervision." </w:t>
      </w:r>
      <w:proofErr w:type="spellStart"/>
      <w:r w:rsidRPr="00E117E5">
        <w:rPr>
          <w:i/>
          <w:iCs/>
          <w:sz w:val="22"/>
          <w:szCs w:val="22"/>
          <w:shd w:val="clear" w:color="auto" w:fill="FFFFFF"/>
        </w:rPr>
        <w:t>arXiv</w:t>
      </w:r>
      <w:proofErr w:type="spellEnd"/>
      <w:r w:rsidRPr="00E117E5">
        <w:rPr>
          <w:i/>
          <w:iCs/>
          <w:sz w:val="22"/>
          <w:szCs w:val="22"/>
          <w:shd w:val="clear" w:color="auto" w:fill="FFFFFF"/>
        </w:rPr>
        <w:t xml:space="preserve"> preprint arXiv:1711.06373</w:t>
      </w:r>
      <w:r w:rsidRPr="00E117E5">
        <w:rPr>
          <w:sz w:val="22"/>
          <w:szCs w:val="22"/>
          <w:shd w:val="clear" w:color="auto" w:fill="FFFFFF"/>
        </w:rPr>
        <w:t> (2017).</w:t>
      </w:r>
    </w:p>
    <w:p w14:paraId="5A4F525C" w14:textId="77777777" w:rsidR="00D37EEC" w:rsidRPr="00E117E5" w:rsidRDefault="00D37EEC" w:rsidP="00254677">
      <w:pPr>
        <w:pStyle w:val="AMIAReference"/>
        <w:rPr>
          <w:sz w:val="22"/>
          <w:szCs w:val="22"/>
        </w:rPr>
      </w:pPr>
      <w:proofErr w:type="spellStart"/>
      <w:r w:rsidRPr="00E117E5">
        <w:rPr>
          <w:sz w:val="22"/>
          <w:szCs w:val="22"/>
          <w:shd w:val="clear" w:color="auto" w:fill="FFFFFF"/>
        </w:rPr>
        <w:t>Guendel</w:t>
      </w:r>
      <w:proofErr w:type="spellEnd"/>
      <w:r w:rsidRPr="00E117E5">
        <w:rPr>
          <w:sz w:val="22"/>
          <w:szCs w:val="22"/>
          <w:shd w:val="clear" w:color="auto" w:fill="FFFFFF"/>
        </w:rPr>
        <w:t xml:space="preserve">, Sebastian, </w:t>
      </w:r>
      <w:proofErr w:type="spellStart"/>
      <w:r w:rsidRPr="00E117E5">
        <w:rPr>
          <w:sz w:val="22"/>
          <w:szCs w:val="22"/>
          <w:shd w:val="clear" w:color="auto" w:fill="FFFFFF"/>
        </w:rPr>
        <w:t>Sasa</w:t>
      </w:r>
      <w:proofErr w:type="spellEnd"/>
      <w:r w:rsidRPr="00E117E5">
        <w:rPr>
          <w:sz w:val="22"/>
          <w:szCs w:val="22"/>
          <w:shd w:val="clear" w:color="auto" w:fill="FFFFFF"/>
        </w:rPr>
        <w:t xml:space="preserve"> </w:t>
      </w:r>
      <w:proofErr w:type="spellStart"/>
      <w:r w:rsidRPr="00E117E5">
        <w:rPr>
          <w:sz w:val="22"/>
          <w:szCs w:val="22"/>
          <w:shd w:val="clear" w:color="auto" w:fill="FFFFFF"/>
        </w:rPr>
        <w:t>Grbic</w:t>
      </w:r>
      <w:proofErr w:type="spellEnd"/>
      <w:r w:rsidRPr="00E117E5">
        <w:rPr>
          <w:sz w:val="22"/>
          <w:szCs w:val="22"/>
          <w:shd w:val="clear" w:color="auto" w:fill="FFFFFF"/>
        </w:rPr>
        <w:t xml:space="preserve">, Bogdan Georgescu, Kevin Zhou, Ludwig </w:t>
      </w:r>
      <w:proofErr w:type="spellStart"/>
      <w:r w:rsidRPr="00E117E5">
        <w:rPr>
          <w:sz w:val="22"/>
          <w:szCs w:val="22"/>
          <w:shd w:val="clear" w:color="auto" w:fill="FFFFFF"/>
        </w:rPr>
        <w:t>Ritschl</w:t>
      </w:r>
      <w:proofErr w:type="spellEnd"/>
      <w:r w:rsidRPr="00E117E5">
        <w:rPr>
          <w:sz w:val="22"/>
          <w:szCs w:val="22"/>
          <w:shd w:val="clear" w:color="auto" w:fill="FFFFFF"/>
        </w:rPr>
        <w:t xml:space="preserve">, Andreas Meier, and </w:t>
      </w:r>
      <w:proofErr w:type="spellStart"/>
      <w:r w:rsidRPr="00E117E5">
        <w:rPr>
          <w:sz w:val="22"/>
          <w:szCs w:val="22"/>
          <w:shd w:val="clear" w:color="auto" w:fill="FFFFFF"/>
        </w:rPr>
        <w:t>Dorin</w:t>
      </w:r>
      <w:proofErr w:type="spellEnd"/>
      <w:r w:rsidRPr="00E117E5">
        <w:rPr>
          <w:sz w:val="22"/>
          <w:szCs w:val="22"/>
          <w:shd w:val="clear" w:color="auto" w:fill="FFFFFF"/>
        </w:rPr>
        <w:t xml:space="preserve"> </w:t>
      </w:r>
      <w:proofErr w:type="spellStart"/>
      <w:r w:rsidRPr="00E117E5">
        <w:rPr>
          <w:sz w:val="22"/>
          <w:szCs w:val="22"/>
          <w:shd w:val="clear" w:color="auto" w:fill="FFFFFF"/>
        </w:rPr>
        <w:t>Comaniciu</w:t>
      </w:r>
      <w:proofErr w:type="spellEnd"/>
      <w:r w:rsidRPr="00E117E5">
        <w:rPr>
          <w:sz w:val="22"/>
          <w:szCs w:val="22"/>
          <w:shd w:val="clear" w:color="auto" w:fill="FFFFFF"/>
        </w:rPr>
        <w:t>. "Learning to recognize abnormalities in chest x-rays with location-aware dense networks." </w:t>
      </w:r>
      <w:proofErr w:type="spellStart"/>
      <w:r w:rsidRPr="00E117E5">
        <w:rPr>
          <w:i/>
          <w:iCs/>
          <w:sz w:val="22"/>
          <w:szCs w:val="22"/>
          <w:shd w:val="clear" w:color="auto" w:fill="FFFFFF"/>
        </w:rPr>
        <w:t>arXiv</w:t>
      </w:r>
      <w:proofErr w:type="spellEnd"/>
      <w:r w:rsidRPr="00E117E5">
        <w:rPr>
          <w:i/>
          <w:iCs/>
          <w:sz w:val="22"/>
          <w:szCs w:val="22"/>
          <w:shd w:val="clear" w:color="auto" w:fill="FFFFFF"/>
        </w:rPr>
        <w:t xml:space="preserve"> preprint arXiv:1803.04565</w:t>
      </w:r>
      <w:r w:rsidRPr="00E117E5">
        <w:rPr>
          <w:sz w:val="22"/>
          <w:szCs w:val="22"/>
          <w:shd w:val="clear" w:color="auto" w:fill="FFFFFF"/>
        </w:rPr>
        <w:t> (2018).</w:t>
      </w:r>
    </w:p>
    <w:p w14:paraId="37FE913D" w14:textId="77777777" w:rsidR="000876BD" w:rsidRPr="00254677" w:rsidRDefault="000876BD" w:rsidP="00254677">
      <w:pPr>
        <w:pStyle w:val="AMIAReference"/>
        <w:sectPr w:rsidR="000876BD" w:rsidRPr="00254677" w:rsidSect="00254677">
          <w:type w:val="continuous"/>
          <w:pgSz w:w="12240" w:h="15840" w:code="1"/>
          <w:pgMar w:top="1440" w:right="1440" w:bottom="1440" w:left="1440" w:header="720" w:footer="720" w:gutter="0"/>
          <w:cols w:space="720"/>
          <w:docGrid w:linePitch="326"/>
        </w:sectPr>
      </w:pPr>
    </w:p>
    <w:p w14:paraId="3C169173" w14:textId="77777777" w:rsidR="000876BD" w:rsidRPr="00254677" w:rsidRDefault="000876BD" w:rsidP="00254677">
      <w:pPr>
        <w:jc w:val="both"/>
      </w:pPr>
    </w:p>
    <w:sectPr w:rsidR="000876BD" w:rsidRPr="00254677" w:rsidSect="00254677">
      <w:type w:val="continuous"/>
      <w:pgSz w:w="12240" w:h="15840" w:code="1"/>
      <w:pgMar w:top="1440" w:right="1440" w:bottom="1440" w:left="1440" w:header="720" w:footer="720" w:gutter="0"/>
      <w:cols w:num="2"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EDBF0" w14:textId="77777777" w:rsidR="00566144" w:rsidRDefault="00566144">
      <w:r>
        <w:separator/>
      </w:r>
    </w:p>
  </w:endnote>
  <w:endnote w:type="continuationSeparator" w:id="0">
    <w:p w14:paraId="242163FB" w14:textId="77777777" w:rsidR="00566144" w:rsidRDefault="00566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506A9" w14:textId="77777777" w:rsidR="000876BD" w:rsidRDefault="00880AE8">
    <w:pPr>
      <w:pStyle w:val="Footer"/>
      <w:framePr w:wrap="around" w:vAnchor="text" w:hAnchor="margin" w:xAlign="right" w:y="1"/>
      <w:rPr>
        <w:rStyle w:val="PageNumber"/>
      </w:rPr>
    </w:pPr>
    <w:r>
      <w:rPr>
        <w:rStyle w:val="PageNumber"/>
      </w:rPr>
      <w:fldChar w:fldCharType="begin"/>
    </w:r>
    <w:r w:rsidR="000876BD">
      <w:rPr>
        <w:rStyle w:val="PageNumber"/>
      </w:rPr>
      <w:instrText xml:space="preserve">PAGE  </w:instrText>
    </w:r>
    <w:r>
      <w:rPr>
        <w:rStyle w:val="PageNumber"/>
      </w:rPr>
      <w:fldChar w:fldCharType="separate"/>
    </w:r>
    <w:r w:rsidR="000876BD">
      <w:rPr>
        <w:rStyle w:val="PageNumber"/>
        <w:noProof/>
      </w:rPr>
      <w:t>1</w:t>
    </w:r>
    <w:r>
      <w:rPr>
        <w:rStyle w:val="PageNumber"/>
      </w:rPr>
      <w:fldChar w:fldCharType="end"/>
    </w:r>
  </w:p>
  <w:p w14:paraId="06ED3AB8" w14:textId="77777777" w:rsidR="000876BD" w:rsidRDefault="000876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0F66F" w14:textId="77777777" w:rsidR="000876BD" w:rsidRDefault="000876BD">
    <w:pPr>
      <w:pStyle w:val="Footer"/>
      <w:framePr w:wrap="around" w:vAnchor="text" w:hAnchor="margin" w:xAlign="right" w:y="1"/>
      <w:rPr>
        <w:rStyle w:val="PageNumber"/>
      </w:rPr>
    </w:pPr>
  </w:p>
  <w:p w14:paraId="532AEBC5" w14:textId="77777777" w:rsidR="000876BD" w:rsidRDefault="000876B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781AB" w14:textId="77777777" w:rsidR="00566144" w:rsidRDefault="00566144">
      <w:r>
        <w:separator/>
      </w:r>
    </w:p>
  </w:footnote>
  <w:footnote w:type="continuationSeparator" w:id="0">
    <w:p w14:paraId="757DEBE3" w14:textId="77777777" w:rsidR="00566144" w:rsidRDefault="005661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537C8"/>
    <w:multiLevelType w:val="singleLevel"/>
    <w:tmpl w:val="B9C09148"/>
    <w:lvl w:ilvl="0">
      <w:start w:val="1"/>
      <w:numFmt w:val="decimal"/>
      <w:pStyle w:val="AMIAReference"/>
      <w:lvlText w:val="%1."/>
      <w:lvlJc w:val="left"/>
      <w:pPr>
        <w:tabs>
          <w:tab w:val="num" w:pos="360"/>
        </w:tabs>
        <w:ind w:left="360" w:hanging="360"/>
      </w:pPr>
      <w:rPr>
        <w:rFonts w:cs="Times New Roman"/>
      </w:rPr>
    </w:lvl>
  </w:abstractNum>
  <w:abstractNum w:abstractNumId="1" w15:restartNumberingAfterBreak="0">
    <w:nsid w:val="421C701E"/>
    <w:multiLevelType w:val="hybridMultilevel"/>
    <w:tmpl w:val="45F06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A86582"/>
    <w:multiLevelType w:val="hybridMultilevel"/>
    <w:tmpl w:val="82E29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D81"/>
    <w:rsid w:val="00001FF6"/>
    <w:rsid w:val="000215CE"/>
    <w:rsid w:val="00033167"/>
    <w:rsid w:val="00046474"/>
    <w:rsid w:val="00050963"/>
    <w:rsid w:val="00061121"/>
    <w:rsid w:val="000650A7"/>
    <w:rsid w:val="00070339"/>
    <w:rsid w:val="000737CB"/>
    <w:rsid w:val="00074876"/>
    <w:rsid w:val="000876BD"/>
    <w:rsid w:val="000E1E95"/>
    <w:rsid w:val="000F1667"/>
    <w:rsid w:val="000F41E2"/>
    <w:rsid w:val="00107F19"/>
    <w:rsid w:val="00121A55"/>
    <w:rsid w:val="00123B63"/>
    <w:rsid w:val="00130B69"/>
    <w:rsid w:val="0014029B"/>
    <w:rsid w:val="00141447"/>
    <w:rsid w:val="00152DBC"/>
    <w:rsid w:val="0017727F"/>
    <w:rsid w:val="001A47CF"/>
    <w:rsid w:val="001A6B8A"/>
    <w:rsid w:val="001C1602"/>
    <w:rsid w:val="001C76E3"/>
    <w:rsid w:val="001D1567"/>
    <w:rsid w:val="001D1BCD"/>
    <w:rsid w:val="001D3422"/>
    <w:rsid w:val="001D5D81"/>
    <w:rsid w:val="0022033D"/>
    <w:rsid w:val="002318D5"/>
    <w:rsid w:val="002328BA"/>
    <w:rsid w:val="00254677"/>
    <w:rsid w:val="002569F6"/>
    <w:rsid w:val="00257FC5"/>
    <w:rsid w:val="002905E1"/>
    <w:rsid w:val="00292701"/>
    <w:rsid w:val="002F3E67"/>
    <w:rsid w:val="002F44A4"/>
    <w:rsid w:val="002F6D4B"/>
    <w:rsid w:val="00305A9B"/>
    <w:rsid w:val="00322966"/>
    <w:rsid w:val="003256DE"/>
    <w:rsid w:val="00344C18"/>
    <w:rsid w:val="0035275E"/>
    <w:rsid w:val="0037376E"/>
    <w:rsid w:val="00383663"/>
    <w:rsid w:val="00387946"/>
    <w:rsid w:val="003A14D8"/>
    <w:rsid w:val="003B0234"/>
    <w:rsid w:val="003B466A"/>
    <w:rsid w:val="003C0115"/>
    <w:rsid w:val="003C5B47"/>
    <w:rsid w:val="003C6BE4"/>
    <w:rsid w:val="003D19F4"/>
    <w:rsid w:val="003D5748"/>
    <w:rsid w:val="003E22BA"/>
    <w:rsid w:val="003F06BC"/>
    <w:rsid w:val="003F3A3D"/>
    <w:rsid w:val="004019EA"/>
    <w:rsid w:val="004464BE"/>
    <w:rsid w:val="00447D9D"/>
    <w:rsid w:val="00453A07"/>
    <w:rsid w:val="004B7C6B"/>
    <w:rsid w:val="004C366F"/>
    <w:rsid w:val="004D08B6"/>
    <w:rsid w:val="004D6D46"/>
    <w:rsid w:val="004E7DD6"/>
    <w:rsid w:val="00500BD7"/>
    <w:rsid w:val="00516418"/>
    <w:rsid w:val="00536C99"/>
    <w:rsid w:val="00554EFB"/>
    <w:rsid w:val="00556080"/>
    <w:rsid w:val="00566144"/>
    <w:rsid w:val="00590340"/>
    <w:rsid w:val="005920D5"/>
    <w:rsid w:val="005A6FA0"/>
    <w:rsid w:val="005B0F09"/>
    <w:rsid w:val="005B7343"/>
    <w:rsid w:val="005C15B5"/>
    <w:rsid w:val="005E0F74"/>
    <w:rsid w:val="00600255"/>
    <w:rsid w:val="00614E25"/>
    <w:rsid w:val="00624057"/>
    <w:rsid w:val="00634D98"/>
    <w:rsid w:val="00636609"/>
    <w:rsid w:val="00640F7B"/>
    <w:rsid w:val="00642070"/>
    <w:rsid w:val="00651901"/>
    <w:rsid w:val="006630AB"/>
    <w:rsid w:val="00663B8E"/>
    <w:rsid w:val="00691E4F"/>
    <w:rsid w:val="006922B6"/>
    <w:rsid w:val="0069458E"/>
    <w:rsid w:val="00696DA5"/>
    <w:rsid w:val="006A0A8B"/>
    <w:rsid w:val="006A2950"/>
    <w:rsid w:val="006B40E5"/>
    <w:rsid w:val="006C79A8"/>
    <w:rsid w:val="006D0A2C"/>
    <w:rsid w:val="006D519A"/>
    <w:rsid w:val="006E41ED"/>
    <w:rsid w:val="006E4676"/>
    <w:rsid w:val="007037A5"/>
    <w:rsid w:val="007237E1"/>
    <w:rsid w:val="00726B30"/>
    <w:rsid w:val="00737F46"/>
    <w:rsid w:val="00741BE9"/>
    <w:rsid w:val="00744D65"/>
    <w:rsid w:val="00754BC2"/>
    <w:rsid w:val="00761786"/>
    <w:rsid w:val="0076693B"/>
    <w:rsid w:val="00767019"/>
    <w:rsid w:val="00767111"/>
    <w:rsid w:val="00780FED"/>
    <w:rsid w:val="00781CE1"/>
    <w:rsid w:val="007946CB"/>
    <w:rsid w:val="007A2203"/>
    <w:rsid w:val="007B0F22"/>
    <w:rsid w:val="007B4D7E"/>
    <w:rsid w:val="007C5BDF"/>
    <w:rsid w:val="007D1824"/>
    <w:rsid w:val="007D63B4"/>
    <w:rsid w:val="007E534A"/>
    <w:rsid w:val="007F6DC9"/>
    <w:rsid w:val="00804721"/>
    <w:rsid w:val="008074C2"/>
    <w:rsid w:val="00811D80"/>
    <w:rsid w:val="00816BB3"/>
    <w:rsid w:val="0082317B"/>
    <w:rsid w:val="00830283"/>
    <w:rsid w:val="008310C2"/>
    <w:rsid w:val="00842C12"/>
    <w:rsid w:val="008473DD"/>
    <w:rsid w:val="00857029"/>
    <w:rsid w:val="00877139"/>
    <w:rsid w:val="008803D4"/>
    <w:rsid w:val="00880AE8"/>
    <w:rsid w:val="00883CF0"/>
    <w:rsid w:val="00885900"/>
    <w:rsid w:val="00887953"/>
    <w:rsid w:val="00895E92"/>
    <w:rsid w:val="008A2E55"/>
    <w:rsid w:val="008B47E2"/>
    <w:rsid w:val="008B7401"/>
    <w:rsid w:val="008E6278"/>
    <w:rsid w:val="00907431"/>
    <w:rsid w:val="00924B71"/>
    <w:rsid w:val="00930821"/>
    <w:rsid w:val="0093774F"/>
    <w:rsid w:val="00940944"/>
    <w:rsid w:val="00956D31"/>
    <w:rsid w:val="00977C2B"/>
    <w:rsid w:val="00994159"/>
    <w:rsid w:val="009953BE"/>
    <w:rsid w:val="00995750"/>
    <w:rsid w:val="009A55F9"/>
    <w:rsid w:val="009A7C7F"/>
    <w:rsid w:val="009B0611"/>
    <w:rsid w:val="009B2737"/>
    <w:rsid w:val="009B77BD"/>
    <w:rsid w:val="00A12050"/>
    <w:rsid w:val="00A16615"/>
    <w:rsid w:val="00A33F82"/>
    <w:rsid w:val="00A43ECE"/>
    <w:rsid w:val="00A774C2"/>
    <w:rsid w:val="00AA7B31"/>
    <w:rsid w:val="00AB1B41"/>
    <w:rsid w:val="00AE3B9E"/>
    <w:rsid w:val="00AE6D3F"/>
    <w:rsid w:val="00AF2A0A"/>
    <w:rsid w:val="00AF79F8"/>
    <w:rsid w:val="00B1023D"/>
    <w:rsid w:val="00B15735"/>
    <w:rsid w:val="00B15F26"/>
    <w:rsid w:val="00B22F0F"/>
    <w:rsid w:val="00B30D9A"/>
    <w:rsid w:val="00B31A12"/>
    <w:rsid w:val="00B47B72"/>
    <w:rsid w:val="00B52D0E"/>
    <w:rsid w:val="00B547B7"/>
    <w:rsid w:val="00B7393B"/>
    <w:rsid w:val="00B75130"/>
    <w:rsid w:val="00BA3C08"/>
    <w:rsid w:val="00BA7A4B"/>
    <w:rsid w:val="00BB1522"/>
    <w:rsid w:val="00BD30DA"/>
    <w:rsid w:val="00BE54EA"/>
    <w:rsid w:val="00C25098"/>
    <w:rsid w:val="00C26079"/>
    <w:rsid w:val="00C435D4"/>
    <w:rsid w:val="00C46DCA"/>
    <w:rsid w:val="00C7420A"/>
    <w:rsid w:val="00CA1D90"/>
    <w:rsid w:val="00CA1E26"/>
    <w:rsid w:val="00CA1EF1"/>
    <w:rsid w:val="00CA52ED"/>
    <w:rsid w:val="00CD1CE4"/>
    <w:rsid w:val="00CE6535"/>
    <w:rsid w:val="00CF1727"/>
    <w:rsid w:val="00D3433F"/>
    <w:rsid w:val="00D37EEC"/>
    <w:rsid w:val="00D63634"/>
    <w:rsid w:val="00D72377"/>
    <w:rsid w:val="00D80B86"/>
    <w:rsid w:val="00D8276F"/>
    <w:rsid w:val="00D86625"/>
    <w:rsid w:val="00DA0232"/>
    <w:rsid w:val="00DA4570"/>
    <w:rsid w:val="00DB51E6"/>
    <w:rsid w:val="00DC026C"/>
    <w:rsid w:val="00DC2DE1"/>
    <w:rsid w:val="00DC4B18"/>
    <w:rsid w:val="00DC6BAB"/>
    <w:rsid w:val="00DE57F7"/>
    <w:rsid w:val="00DE5E94"/>
    <w:rsid w:val="00DF5E64"/>
    <w:rsid w:val="00E1053B"/>
    <w:rsid w:val="00E117E5"/>
    <w:rsid w:val="00E21280"/>
    <w:rsid w:val="00E40A62"/>
    <w:rsid w:val="00E50654"/>
    <w:rsid w:val="00E81982"/>
    <w:rsid w:val="00E81D55"/>
    <w:rsid w:val="00E83962"/>
    <w:rsid w:val="00E8502D"/>
    <w:rsid w:val="00EA3C75"/>
    <w:rsid w:val="00EC2530"/>
    <w:rsid w:val="00EC29D2"/>
    <w:rsid w:val="00EC774E"/>
    <w:rsid w:val="00EE7E40"/>
    <w:rsid w:val="00EF1D1E"/>
    <w:rsid w:val="00F05EAD"/>
    <w:rsid w:val="00F17F2E"/>
    <w:rsid w:val="00F37AA0"/>
    <w:rsid w:val="00F66156"/>
    <w:rsid w:val="00F664AC"/>
    <w:rsid w:val="00F70CA6"/>
    <w:rsid w:val="00F82315"/>
    <w:rsid w:val="00FD188D"/>
    <w:rsid w:val="00FD6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A67EE7"/>
  <w15:docId w15:val="{EA744023-02A1-454A-9C5F-5D2E41252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117E5"/>
    <w:rPr>
      <w:rFonts w:eastAsia="Times New Roman"/>
      <w:sz w:val="24"/>
      <w:szCs w:val="24"/>
    </w:rPr>
  </w:style>
  <w:style w:type="paragraph" w:styleId="Heading1">
    <w:name w:val="heading 1"/>
    <w:basedOn w:val="Normal"/>
    <w:next w:val="BodyText"/>
    <w:link w:val="Heading1Char"/>
    <w:uiPriority w:val="9"/>
    <w:qFormat/>
    <w:rsid w:val="001D3422"/>
    <w:pPr>
      <w:keepNext/>
      <w:keepLines/>
      <w:suppressAutoHyphens/>
      <w:spacing w:before="240" w:after="120"/>
      <w:jc w:val="center"/>
      <w:outlineLvl w:val="0"/>
    </w:pPr>
    <w:rPr>
      <w:b/>
      <w:spacing w:val="-3"/>
      <w:kern w:val="28"/>
    </w:rPr>
  </w:style>
  <w:style w:type="paragraph" w:styleId="Heading2">
    <w:name w:val="heading 2"/>
    <w:basedOn w:val="Normal"/>
    <w:next w:val="Normal"/>
    <w:link w:val="Heading2Char"/>
    <w:uiPriority w:val="9"/>
    <w:qFormat/>
    <w:rsid w:val="001D3422"/>
    <w:pPr>
      <w:keepNext/>
      <w:jc w:val="center"/>
      <w:outlineLvl w:val="1"/>
    </w:pPr>
    <w:rPr>
      <w:b/>
    </w:rPr>
  </w:style>
  <w:style w:type="paragraph" w:styleId="Heading3">
    <w:name w:val="heading 3"/>
    <w:basedOn w:val="Normal"/>
    <w:next w:val="Normal"/>
    <w:link w:val="Heading3Char"/>
    <w:semiHidden/>
    <w:unhideWhenUsed/>
    <w:qFormat/>
    <w:rsid w:val="005A6FA0"/>
    <w:pPr>
      <w:keepNext/>
      <w:keepLines/>
      <w:spacing w:before="40"/>
      <w:outlineLvl w:val="2"/>
    </w:pPr>
    <w:rPr>
      <w:rFonts w:asciiTheme="majorHAnsi" w:eastAsiaTheme="majorEastAsia" w:hAnsiTheme="majorHAnsi" w:cstheme="majorBidi"/>
      <w:color w:val="243F60" w:themeColor="accent1" w:themeShade="7F"/>
    </w:rPr>
  </w:style>
  <w:style w:type="paragraph" w:styleId="Heading5">
    <w:name w:val="heading 5"/>
    <w:basedOn w:val="Normal"/>
    <w:next w:val="Normal"/>
    <w:link w:val="Heading5Char"/>
    <w:uiPriority w:val="9"/>
    <w:qFormat/>
    <w:rsid w:val="001D3422"/>
    <w:pPr>
      <w:keepNext/>
      <w:jc w:val="center"/>
      <w:outlineLvl w:val="4"/>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B0"/>
    <w:rPr>
      <w:rFonts w:ascii="Cambria" w:eastAsia="Malgun Gothic" w:hAnsi="Cambria" w:cs="Times New Roman"/>
      <w:b/>
      <w:bCs/>
      <w:kern w:val="32"/>
      <w:sz w:val="32"/>
      <w:szCs w:val="32"/>
    </w:rPr>
  </w:style>
  <w:style w:type="character" w:customStyle="1" w:styleId="Heading2Char">
    <w:name w:val="Heading 2 Char"/>
    <w:basedOn w:val="DefaultParagraphFont"/>
    <w:link w:val="Heading2"/>
    <w:uiPriority w:val="9"/>
    <w:semiHidden/>
    <w:rsid w:val="006323B0"/>
    <w:rPr>
      <w:rFonts w:ascii="Cambria" w:eastAsia="Malgun Gothic" w:hAnsi="Cambria" w:cs="Times New Roman"/>
      <w:b/>
      <w:bCs/>
      <w:i/>
      <w:iCs/>
      <w:sz w:val="28"/>
      <w:szCs w:val="28"/>
    </w:rPr>
  </w:style>
  <w:style w:type="character" w:customStyle="1" w:styleId="Heading5Char">
    <w:name w:val="Heading 5 Char"/>
    <w:basedOn w:val="DefaultParagraphFont"/>
    <w:link w:val="Heading5"/>
    <w:uiPriority w:val="9"/>
    <w:semiHidden/>
    <w:rsid w:val="006323B0"/>
    <w:rPr>
      <w:rFonts w:ascii="Calibri" w:eastAsia="Malgun Gothic" w:hAnsi="Calibri" w:cs="Times New Roman"/>
      <w:b/>
      <w:bCs/>
      <w:i/>
      <w:iCs/>
      <w:sz w:val="26"/>
      <w:szCs w:val="26"/>
    </w:rPr>
  </w:style>
  <w:style w:type="paragraph" w:styleId="BodyText">
    <w:name w:val="Body Text"/>
    <w:basedOn w:val="Normal"/>
    <w:link w:val="BodyTextChar"/>
    <w:uiPriority w:val="99"/>
    <w:rsid w:val="00CD1CE4"/>
    <w:pPr>
      <w:suppressAutoHyphens/>
      <w:spacing w:after="160"/>
      <w:jc w:val="both"/>
    </w:pPr>
  </w:style>
  <w:style w:type="character" w:customStyle="1" w:styleId="BodyTextChar">
    <w:name w:val="Body Text Char"/>
    <w:basedOn w:val="DefaultParagraphFont"/>
    <w:link w:val="BodyText"/>
    <w:uiPriority w:val="99"/>
    <w:semiHidden/>
    <w:rsid w:val="006323B0"/>
  </w:style>
  <w:style w:type="paragraph" w:styleId="Date">
    <w:name w:val="Date"/>
    <w:basedOn w:val="BodyText"/>
    <w:link w:val="DateChar"/>
    <w:uiPriority w:val="99"/>
    <w:rsid w:val="001D3422"/>
    <w:pPr>
      <w:jc w:val="center"/>
    </w:pPr>
  </w:style>
  <w:style w:type="character" w:customStyle="1" w:styleId="DateChar">
    <w:name w:val="Date Char"/>
    <w:basedOn w:val="DefaultParagraphFont"/>
    <w:link w:val="Date"/>
    <w:uiPriority w:val="99"/>
    <w:semiHidden/>
    <w:rsid w:val="006323B0"/>
  </w:style>
  <w:style w:type="character" w:styleId="EndnoteReference">
    <w:name w:val="endnote reference"/>
    <w:basedOn w:val="DefaultParagraphFont"/>
    <w:uiPriority w:val="99"/>
    <w:semiHidden/>
    <w:rsid w:val="001D3422"/>
    <w:rPr>
      <w:vertAlign w:val="superscript"/>
    </w:rPr>
  </w:style>
  <w:style w:type="paragraph" w:styleId="EndnoteText">
    <w:name w:val="endnote text"/>
    <w:basedOn w:val="Normal"/>
    <w:link w:val="EndnoteTextChar"/>
    <w:uiPriority w:val="99"/>
    <w:semiHidden/>
    <w:rsid w:val="001D3422"/>
    <w:pPr>
      <w:tabs>
        <w:tab w:val="left" w:pos="187"/>
      </w:tabs>
      <w:suppressAutoHyphens/>
      <w:spacing w:after="120" w:line="220" w:lineRule="exact"/>
      <w:ind w:left="187" w:hanging="187"/>
      <w:jc w:val="both"/>
    </w:pPr>
    <w:rPr>
      <w:spacing w:val="-3"/>
    </w:rPr>
  </w:style>
  <w:style w:type="character" w:customStyle="1" w:styleId="EndnoteTextChar">
    <w:name w:val="Endnote Text Char"/>
    <w:basedOn w:val="DefaultParagraphFont"/>
    <w:link w:val="EndnoteText"/>
    <w:uiPriority w:val="99"/>
    <w:semiHidden/>
    <w:rsid w:val="006323B0"/>
  </w:style>
  <w:style w:type="paragraph" w:customStyle="1" w:styleId="abstract">
    <w:name w:val="abstract"/>
    <w:basedOn w:val="BodyText"/>
    <w:rsid w:val="001D3422"/>
    <w:rPr>
      <w:i/>
    </w:rPr>
  </w:style>
  <w:style w:type="paragraph" w:customStyle="1" w:styleId="AMIABodyText">
    <w:name w:val="AMIA Body Text"/>
    <w:basedOn w:val="Normal"/>
    <w:rsid w:val="003D5748"/>
    <w:pPr>
      <w:suppressAutoHyphens/>
      <w:spacing w:after="120"/>
      <w:jc w:val="both"/>
    </w:pPr>
  </w:style>
  <w:style w:type="paragraph" w:styleId="BodyTextIndent">
    <w:name w:val="Body Text Indent"/>
    <w:basedOn w:val="Normal"/>
    <w:link w:val="BodyTextIndentChar"/>
    <w:uiPriority w:val="99"/>
    <w:rsid w:val="001D3422"/>
    <w:pPr>
      <w:spacing w:line="480" w:lineRule="auto"/>
      <w:ind w:firstLine="720"/>
    </w:pPr>
  </w:style>
  <w:style w:type="character" w:customStyle="1" w:styleId="BodyTextIndentChar">
    <w:name w:val="Body Text Indent Char"/>
    <w:basedOn w:val="DefaultParagraphFont"/>
    <w:link w:val="BodyTextIndent"/>
    <w:uiPriority w:val="99"/>
    <w:semiHidden/>
    <w:rsid w:val="006323B0"/>
  </w:style>
  <w:style w:type="paragraph" w:styleId="BodyTextIndent2">
    <w:name w:val="Body Text Indent 2"/>
    <w:basedOn w:val="Normal"/>
    <w:link w:val="BodyTextIndent2Char"/>
    <w:uiPriority w:val="99"/>
    <w:rsid w:val="001D3422"/>
    <w:pPr>
      <w:spacing w:line="480" w:lineRule="auto"/>
      <w:ind w:firstLine="720"/>
    </w:pPr>
    <w:rPr>
      <w:b/>
    </w:rPr>
  </w:style>
  <w:style w:type="character" w:customStyle="1" w:styleId="BodyTextIndent2Char">
    <w:name w:val="Body Text Indent 2 Char"/>
    <w:basedOn w:val="DefaultParagraphFont"/>
    <w:link w:val="BodyTextIndent2"/>
    <w:uiPriority w:val="99"/>
    <w:semiHidden/>
    <w:rsid w:val="006323B0"/>
  </w:style>
  <w:style w:type="paragraph" w:styleId="BodyText3">
    <w:name w:val="Body Text 3"/>
    <w:basedOn w:val="Normal"/>
    <w:link w:val="BodyText3Char"/>
    <w:uiPriority w:val="99"/>
    <w:rsid w:val="001D3422"/>
    <w:rPr>
      <w:i/>
    </w:rPr>
  </w:style>
  <w:style w:type="character" w:customStyle="1" w:styleId="BodyText3Char">
    <w:name w:val="Body Text 3 Char"/>
    <w:basedOn w:val="DefaultParagraphFont"/>
    <w:link w:val="BodyText3"/>
    <w:uiPriority w:val="99"/>
    <w:semiHidden/>
    <w:rsid w:val="006323B0"/>
    <w:rPr>
      <w:sz w:val="16"/>
      <w:szCs w:val="16"/>
    </w:rPr>
  </w:style>
  <w:style w:type="paragraph" w:styleId="List">
    <w:name w:val="List"/>
    <w:basedOn w:val="Normal"/>
    <w:uiPriority w:val="99"/>
    <w:rsid w:val="001D3422"/>
    <w:pPr>
      <w:ind w:left="360" w:hanging="360"/>
    </w:pPr>
  </w:style>
  <w:style w:type="paragraph" w:styleId="Footer">
    <w:name w:val="footer"/>
    <w:basedOn w:val="Normal"/>
    <w:link w:val="FooterChar"/>
    <w:uiPriority w:val="99"/>
    <w:rsid w:val="001D3422"/>
    <w:pPr>
      <w:tabs>
        <w:tab w:val="center" w:pos="4320"/>
        <w:tab w:val="right" w:pos="8640"/>
      </w:tabs>
    </w:pPr>
  </w:style>
  <w:style w:type="character" w:customStyle="1" w:styleId="FooterChar">
    <w:name w:val="Footer Char"/>
    <w:basedOn w:val="DefaultParagraphFont"/>
    <w:link w:val="Footer"/>
    <w:uiPriority w:val="99"/>
    <w:semiHidden/>
    <w:rsid w:val="006323B0"/>
  </w:style>
  <w:style w:type="character" w:styleId="PageNumber">
    <w:name w:val="page number"/>
    <w:basedOn w:val="DefaultParagraphFont"/>
    <w:uiPriority w:val="99"/>
    <w:rsid w:val="001D3422"/>
    <w:rPr>
      <w:rFonts w:cs="Times New Roman"/>
    </w:rPr>
  </w:style>
  <w:style w:type="paragraph" w:customStyle="1" w:styleId="AMIATitle">
    <w:name w:val="AMIA Title"/>
    <w:basedOn w:val="Normal"/>
    <w:next w:val="AMIAAuthors"/>
    <w:rsid w:val="003D5748"/>
    <w:pPr>
      <w:spacing w:after="280"/>
      <w:jc w:val="center"/>
    </w:pPr>
    <w:rPr>
      <w:b/>
      <w:sz w:val="28"/>
    </w:rPr>
  </w:style>
  <w:style w:type="paragraph" w:customStyle="1" w:styleId="AMIAAuthors">
    <w:name w:val="AMIA Authors"/>
    <w:basedOn w:val="Normal"/>
    <w:next w:val="AMIAAffiliations"/>
    <w:rsid w:val="00B547B7"/>
    <w:pPr>
      <w:jc w:val="center"/>
    </w:pPr>
    <w:rPr>
      <w:b/>
    </w:rPr>
  </w:style>
  <w:style w:type="paragraph" w:customStyle="1" w:styleId="AMIAAffiliations">
    <w:name w:val="AMIA Affiliations"/>
    <w:basedOn w:val="Normal"/>
    <w:rsid w:val="00CD1CE4"/>
    <w:pPr>
      <w:spacing w:after="240"/>
      <w:jc w:val="center"/>
    </w:pPr>
    <w:rPr>
      <w:b/>
    </w:rPr>
  </w:style>
  <w:style w:type="paragraph" w:customStyle="1" w:styleId="AMIAAbstract">
    <w:name w:val="AMIA Abstract"/>
    <w:basedOn w:val="Normal"/>
    <w:rsid w:val="00885900"/>
    <w:pPr>
      <w:spacing w:after="120"/>
      <w:jc w:val="both"/>
    </w:pPr>
    <w:rPr>
      <w:i/>
    </w:rPr>
  </w:style>
  <w:style w:type="paragraph" w:customStyle="1" w:styleId="AMIAHeading">
    <w:name w:val="AMIA Heading"/>
    <w:basedOn w:val="Normal"/>
    <w:rsid w:val="00BE54EA"/>
    <w:pPr>
      <w:keepNext/>
      <w:spacing w:before="120" w:after="120"/>
      <w:jc w:val="both"/>
      <w:outlineLvl w:val="0"/>
    </w:pPr>
    <w:rPr>
      <w:b/>
    </w:rPr>
  </w:style>
  <w:style w:type="paragraph" w:customStyle="1" w:styleId="AMIASuperscript">
    <w:name w:val="AMIA Superscript"/>
    <w:basedOn w:val="Normal"/>
    <w:link w:val="AMIASuperscriptChar"/>
    <w:rsid w:val="00DC4B18"/>
    <w:rPr>
      <w:sz w:val="16"/>
      <w:vertAlign w:val="superscript"/>
    </w:rPr>
  </w:style>
  <w:style w:type="paragraph" w:customStyle="1" w:styleId="AMIAAbstractHeading">
    <w:name w:val="AMIA Abstract Heading"/>
    <w:basedOn w:val="AMIAHeading"/>
    <w:rsid w:val="00BE54EA"/>
    <w:pPr>
      <w:spacing w:before="0"/>
    </w:pPr>
  </w:style>
  <w:style w:type="paragraph" w:customStyle="1" w:styleId="AMIAReferenceHeading">
    <w:name w:val="AMIA Reference Heading"/>
    <w:basedOn w:val="AMIAHeading"/>
    <w:rsid w:val="00885900"/>
    <w:pPr>
      <w:jc w:val="center"/>
    </w:pPr>
  </w:style>
  <w:style w:type="paragraph" w:customStyle="1" w:styleId="AMIAReference">
    <w:name w:val="AMIA Reference"/>
    <w:basedOn w:val="Normal"/>
    <w:rsid w:val="00726B30"/>
    <w:pPr>
      <w:numPr>
        <w:numId w:val="1"/>
      </w:numPr>
      <w:jc w:val="both"/>
    </w:pPr>
  </w:style>
  <w:style w:type="character" w:customStyle="1" w:styleId="AMIASuperscriptChar">
    <w:name w:val="AMIA Superscript Char"/>
    <w:basedOn w:val="DefaultParagraphFont"/>
    <w:link w:val="AMIASuperscript"/>
    <w:locked/>
    <w:rsid w:val="00590340"/>
    <w:rPr>
      <w:rFonts w:cs="Times New Roman"/>
      <w:sz w:val="16"/>
      <w:vertAlign w:val="superscript"/>
      <w:lang w:val="en-US" w:eastAsia="en-US" w:bidi="ar-SA"/>
    </w:rPr>
  </w:style>
  <w:style w:type="paragraph" w:styleId="Header">
    <w:name w:val="header"/>
    <w:basedOn w:val="Normal"/>
    <w:link w:val="HeaderChar"/>
    <w:uiPriority w:val="99"/>
    <w:rsid w:val="008E6278"/>
    <w:pPr>
      <w:tabs>
        <w:tab w:val="center" w:pos="4320"/>
        <w:tab w:val="right" w:pos="8640"/>
      </w:tabs>
    </w:pPr>
  </w:style>
  <w:style w:type="character" w:customStyle="1" w:styleId="HeaderChar">
    <w:name w:val="Header Char"/>
    <w:basedOn w:val="DefaultParagraphFont"/>
    <w:link w:val="Header"/>
    <w:uiPriority w:val="99"/>
    <w:semiHidden/>
    <w:rsid w:val="006323B0"/>
  </w:style>
  <w:style w:type="paragraph" w:styleId="BalloonText">
    <w:name w:val="Balloon Text"/>
    <w:basedOn w:val="Normal"/>
    <w:link w:val="BalloonTextChar"/>
    <w:rsid w:val="006A2950"/>
    <w:rPr>
      <w:rFonts w:ascii="Tahoma" w:hAnsi="Tahoma" w:cs="Tahoma"/>
      <w:sz w:val="16"/>
      <w:szCs w:val="16"/>
    </w:rPr>
  </w:style>
  <w:style w:type="character" w:customStyle="1" w:styleId="BalloonTextChar">
    <w:name w:val="Balloon Text Char"/>
    <w:basedOn w:val="DefaultParagraphFont"/>
    <w:link w:val="BalloonText"/>
    <w:rsid w:val="006A2950"/>
    <w:rPr>
      <w:rFonts w:ascii="Tahoma" w:hAnsi="Tahoma" w:cs="Tahoma"/>
      <w:sz w:val="16"/>
      <w:szCs w:val="16"/>
    </w:rPr>
  </w:style>
  <w:style w:type="character" w:styleId="CommentReference">
    <w:name w:val="annotation reference"/>
    <w:basedOn w:val="DefaultParagraphFont"/>
    <w:rsid w:val="00F17F2E"/>
    <w:rPr>
      <w:sz w:val="16"/>
      <w:szCs w:val="16"/>
    </w:rPr>
  </w:style>
  <w:style w:type="paragraph" w:styleId="CommentText">
    <w:name w:val="annotation text"/>
    <w:basedOn w:val="Normal"/>
    <w:link w:val="CommentTextChar"/>
    <w:rsid w:val="00F17F2E"/>
  </w:style>
  <w:style w:type="character" w:customStyle="1" w:styleId="CommentTextChar">
    <w:name w:val="Comment Text Char"/>
    <w:basedOn w:val="DefaultParagraphFont"/>
    <w:link w:val="CommentText"/>
    <w:rsid w:val="00F17F2E"/>
  </w:style>
  <w:style w:type="paragraph" w:styleId="CommentSubject">
    <w:name w:val="annotation subject"/>
    <w:basedOn w:val="CommentText"/>
    <w:next w:val="CommentText"/>
    <w:link w:val="CommentSubjectChar"/>
    <w:rsid w:val="00F17F2E"/>
    <w:rPr>
      <w:b/>
      <w:bCs/>
    </w:rPr>
  </w:style>
  <w:style w:type="character" w:customStyle="1" w:styleId="CommentSubjectChar">
    <w:name w:val="Comment Subject Char"/>
    <w:basedOn w:val="CommentTextChar"/>
    <w:link w:val="CommentSubject"/>
    <w:rsid w:val="00F17F2E"/>
    <w:rPr>
      <w:b/>
      <w:bCs/>
    </w:rPr>
  </w:style>
  <w:style w:type="paragraph" w:styleId="ListParagraph">
    <w:name w:val="List Paragraph"/>
    <w:basedOn w:val="Normal"/>
    <w:uiPriority w:val="34"/>
    <w:qFormat/>
    <w:rsid w:val="00C46DCA"/>
    <w:pPr>
      <w:ind w:left="720"/>
      <w:contextualSpacing/>
    </w:pPr>
  </w:style>
  <w:style w:type="character" w:styleId="Hyperlink">
    <w:name w:val="Hyperlink"/>
    <w:basedOn w:val="DefaultParagraphFont"/>
    <w:unhideWhenUsed/>
    <w:rsid w:val="00A43ECE"/>
    <w:rPr>
      <w:color w:val="0000FF" w:themeColor="hyperlink"/>
      <w:u w:val="single"/>
    </w:rPr>
  </w:style>
  <w:style w:type="paragraph" w:styleId="Revision">
    <w:name w:val="Revision"/>
    <w:hidden/>
    <w:uiPriority w:val="99"/>
    <w:semiHidden/>
    <w:rsid w:val="006D519A"/>
  </w:style>
  <w:style w:type="character" w:styleId="PlaceholderText">
    <w:name w:val="Placeholder Text"/>
    <w:basedOn w:val="DefaultParagraphFont"/>
    <w:uiPriority w:val="99"/>
    <w:semiHidden/>
    <w:rsid w:val="00691E4F"/>
    <w:rPr>
      <w:color w:val="808080"/>
    </w:rPr>
  </w:style>
  <w:style w:type="character" w:styleId="UnresolvedMention">
    <w:name w:val="Unresolved Mention"/>
    <w:basedOn w:val="DefaultParagraphFont"/>
    <w:uiPriority w:val="99"/>
    <w:semiHidden/>
    <w:unhideWhenUsed/>
    <w:rsid w:val="00634D98"/>
    <w:rPr>
      <w:color w:val="605E5C"/>
      <w:shd w:val="clear" w:color="auto" w:fill="E1DFDD"/>
    </w:rPr>
  </w:style>
  <w:style w:type="character" w:customStyle="1" w:styleId="Heading3Char">
    <w:name w:val="Heading 3 Char"/>
    <w:basedOn w:val="DefaultParagraphFont"/>
    <w:link w:val="Heading3"/>
    <w:semiHidden/>
    <w:rsid w:val="005A6FA0"/>
    <w:rPr>
      <w:rFonts w:asciiTheme="majorHAnsi" w:eastAsiaTheme="majorEastAsia" w:hAnsiTheme="majorHAnsi" w:cstheme="majorBidi"/>
      <w:color w:val="243F60" w:themeColor="accent1" w:themeShade="7F"/>
      <w:sz w:val="24"/>
      <w:szCs w:val="24"/>
    </w:rPr>
  </w:style>
  <w:style w:type="table" w:styleId="TableGrid">
    <w:name w:val="Table Grid"/>
    <w:basedOn w:val="TableNormal"/>
    <w:rsid w:val="008074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0662">
      <w:bodyDiv w:val="1"/>
      <w:marLeft w:val="0"/>
      <w:marRight w:val="0"/>
      <w:marTop w:val="0"/>
      <w:marBottom w:val="0"/>
      <w:divBdr>
        <w:top w:val="none" w:sz="0" w:space="0" w:color="auto"/>
        <w:left w:val="none" w:sz="0" w:space="0" w:color="auto"/>
        <w:bottom w:val="none" w:sz="0" w:space="0" w:color="auto"/>
        <w:right w:val="none" w:sz="0" w:space="0" w:color="auto"/>
      </w:divBdr>
    </w:div>
    <w:div w:id="32654965">
      <w:bodyDiv w:val="1"/>
      <w:marLeft w:val="0"/>
      <w:marRight w:val="0"/>
      <w:marTop w:val="0"/>
      <w:marBottom w:val="0"/>
      <w:divBdr>
        <w:top w:val="none" w:sz="0" w:space="0" w:color="auto"/>
        <w:left w:val="none" w:sz="0" w:space="0" w:color="auto"/>
        <w:bottom w:val="none" w:sz="0" w:space="0" w:color="auto"/>
        <w:right w:val="none" w:sz="0" w:space="0" w:color="auto"/>
      </w:divBdr>
    </w:div>
    <w:div w:id="51389818">
      <w:bodyDiv w:val="1"/>
      <w:marLeft w:val="0"/>
      <w:marRight w:val="0"/>
      <w:marTop w:val="0"/>
      <w:marBottom w:val="0"/>
      <w:divBdr>
        <w:top w:val="none" w:sz="0" w:space="0" w:color="auto"/>
        <w:left w:val="none" w:sz="0" w:space="0" w:color="auto"/>
        <w:bottom w:val="none" w:sz="0" w:space="0" w:color="auto"/>
        <w:right w:val="none" w:sz="0" w:space="0" w:color="auto"/>
      </w:divBdr>
    </w:div>
    <w:div w:id="118761410">
      <w:bodyDiv w:val="1"/>
      <w:marLeft w:val="0"/>
      <w:marRight w:val="0"/>
      <w:marTop w:val="0"/>
      <w:marBottom w:val="0"/>
      <w:divBdr>
        <w:top w:val="none" w:sz="0" w:space="0" w:color="auto"/>
        <w:left w:val="none" w:sz="0" w:space="0" w:color="auto"/>
        <w:bottom w:val="none" w:sz="0" w:space="0" w:color="auto"/>
        <w:right w:val="none" w:sz="0" w:space="0" w:color="auto"/>
      </w:divBdr>
    </w:div>
    <w:div w:id="147290356">
      <w:bodyDiv w:val="1"/>
      <w:marLeft w:val="0"/>
      <w:marRight w:val="0"/>
      <w:marTop w:val="0"/>
      <w:marBottom w:val="0"/>
      <w:divBdr>
        <w:top w:val="none" w:sz="0" w:space="0" w:color="auto"/>
        <w:left w:val="none" w:sz="0" w:space="0" w:color="auto"/>
        <w:bottom w:val="none" w:sz="0" w:space="0" w:color="auto"/>
        <w:right w:val="none" w:sz="0" w:space="0" w:color="auto"/>
      </w:divBdr>
      <w:divsChild>
        <w:div w:id="385641620">
          <w:marLeft w:val="0"/>
          <w:marRight w:val="0"/>
          <w:marTop w:val="0"/>
          <w:marBottom w:val="0"/>
          <w:divBdr>
            <w:top w:val="none" w:sz="0" w:space="0" w:color="auto"/>
            <w:left w:val="none" w:sz="0" w:space="0" w:color="auto"/>
            <w:bottom w:val="none" w:sz="0" w:space="0" w:color="auto"/>
            <w:right w:val="none" w:sz="0" w:space="0" w:color="auto"/>
          </w:divBdr>
        </w:div>
        <w:div w:id="348411190">
          <w:marLeft w:val="0"/>
          <w:marRight w:val="0"/>
          <w:marTop w:val="0"/>
          <w:marBottom w:val="0"/>
          <w:divBdr>
            <w:top w:val="none" w:sz="0" w:space="0" w:color="auto"/>
            <w:left w:val="none" w:sz="0" w:space="0" w:color="auto"/>
            <w:bottom w:val="none" w:sz="0" w:space="0" w:color="auto"/>
            <w:right w:val="none" w:sz="0" w:space="0" w:color="auto"/>
          </w:divBdr>
        </w:div>
      </w:divsChild>
    </w:div>
    <w:div w:id="244190359">
      <w:bodyDiv w:val="1"/>
      <w:marLeft w:val="0"/>
      <w:marRight w:val="0"/>
      <w:marTop w:val="0"/>
      <w:marBottom w:val="0"/>
      <w:divBdr>
        <w:top w:val="none" w:sz="0" w:space="0" w:color="auto"/>
        <w:left w:val="none" w:sz="0" w:space="0" w:color="auto"/>
        <w:bottom w:val="none" w:sz="0" w:space="0" w:color="auto"/>
        <w:right w:val="none" w:sz="0" w:space="0" w:color="auto"/>
      </w:divBdr>
    </w:div>
    <w:div w:id="295918363">
      <w:bodyDiv w:val="1"/>
      <w:marLeft w:val="0"/>
      <w:marRight w:val="0"/>
      <w:marTop w:val="0"/>
      <w:marBottom w:val="0"/>
      <w:divBdr>
        <w:top w:val="none" w:sz="0" w:space="0" w:color="auto"/>
        <w:left w:val="none" w:sz="0" w:space="0" w:color="auto"/>
        <w:bottom w:val="none" w:sz="0" w:space="0" w:color="auto"/>
        <w:right w:val="none" w:sz="0" w:space="0" w:color="auto"/>
      </w:divBdr>
    </w:div>
    <w:div w:id="324476851">
      <w:bodyDiv w:val="1"/>
      <w:marLeft w:val="0"/>
      <w:marRight w:val="0"/>
      <w:marTop w:val="0"/>
      <w:marBottom w:val="0"/>
      <w:divBdr>
        <w:top w:val="none" w:sz="0" w:space="0" w:color="auto"/>
        <w:left w:val="none" w:sz="0" w:space="0" w:color="auto"/>
        <w:bottom w:val="none" w:sz="0" w:space="0" w:color="auto"/>
        <w:right w:val="none" w:sz="0" w:space="0" w:color="auto"/>
      </w:divBdr>
    </w:div>
    <w:div w:id="328800333">
      <w:bodyDiv w:val="1"/>
      <w:marLeft w:val="0"/>
      <w:marRight w:val="0"/>
      <w:marTop w:val="0"/>
      <w:marBottom w:val="0"/>
      <w:divBdr>
        <w:top w:val="none" w:sz="0" w:space="0" w:color="auto"/>
        <w:left w:val="none" w:sz="0" w:space="0" w:color="auto"/>
        <w:bottom w:val="none" w:sz="0" w:space="0" w:color="auto"/>
        <w:right w:val="none" w:sz="0" w:space="0" w:color="auto"/>
      </w:divBdr>
    </w:div>
    <w:div w:id="350182399">
      <w:bodyDiv w:val="1"/>
      <w:marLeft w:val="0"/>
      <w:marRight w:val="0"/>
      <w:marTop w:val="0"/>
      <w:marBottom w:val="0"/>
      <w:divBdr>
        <w:top w:val="none" w:sz="0" w:space="0" w:color="auto"/>
        <w:left w:val="none" w:sz="0" w:space="0" w:color="auto"/>
        <w:bottom w:val="none" w:sz="0" w:space="0" w:color="auto"/>
        <w:right w:val="none" w:sz="0" w:space="0" w:color="auto"/>
      </w:divBdr>
    </w:div>
    <w:div w:id="360476876">
      <w:bodyDiv w:val="1"/>
      <w:marLeft w:val="0"/>
      <w:marRight w:val="0"/>
      <w:marTop w:val="0"/>
      <w:marBottom w:val="0"/>
      <w:divBdr>
        <w:top w:val="none" w:sz="0" w:space="0" w:color="auto"/>
        <w:left w:val="none" w:sz="0" w:space="0" w:color="auto"/>
        <w:bottom w:val="none" w:sz="0" w:space="0" w:color="auto"/>
        <w:right w:val="none" w:sz="0" w:space="0" w:color="auto"/>
      </w:divBdr>
    </w:div>
    <w:div w:id="381291960">
      <w:bodyDiv w:val="1"/>
      <w:marLeft w:val="0"/>
      <w:marRight w:val="0"/>
      <w:marTop w:val="0"/>
      <w:marBottom w:val="0"/>
      <w:divBdr>
        <w:top w:val="none" w:sz="0" w:space="0" w:color="auto"/>
        <w:left w:val="none" w:sz="0" w:space="0" w:color="auto"/>
        <w:bottom w:val="none" w:sz="0" w:space="0" w:color="auto"/>
        <w:right w:val="none" w:sz="0" w:space="0" w:color="auto"/>
      </w:divBdr>
    </w:div>
    <w:div w:id="389691134">
      <w:bodyDiv w:val="1"/>
      <w:marLeft w:val="0"/>
      <w:marRight w:val="0"/>
      <w:marTop w:val="0"/>
      <w:marBottom w:val="0"/>
      <w:divBdr>
        <w:top w:val="none" w:sz="0" w:space="0" w:color="auto"/>
        <w:left w:val="none" w:sz="0" w:space="0" w:color="auto"/>
        <w:bottom w:val="none" w:sz="0" w:space="0" w:color="auto"/>
        <w:right w:val="none" w:sz="0" w:space="0" w:color="auto"/>
      </w:divBdr>
    </w:div>
    <w:div w:id="400297389">
      <w:bodyDiv w:val="1"/>
      <w:marLeft w:val="0"/>
      <w:marRight w:val="0"/>
      <w:marTop w:val="0"/>
      <w:marBottom w:val="0"/>
      <w:divBdr>
        <w:top w:val="none" w:sz="0" w:space="0" w:color="auto"/>
        <w:left w:val="none" w:sz="0" w:space="0" w:color="auto"/>
        <w:bottom w:val="none" w:sz="0" w:space="0" w:color="auto"/>
        <w:right w:val="none" w:sz="0" w:space="0" w:color="auto"/>
      </w:divBdr>
    </w:div>
    <w:div w:id="462962596">
      <w:bodyDiv w:val="1"/>
      <w:marLeft w:val="0"/>
      <w:marRight w:val="0"/>
      <w:marTop w:val="0"/>
      <w:marBottom w:val="0"/>
      <w:divBdr>
        <w:top w:val="none" w:sz="0" w:space="0" w:color="auto"/>
        <w:left w:val="none" w:sz="0" w:space="0" w:color="auto"/>
        <w:bottom w:val="none" w:sz="0" w:space="0" w:color="auto"/>
        <w:right w:val="none" w:sz="0" w:space="0" w:color="auto"/>
      </w:divBdr>
    </w:div>
    <w:div w:id="476458952">
      <w:bodyDiv w:val="1"/>
      <w:marLeft w:val="0"/>
      <w:marRight w:val="0"/>
      <w:marTop w:val="0"/>
      <w:marBottom w:val="0"/>
      <w:divBdr>
        <w:top w:val="none" w:sz="0" w:space="0" w:color="auto"/>
        <w:left w:val="none" w:sz="0" w:space="0" w:color="auto"/>
        <w:bottom w:val="none" w:sz="0" w:space="0" w:color="auto"/>
        <w:right w:val="none" w:sz="0" w:space="0" w:color="auto"/>
      </w:divBdr>
    </w:div>
    <w:div w:id="539787146">
      <w:bodyDiv w:val="1"/>
      <w:marLeft w:val="0"/>
      <w:marRight w:val="0"/>
      <w:marTop w:val="0"/>
      <w:marBottom w:val="0"/>
      <w:divBdr>
        <w:top w:val="none" w:sz="0" w:space="0" w:color="auto"/>
        <w:left w:val="none" w:sz="0" w:space="0" w:color="auto"/>
        <w:bottom w:val="none" w:sz="0" w:space="0" w:color="auto"/>
        <w:right w:val="none" w:sz="0" w:space="0" w:color="auto"/>
      </w:divBdr>
    </w:div>
    <w:div w:id="547912772">
      <w:bodyDiv w:val="1"/>
      <w:marLeft w:val="0"/>
      <w:marRight w:val="0"/>
      <w:marTop w:val="0"/>
      <w:marBottom w:val="0"/>
      <w:divBdr>
        <w:top w:val="none" w:sz="0" w:space="0" w:color="auto"/>
        <w:left w:val="none" w:sz="0" w:space="0" w:color="auto"/>
        <w:bottom w:val="none" w:sz="0" w:space="0" w:color="auto"/>
        <w:right w:val="none" w:sz="0" w:space="0" w:color="auto"/>
      </w:divBdr>
    </w:div>
    <w:div w:id="627006832">
      <w:bodyDiv w:val="1"/>
      <w:marLeft w:val="0"/>
      <w:marRight w:val="0"/>
      <w:marTop w:val="0"/>
      <w:marBottom w:val="0"/>
      <w:divBdr>
        <w:top w:val="none" w:sz="0" w:space="0" w:color="auto"/>
        <w:left w:val="none" w:sz="0" w:space="0" w:color="auto"/>
        <w:bottom w:val="none" w:sz="0" w:space="0" w:color="auto"/>
        <w:right w:val="none" w:sz="0" w:space="0" w:color="auto"/>
      </w:divBdr>
    </w:div>
    <w:div w:id="695809284">
      <w:bodyDiv w:val="1"/>
      <w:marLeft w:val="0"/>
      <w:marRight w:val="0"/>
      <w:marTop w:val="0"/>
      <w:marBottom w:val="0"/>
      <w:divBdr>
        <w:top w:val="none" w:sz="0" w:space="0" w:color="auto"/>
        <w:left w:val="none" w:sz="0" w:space="0" w:color="auto"/>
        <w:bottom w:val="none" w:sz="0" w:space="0" w:color="auto"/>
        <w:right w:val="none" w:sz="0" w:space="0" w:color="auto"/>
      </w:divBdr>
    </w:div>
    <w:div w:id="709692780">
      <w:bodyDiv w:val="1"/>
      <w:marLeft w:val="0"/>
      <w:marRight w:val="0"/>
      <w:marTop w:val="0"/>
      <w:marBottom w:val="0"/>
      <w:divBdr>
        <w:top w:val="none" w:sz="0" w:space="0" w:color="auto"/>
        <w:left w:val="none" w:sz="0" w:space="0" w:color="auto"/>
        <w:bottom w:val="none" w:sz="0" w:space="0" w:color="auto"/>
        <w:right w:val="none" w:sz="0" w:space="0" w:color="auto"/>
      </w:divBdr>
    </w:div>
    <w:div w:id="729616617">
      <w:bodyDiv w:val="1"/>
      <w:marLeft w:val="0"/>
      <w:marRight w:val="0"/>
      <w:marTop w:val="0"/>
      <w:marBottom w:val="0"/>
      <w:divBdr>
        <w:top w:val="none" w:sz="0" w:space="0" w:color="auto"/>
        <w:left w:val="none" w:sz="0" w:space="0" w:color="auto"/>
        <w:bottom w:val="none" w:sz="0" w:space="0" w:color="auto"/>
        <w:right w:val="none" w:sz="0" w:space="0" w:color="auto"/>
      </w:divBdr>
    </w:div>
    <w:div w:id="733552002">
      <w:bodyDiv w:val="1"/>
      <w:marLeft w:val="0"/>
      <w:marRight w:val="0"/>
      <w:marTop w:val="0"/>
      <w:marBottom w:val="0"/>
      <w:divBdr>
        <w:top w:val="none" w:sz="0" w:space="0" w:color="auto"/>
        <w:left w:val="none" w:sz="0" w:space="0" w:color="auto"/>
        <w:bottom w:val="none" w:sz="0" w:space="0" w:color="auto"/>
        <w:right w:val="none" w:sz="0" w:space="0" w:color="auto"/>
      </w:divBdr>
    </w:div>
    <w:div w:id="746609737">
      <w:bodyDiv w:val="1"/>
      <w:marLeft w:val="0"/>
      <w:marRight w:val="0"/>
      <w:marTop w:val="0"/>
      <w:marBottom w:val="0"/>
      <w:divBdr>
        <w:top w:val="none" w:sz="0" w:space="0" w:color="auto"/>
        <w:left w:val="none" w:sz="0" w:space="0" w:color="auto"/>
        <w:bottom w:val="none" w:sz="0" w:space="0" w:color="auto"/>
        <w:right w:val="none" w:sz="0" w:space="0" w:color="auto"/>
      </w:divBdr>
    </w:div>
    <w:div w:id="804544438">
      <w:bodyDiv w:val="1"/>
      <w:marLeft w:val="0"/>
      <w:marRight w:val="0"/>
      <w:marTop w:val="0"/>
      <w:marBottom w:val="0"/>
      <w:divBdr>
        <w:top w:val="none" w:sz="0" w:space="0" w:color="auto"/>
        <w:left w:val="none" w:sz="0" w:space="0" w:color="auto"/>
        <w:bottom w:val="none" w:sz="0" w:space="0" w:color="auto"/>
        <w:right w:val="none" w:sz="0" w:space="0" w:color="auto"/>
      </w:divBdr>
    </w:div>
    <w:div w:id="831335785">
      <w:bodyDiv w:val="1"/>
      <w:marLeft w:val="0"/>
      <w:marRight w:val="0"/>
      <w:marTop w:val="0"/>
      <w:marBottom w:val="0"/>
      <w:divBdr>
        <w:top w:val="none" w:sz="0" w:space="0" w:color="auto"/>
        <w:left w:val="none" w:sz="0" w:space="0" w:color="auto"/>
        <w:bottom w:val="none" w:sz="0" w:space="0" w:color="auto"/>
        <w:right w:val="none" w:sz="0" w:space="0" w:color="auto"/>
      </w:divBdr>
      <w:divsChild>
        <w:div w:id="43452210">
          <w:marLeft w:val="0"/>
          <w:marRight w:val="0"/>
          <w:marTop w:val="0"/>
          <w:marBottom w:val="0"/>
          <w:divBdr>
            <w:top w:val="none" w:sz="0" w:space="0" w:color="auto"/>
            <w:left w:val="none" w:sz="0" w:space="0" w:color="auto"/>
            <w:bottom w:val="none" w:sz="0" w:space="0" w:color="auto"/>
            <w:right w:val="none" w:sz="0" w:space="0" w:color="auto"/>
          </w:divBdr>
        </w:div>
      </w:divsChild>
    </w:div>
    <w:div w:id="851265719">
      <w:bodyDiv w:val="1"/>
      <w:marLeft w:val="0"/>
      <w:marRight w:val="0"/>
      <w:marTop w:val="0"/>
      <w:marBottom w:val="0"/>
      <w:divBdr>
        <w:top w:val="none" w:sz="0" w:space="0" w:color="auto"/>
        <w:left w:val="none" w:sz="0" w:space="0" w:color="auto"/>
        <w:bottom w:val="none" w:sz="0" w:space="0" w:color="auto"/>
        <w:right w:val="none" w:sz="0" w:space="0" w:color="auto"/>
      </w:divBdr>
    </w:div>
    <w:div w:id="868301855">
      <w:bodyDiv w:val="1"/>
      <w:marLeft w:val="0"/>
      <w:marRight w:val="0"/>
      <w:marTop w:val="0"/>
      <w:marBottom w:val="0"/>
      <w:divBdr>
        <w:top w:val="none" w:sz="0" w:space="0" w:color="auto"/>
        <w:left w:val="none" w:sz="0" w:space="0" w:color="auto"/>
        <w:bottom w:val="none" w:sz="0" w:space="0" w:color="auto"/>
        <w:right w:val="none" w:sz="0" w:space="0" w:color="auto"/>
      </w:divBdr>
    </w:div>
    <w:div w:id="872616792">
      <w:bodyDiv w:val="1"/>
      <w:marLeft w:val="0"/>
      <w:marRight w:val="0"/>
      <w:marTop w:val="0"/>
      <w:marBottom w:val="0"/>
      <w:divBdr>
        <w:top w:val="none" w:sz="0" w:space="0" w:color="auto"/>
        <w:left w:val="none" w:sz="0" w:space="0" w:color="auto"/>
        <w:bottom w:val="none" w:sz="0" w:space="0" w:color="auto"/>
        <w:right w:val="none" w:sz="0" w:space="0" w:color="auto"/>
      </w:divBdr>
    </w:div>
    <w:div w:id="926185863">
      <w:bodyDiv w:val="1"/>
      <w:marLeft w:val="0"/>
      <w:marRight w:val="0"/>
      <w:marTop w:val="0"/>
      <w:marBottom w:val="0"/>
      <w:divBdr>
        <w:top w:val="none" w:sz="0" w:space="0" w:color="auto"/>
        <w:left w:val="none" w:sz="0" w:space="0" w:color="auto"/>
        <w:bottom w:val="none" w:sz="0" w:space="0" w:color="auto"/>
        <w:right w:val="none" w:sz="0" w:space="0" w:color="auto"/>
      </w:divBdr>
    </w:div>
    <w:div w:id="993685423">
      <w:bodyDiv w:val="1"/>
      <w:marLeft w:val="0"/>
      <w:marRight w:val="0"/>
      <w:marTop w:val="0"/>
      <w:marBottom w:val="0"/>
      <w:divBdr>
        <w:top w:val="none" w:sz="0" w:space="0" w:color="auto"/>
        <w:left w:val="none" w:sz="0" w:space="0" w:color="auto"/>
        <w:bottom w:val="none" w:sz="0" w:space="0" w:color="auto"/>
        <w:right w:val="none" w:sz="0" w:space="0" w:color="auto"/>
      </w:divBdr>
    </w:div>
    <w:div w:id="1034421186">
      <w:bodyDiv w:val="1"/>
      <w:marLeft w:val="0"/>
      <w:marRight w:val="0"/>
      <w:marTop w:val="0"/>
      <w:marBottom w:val="0"/>
      <w:divBdr>
        <w:top w:val="none" w:sz="0" w:space="0" w:color="auto"/>
        <w:left w:val="none" w:sz="0" w:space="0" w:color="auto"/>
        <w:bottom w:val="none" w:sz="0" w:space="0" w:color="auto"/>
        <w:right w:val="none" w:sz="0" w:space="0" w:color="auto"/>
      </w:divBdr>
    </w:div>
    <w:div w:id="1068189161">
      <w:bodyDiv w:val="1"/>
      <w:marLeft w:val="0"/>
      <w:marRight w:val="0"/>
      <w:marTop w:val="0"/>
      <w:marBottom w:val="0"/>
      <w:divBdr>
        <w:top w:val="none" w:sz="0" w:space="0" w:color="auto"/>
        <w:left w:val="none" w:sz="0" w:space="0" w:color="auto"/>
        <w:bottom w:val="none" w:sz="0" w:space="0" w:color="auto"/>
        <w:right w:val="none" w:sz="0" w:space="0" w:color="auto"/>
      </w:divBdr>
    </w:div>
    <w:div w:id="1091706967">
      <w:bodyDiv w:val="1"/>
      <w:marLeft w:val="0"/>
      <w:marRight w:val="0"/>
      <w:marTop w:val="0"/>
      <w:marBottom w:val="0"/>
      <w:divBdr>
        <w:top w:val="none" w:sz="0" w:space="0" w:color="auto"/>
        <w:left w:val="none" w:sz="0" w:space="0" w:color="auto"/>
        <w:bottom w:val="none" w:sz="0" w:space="0" w:color="auto"/>
        <w:right w:val="none" w:sz="0" w:space="0" w:color="auto"/>
      </w:divBdr>
    </w:div>
    <w:div w:id="1128468662">
      <w:bodyDiv w:val="1"/>
      <w:marLeft w:val="0"/>
      <w:marRight w:val="0"/>
      <w:marTop w:val="0"/>
      <w:marBottom w:val="0"/>
      <w:divBdr>
        <w:top w:val="none" w:sz="0" w:space="0" w:color="auto"/>
        <w:left w:val="none" w:sz="0" w:space="0" w:color="auto"/>
        <w:bottom w:val="none" w:sz="0" w:space="0" w:color="auto"/>
        <w:right w:val="none" w:sz="0" w:space="0" w:color="auto"/>
      </w:divBdr>
    </w:div>
    <w:div w:id="1154417206">
      <w:bodyDiv w:val="1"/>
      <w:marLeft w:val="0"/>
      <w:marRight w:val="0"/>
      <w:marTop w:val="0"/>
      <w:marBottom w:val="0"/>
      <w:divBdr>
        <w:top w:val="none" w:sz="0" w:space="0" w:color="auto"/>
        <w:left w:val="none" w:sz="0" w:space="0" w:color="auto"/>
        <w:bottom w:val="none" w:sz="0" w:space="0" w:color="auto"/>
        <w:right w:val="none" w:sz="0" w:space="0" w:color="auto"/>
      </w:divBdr>
      <w:divsChild>
        <w:div w:id="1814636114">
          <w:marLeft w:val="0"/>
          <w:marRight w:val="0"/>
          <w:marTop w:val="0"/>
          <w:marBottom w:val="0"/>
          <w:divBdr>
            <w:top w:val="none" w:sz="0" w:space="0" w:color="auto"/>
            <w:left w:val="none" w:sz="0" w:space="0" w:color="auto"/>
            <w:bottom w:val="none" w:sz="0" w:space="0" w:color="auto"/>
            <w:right w:val="none" w:sz="0" w:space="0" w:color="auto"/>
          </w:divBdr>
        </w:div>
      </w:divsChild>
    </w:div>
    <w:div w:id="1160582135">
      <w:bodyDiv w:val="1"/>
      <w:marLeft w:val="0"/>
      <w:marRight w:val="0"/>
      <w:marTop w:val="0"/>
      <w:marBottom w:val="0"/>
      <w:divBdr>
        <w:top w:val="none" w:sz="0" w:space="0" w:color="auto"/>
        <w:left w:val="none" w:sz="0" w:space="0" w:color="auto"/>
        <w:bottom w:val="none" w:sz="0" w:space="0" w:color="auto"/>
        <w:right w:val="none" w:sz="0" w:space="0" w:color="auto"/>
      </w:divBdr>
    </w:div>
    <w:div w:id="1188368047">
      <w:bodyDiv w:val="1"/>
      <w:marLeft w:val="0"/>
      <w:marRight w:val="0"/>
      <w:marTop w:val="0"/>
      <w:marBottom w:val="0"/>
      <w:divBdr>
        <w:top w:val="none" w:sz="0" w:space="0" w:color="auto"/>
        <w:left w:val="none" w:sz="0" w:space="0" w:color="auto"/>
        <w:bottom w:val="none" w:sz="0" w:space="0" w:color="auto"/>
        <w:right w:val="none" w:sz="0" w:space="0" w:color="auto"/>
      </w:divBdr>
    </w:div>
    <w:div w:id="1221209799">
      <w:bodyDiv w:val="1"/>
      <w:marLeft w:val="0"/>
      <w:marRight w:val="0"/>
      <w:marTop w:val="0"/>
      <w:marBottom w:val="0"/>
      <w:divBdr>
        <w:top w:val="none" w:sz="0" w:space="0" w:color="auto"/>
        <w:left w:val="none" w:sz="0" w:space="0" w:color="auto"/>
        <w:bottom w:val="none" w:sz="0" w:space="0" w:color="auto"/>
        <w:right w:val="none" w:sz="0" w:space="0" w:color="auto"/>
      </w:divBdr>
    </w:div>
    <w:div w:id="1306230612">
      <w:bodyDiv w:val="1"/>
      <w:marLeft w:val="0"/>
      <w:marRight w:val="0"/>
      <w:marTop w:val="0"/>
      <w:marBottom w:val="0"/>
      <w:divBdr>
        <w:top w:val="none" w:sz="0" w:space="0" w:color="auto"/>
        <w:left w:val="none" w:sz="0" w:space="0" w:color="auto"/>
        <w:bottom w:val="none" w:sz="0" w:space="0" w:color="auto"/>
        <w:right w:val="none" w:sz="0" w:space="0" w:color="auto"/>
      </w:divBdr>
    </w:div>
    <w:div w:id="1338465853">
      <w:bodyDiv w:val="1"/>
      <w:marLeft w:val="0"/>
      <w:marRight w:val="0"/>
      <w:marTop w:val="0"/>
      <w:marBottom w:val="0"/>
      <w:divBdr>
        <w:top w:val="none" w:sz="0" w:space="0" w:color="auto"/>
        <w:left w:val="none" w:sz="0" w:space="0" w:color="auto"/>
        <w:bottom w:val="none" w:sz="0" w:space="0" w:color="auto"/>
        <w:right w:val="none" w:sz="0" w:space="0" w:color="auto"/>
      </w:divBdr>
    </w:div>
    <w:div w:id="1380857701">
      <w:bodyDiv w:val="1"/>
      <w:marLeft w:val="0"/>
      <w:marRight w:val="0"/>
      <w:marTop w:val="0"/>
      <w:marBottom w:val="0"/>
      <w:divBdr>
        <w:top w:val="none" w:sz="0" w:space="0" w:color="auto"/>
        <w:left w:val="none" w:sz="0" w:space="0" w:color="auto"/>
        <w:bottom w:val="none" w:sz="0" w:space="0" w:color="auto"/>
        <w:right w:val="none" w:sz="0" w:space="0" w:color="auto"/>
      </w:divBdr>
    </w:div>
    <w:div w:id="1415473891">
      <w:bodyDiv w:val="1"/>
      <w:marLeft w:val="0"/>
      <w:marRight w:val="0"/>
      <w:marTop w:val="0"/>
      <w:marBottom w:val="0"/>
      <w:divBdr>
        <w:top w:val="none" w:sz="0" w:space="0" w:color="auto"/>
        <w:left w:val="none" w:sz="0" w:space="0" w:color="auto"/>
        <w:bottom w:val="none" w:sz="0" w:space="0" w:color="auto"/>
        <w:right w:val="none" w:sz="0" w:space="0" w:color="auto"/>
      </w:divBdr>
    </w:div>
    <w:div w:id="1445421119">
      <w:bodyDiv w:val="1"/>
      <w:marLeft w:val="0"/>
      <w:marRight w:val="0"/>
      <w:marTop w:val="0"/>
      <w:marBottom w:val="0"/>
      <w:divBdr>
        <w:top w:val="none" w:sz="0" w:space="0" w:color="auto"/>
        <w:left w:val="none" w:sz="0" w:space="0" w:color="auto"/>
        <w:bottom w:val="none" w:sz="0" w:space="0" w:color="auto"/>
        <w:right w:val="none" w:sz="0" w:space="0" w:color="auto"/>
      </w:divBdr>
    </w:div>
    <w:div w:id="1451244586">
      <w:bodyDiv w:val="1"/>
      <w:marLeft w:val="0"/>
      <w:marRight w:val="0"/>
      <w:marTop w:val="0"/>
      <w:marBottom w:val="0"/>
      <w:divBdr>
        <w:top w:val="none" w:sz="0" w:space="0" w:color="auto"/>
        <w:left w:val="none" w:sz="0" w:space="0" w:color="auto"/>
        <w:bottom w:val="none" w:sz="0" w:space="0" w:color="auto"/>
        <w:right w:val="none" w:sz="0" w:space="0" w:color="auto"/>
      </w:divBdr>
    </w:div>
    <w:div w:id="1486358291">
      <w:bodyDiv w:val="1"/>
      <w:marLeft w:val="0"/>
      <w:marRight w:val="0"/>
      <w:marTop w:val="0"/>
      <w:marBottom w:val="0"/>
      <w:divBdr>
        <w:top w:val="none" w:sz="0" w:space="0" w:color="auto"/>
        <w:left w:val="none" w:sz="0" w:space="0" w:color="auto"/>
        <w:bottom w:val="none" w:sz="0" w:space="0" w:color="auto"/>
        <w:right w:val="none" w:sz="0" w:space="0" w:color="auto"/>
      </w:divBdr>
    </w:div>
    <w:div w:id="1486623384">
      <w:bodyDiv w:val="1"/>
      <w:marLeft w:val="0"/>
      <w:marRight w:val="0"/>
      <w:marTop w:val="0"/>
      <w:marBottom w:val="0"/>
      <w:divBdr>
        <w:top w:val="none" w:sz="0" w:space="0" w:color="auto"/>
        <w:left w:val="none" w:sz="0" w:space="0" w:color="auto"/>
        <w:bottom w:val="none" w:sz="0" w:space="0" w:color="auto"/>
        <w:right w:val="none" w:sz="0" w:space="0" w:color="auto"/>
      </w:divBdr>
    </w:div>
    <w:div w:id="1593200862">
      <w:bodyDiv w:val="1"/>
      <w:marLeft w:val="0"/>
      <w:marRight w:val="0"/>
      <w:marTop w:val="0"/>
      <w:marBottom w:val="0"/>
      <w:divBdr>
        <w:top w:val="none" w:sz="0" w:space="0" w:color="auto"/>
        <w:left w:val="none" w:sz="0" w:space="0" w:color="auto"/>
        <w:bottom w:val="none" w:sz="0" w:space="0" w:color="auto"/>
        <w:right w:val="none" w:sz="0" w:space="0" w:color="auto"/>
      </w:divBdr>
    </w:div>
    <w:div w:id="1611164106">
      <w:bodyDiv w:val="1"/>
      <w:marLeft w:val="0"/>
      <w:marRight w:val="0"/>
      <w:marTop w:val="0"/>
      <w:marBottom w:val="0"/>
      <w:divBdr>
        <w:top w:val="none" w:sz="0" w:space="0" w:color="auto"/>
        <w:left w:val="none" w:sz="0" w:space="0" w:color="auto"/>
        <w:bottom w:val="none" w:sz="0" w:space="0" w:color="auto"/>
        <w:right w:val="none" w:sz="0" w:space="0" w:color="auto"/>
      </w:divBdr>
    </w:div>
    <w:div w:id="1623682560">
      <w:bodyDiv w:val="1"/>
      <w:marLeft w:val="0"/>
      <w:marRight w:val="0"/>
      <w:marTop w:val="0"/>
      <w:marBottom w:val="0"/>
      <w:divBdr>
        <w:top w:val="none" w:sz="0" w:space="0" w:color="auto"/>
        <w:left w:val="none" w:sz="0" w:space="0" w:color="auto"/>
        <w:bottom w:val="none" w:sz="0" w:space="0" w:color="auto"/>
        <w:right w:val="none" w:sz="0" w:space="0" w:color="auto"/>
      </w:divBdr>
    </w:div>
    <w:div w:id="1637643093">
      <w:bodyDiv w:val="1"/>
      <w:marLeft w:val="0"/>
      <w:marRight w:val="0"/>
      <w:marTop w:val="0"/>
      <w:marBottom w:val="0"/>
      <w:divBdr>
        <w:top w:val="none" w:sz="0" w:space="0" w:color="auto"/>
        <w:left w:val="none" w:sz="0" w:space="0" w:color="auto"/>
        <w:bottom w:val="none" w:sz="0" w:space="0" w:color="auto"/>
        <w:right w:val="none" w:sz="0" w:space="0" w:color="auto"/>
      </w:divBdr>
    </w:div>
    <w:div w:id="1667050140">
      <w:bodyDiv w:val="1"/>
      <w:marLeft w:val="0"/>
      <w:marRight w:val="0"/>
      <w:marTop w:val="0"/>
      <w:marBottom w:val="0"/>
      <w:divBdr>
        <w:top w:val="none" w:sz="0" w:space="0" w:color="auto"/>
        <w:left w:val="none" w:sz="0" w:space="0" w:color="auto"/>
        <w:bottom w:val="none" w:sz="0" w:space="0" w:color="auto"/>
        <w:right w:val="none" w:sz="0" w:space="0" w:color="auto"/>
      </w:divBdr>
      <w:divsChild>
        <w:div w:id="1356078448">
          <w:marLeft w:val="0"/>
          <w:marRight w:val="0"/>
          <w:marTop w:val="0"/>
          <w:marBottom w:val="0"/>
          <w:divBdr>
            <w:top w:val="none" w:sz="0" w:space="0" w:color="auto"/>
            <w:left w:val="none" w:sz="0" w:space="0" w:color="auto"/>
            <w:bottom w:val="none" w:sz="0" w:space="0" w:color="auto"/>
            <w:right w:val="none" w:sz="0" w:space="0" w:color="auto"/>
          </w:divBdr>
        </w:div>
      </w:divsChild>
    </w:div>
    <w:div w:id="1706565378">
      <w:bodyDiv w:val="1"/>
      <w:marLeft w:val="0"/>
      <w:marRight w:val="0"/>
      <w:marTop w:val="0"/>
      <w:marBottom w:val="0"/>
      <w:divBdr>
        <w:top w:val="none" w:sz="0" w:space="0" w:color="auto"/>
        <w:left w:val="none" w:sz="0" w:space="0" w:color="auto"/>
        <w:bottom w:val="none" w:sz="0" w:space="0" w:color="auto"/>
        <w:right w:val="none" w:sz="0" w:space="0" w:color="auto"/>
      </w:divBdr>
    </w:div>
    <w:div w:id="1726828884">
      <w:bodyDiv w:val="1"/>
      <w:marLeft w:val="0"/>
      <w:marRight w:val="0"/>
      <w:marTop w:val="0"/>
      <w:marBottom w:val="0"/>
      <w:divBdr>
        <w:top w:val="none" w:sz="0" w:space="0" w:color="auto"/>
        <w:left w:val="none" w:sz="0" w:space="0" w:color="auto"/>
        <w:bottom w:val="none" w:sz="0" w:space="0" w:color="auto"/>
        <w:right w:val="none" w:sz="0" w:space="0" w:color="auto"/>
      </w:divBdr>
    </w:div>
    <w:div w:id="1741099286">
      <w:bodyDiv w:val="1"/>
      <w:marLeft w:val="0"/>
      <w:marRight w:val="0"/>
      <w:marTop w:val="0"/>
      <w:marBottom w:val="0"/>
      <w:divBdr>
        <w:top w:val="none" w:sz="0" w:space="0" w:color="auto"/>
        <w:left w:val="none" w:sz="0" w:space="0" w:color="auto"/>
        <w:bottom w:val="none" w:sz="0" w:space="0" w:color="auto"/>
        <w:right w:val="none" w:sz="0" w:space="0" w:color="auto"/>
      </w:divBdr>
    </w:div>
    <w:div w:id="1848590735">
      <w:bodyDiv w:val="1"/>
      <w:marLeft w:val="0"/>
      <w:marRight w:val="0"/>
      <w:marTop w:val="0"/>
      <w:marBottom w:val="0"/>
      <w:divBdr>
        <w:top w:val="none" w:sz="0" w:space="0" w:color="auto"/>
        <w:left w:val="none" w:sz="0" w:space="0" w:color="auto"/>
        <w:bottom w:val="none" w:sz="0" w:space="0" w:color="auto"/>
        <w:right w:val="none" w:sz="0" w:space="0" w:color="auto"/>
      </w:divBdr>
    </w:div>
    <w:div w:id="1901011504">
      <w:bodyDiv w:val="1"/>
      <w:marLeft w:val="0"/>
      <w:marRight w:val="0"/>
      <w:marTop w:val="0"/>
      <w:marBottom w:val="0"/>
      <w:divBdr>
        <w:top w:val="none" w:sz="0" w:space="0" w:color="auto"/>
        <w:left w:val="none" w:sz="0" w:space="0" w:color="auto"/>
        <w:bottom w:val="none" w:sz="0" w:space="0" w:color="auto"/>
        <w:right w:val="none" w:sz="0" w:space="0" w:color="auto"/>
      </w:divBdr>
    </w:div>
    <w:div w:id="1930312678">
      <w:bodyDiv w:val="1"/>
      <w:marLeft w:val="0"/>
      <w:marRight w:val="0"/>
      <w:marTop w:val="0"/>
      <w:marBottom w:val="0"/>
      <w:divBdr>
        <w:top w:val="none" w:sz="0" w:space="0" w:color="auto"/>
        <w:left w:val="none" w:sz="0" w:space="0" w:color="auto"/>
        <w:bottom w:val="none" w:sz="0" w:space="0" w:color="auto"/>
        <w:right w:val="none" w:sz="0" w:space="0" w:color="auto"/>
      </w:divBdr>
    </w:div>
    <w:div w:id="1932160780">
      <w:bodyDiv w:val="1"/>
      <w:marLeft w:val="0"/>
      <w:marRight w:val="0"/>
      <w:marTop w:val="0"/>
      <w:marBottom w:val="0"/>
      <w:divBdr>
        <w:top w:val="none" w:sz="0" w:space="0" w:color="auto"/>
        <w:left w:val="none" w:sz="0" w:space="0" w:color="auto"/>
        <w:bottom w:val="none" w:sz="0" w:space="0" w:color="auto"/>
        <w:right w:val="none" w:sz="0" w:space="0" w:color="auto"/>
      </w:divBdr>
    </w:div>
    <w:div w:id="1934318733">
      <w:bodyDiv w:val="1"/>
      <w:marLeft w:val="0"/>
      <w:marRight w:val="0"/>
      <w:marTop w:val="0"/>
      <w:marBottom w:val="0"/>
      <w:divBdr>
        <w:top w:val="none" w:sz="0" w:space="0" w:color="auto"/>
        <w:left w:val="none" w:sz="0" w:space="0" w:color="auto"/>
        <w:bottom w:val="none" w:sz="0" w:space="0" w:color="auto"/>
        <w:right w:val="none" w:sz="0" w:space="0" w:color="auto"/>
      </w:divBdr>
    </w:div>
    <w:div w:id="1965425009">
      <w:bodyDiv w:val="1"/>
      <w:marLeft w:val="0"/>
      <w:marRight w:val="0"/>
      <w:marTop w:val="0"/>
      <w:marBottom w:val="0"/>
      <w:divBdr>
        <w:top w:val="none" w:sz="0" w:space="0" w:color="auto"/>
        <w:left w:val="none" w:sz="0" w:space="0" w:color="auto"/>
        <w:bottom w:val="none" w:sz="0" w:space="0" w:color="auto"/>
        <w:right w:val="none" w:sz="0" w:space="0" w:color="auto"/>
      </w:divBdr>
    </w:div>
    <w:div w:id="2006586789">
      <w:bodyDiv w:val="1"/>
      <w:marLeft w:val="0"/>
      <w:marRight w:val="0"/>
      <w:marTop w:val="0"/>
      <w:marBottom w:val="0"/>
      <w:divBdr>
        <w:top w:val="none" w:sz="0" w:space="0" w:color="auto"/>
        <w:left w:val="none" w:sz="0" w:space="0" w:color="auto"/>
        <w:bottom w:val="none" w:sz="0" w:space="0" w:color="auto"/>
        <w:right w:val="none" w:sz="0" w:space="0" w:color="auto"/>
      </w:divBdr>
    </w:div>
    <w:div w:id="2012098905">
      <w:bodyDiv w:val="1"/>
      <w:marLeft w:val="0"/>
      <w:marRight w:val="0"/>
      <w:marTop w:val="0"/>
      <w:marBottom w:val="0"/>
      <w:divBdr>
        <w:top w:val="none" w:sz="0" w:space="0" w:color="auto"/>
        <w:left w:val="none" w:sz="0" w:space="0" w:color="auto"/>
        <w:bottom w:val="none" w:sz="0" w:space="0" w:color="auto"/>
        <w:right w:val="none" w:sz="0" w:space="0" w:color="auto"/>
      </w:divBdr>
    </w:div>
    <w:div w:id="2040885599">
      <w:bodyDiv w:val="1"/>
      <w:marLeft w:val="0"/>
      <w:marRight w:val="0"/>
      <w:marTop w:val="0"/>
      <w:marBottom w:val="0"/>
      <w:divBdr>
        <w:top w:val="none" w:sz="0" w:space="0" w:color="auto"/>
        <w:left w:val="none" w:sz="0" w:space="0" w:color="auto"/>
        <w:bottom w:val="none" w:sz="0" w:space="0" w:color="auto"/>
        <w:right w:val="none" w:sz="0" w:space="0" w:color="auto"/>
      </w:divBdr>
    </w:div>
    <w:div w:id="2058703918">
      <w:bodyDiv w:val="1"/>
      <w:marLeft w:val="0"/>
      <w:marRight w:val="0"/>
      <w:marTop w:val="0"/>
      <w:marBottom w:val="0"/>
      <w:divBdr>
        <w:top w:val="none" w:sz="0" w:space="0" w:color="auto"/>
        <w:left w:val="none" w:sz="0" w:space="0" w:color="auto"/>
        <w:bottom w:val="none" w:sz="0" w:space="0" w:color="auto"/>
        <w:right w:val="none" w:sz="0" w:space="0" w:color="auto"/>
      </w:divBdr>
      <w:divsChild>
        <w:div w:id="976687851">
          <w:marLeft w:val="0"/>
          <w:marRight w:val="0"/>
          <w:marTop w:val="0"/>
          <w:marBottom w:val="0"/>
          <w:divBdr>
            <w:top w:val="none" w:sz="0" w:space="0" w:color="auto"/>
            <w:left w:val="none" w:sz="0" w:space="0" w:color="auto"/>
            <w:bottom w:val="none" w:sz="0" w:space="0" w:color="auto"/>
            <w:right w:val="none" w:sz="0" w:space="0" w:color="auto"/>
          </w:divBdr>
        </w:div>
        <w:div w:id="1189296972">
          <w:marLeft w:val="0"/>
          <w:marRight w:val="0"/>
          <w:marTop w:val="0"/>
          <w:marBottom w:val="0"/>
          <w:divBdr>
            <w:top w:val="none" w:sz="0" w:space="0" w:color="auto"/>
            <w:left w:val="none" w:sz="0" w:space="0" w:color="auto"/>
            <w:bottom w:val="none" w:sz="0" w:space="0" w:color="auto"/>
            <w:right w:val="none" w:sz="0" w:space="0" w:color="auto"/>
          </w:divBdr>
        </w:div>
      </w:divsChild>
    </w:div>
    <w:div w:id="2103602528">
      <w:bodyDiv w:val="1"/>
      <w:marLeft w:val="0"/>
      <w:marRight w:val="0"/>
      <w:marTop w:val="0"/>
      <w:marBottom w:val="0"/>
      <w:divBdr>
        <w:top w:val="none" w:sz="0" w:space="0" w:color="auto"/>
        <w:left w:val="none" w:sz="0" w:space="0" w:color="auto"/>
        <w:bottom w:val="none" w:sz="0" w:space="0" w:color="auto"/>
        <w:right w:val="none" w:sz="0" w:space="0" w:color="auto"/>
      </w:divBdr>
    </w:div>
    <w:div w:id="2111046713">
      <w:bodyDiv w:val="1"/>
      <w:marLeft w:val="0"/>
      <w:marRight w:val="0"/>
      <w:marTop w:val="0"/>
      <w:marBottom w:val="0"/>
      <w:divBdr>
        <w:top w:val="none" w:sz="0" w:space="0" w:color="auto"/>
        <w:left w:val="none" w:sz="0" w:space="0" w:color="auto"/>
        <w:bottom w:val="none" w:sz="0" w:space="0" w:color="auto"/>
        <w:right w:val="none" w:sz="0" w:space="0" w:color="auto"/>
      </w:divBdr>
    </w:div>
    <w:div w:id="2119637623">
      <w:bodyDiv w:val="1"/>
      <w:marLeft w:val="0"/>
      <w:marRight w:val="0"/>
      <w:marTop w:val="0"/>
      <w:marBottom w:val="0"/>
      <w:divBdr>
        <w:top w:val="none" w:sz="0" w:space="0" w:color="auto"/>
        <w:left w:val="none" w:sz="0" w:space="0" w:color="auto"/>
        <w:bottom w:val="none" w:sz="0" w:space="0" w:color="auto"/>
        <w:right w:val="none" w:sz="0" w:space="0" w:color="auto"/>
      </w:divBdr>
    </w:div>
    <w:div w:id="2128085624">
      <w:bodyDiv w:val="1"/>
      <w:marLeft w:val="0"/>
      <w:marRight w:val="0"/>
      <w:marTop w:val="0"/>
      <w:marBottom w:val="0"/>
      <w:divBdr>
        <w:top w:val="none" w:sz="0" w:space="0" w:color="auto"/>
        <w:left w:val="none" w:sz="0" w:space="0" w:color="auto"/>
        <w:bottom w:val="none" w:sz="0" w:space="0" w:color="auto"/>
        <w:right w:val="none" w:sz="0" w:space="0" w:color="auto"/>
      </w:divBdr>
    </w:div>
    <w:div w:id="2140104320">
      <w:bodyDiv w:val="1"/>
      <w:marLeft w:val="0"/>
      <w:marRight w:val="0"/>
      <w:marTop w:val="0"/>
      <w:marBottom w:val="0"/>
      <w:divBdr>
        <w:top w:val="none" w:sz="0" w:space="0" w:color="auto"/>
        <w:left w:val="none" w:sz="0" w:space="0" w:color="auto"/>
        <w:bottom w:val="none" w:sz="0" w:space="0" w:color="auto"/>
        <w:right w:val="none" w:sz="0" w:space="0" w:color="auto"/>
      </w:divBdr>
      <w:divsChild>
        <w:div w:id="181555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eff\Local%20Settings\Temporary%20Internet%20Files\OLKDA\AMIA%20Submiss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C:\Documents and Settings\jeff\Local Settings\Temporary Internet Files\OLKDA\AMIA Submission template.dot</Template>
  <TotalTime>304</TotalTime>
  <Pages>5</Pages>
  <Words>1698</Words>
  <Characters>9684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The Title of the Article</vt:lpstr>
    </vt:vector>
  </TitlesOfParts>
  <Company>Partners HealthCare System, Inc.</Company>
  <LinksUpToDate>false</LinksUpToDate>
  <CharactersWithSpaces>11360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Article</dc:title>
  <dc:creator>Jeff Williamson</dc:creator>
  <cp:lastModifiedBy>Microsoft Office User</cp:lastModifiedBy>
  <cp:revision>40</cp:revision>
  <cp:lastPrinted>2000-03-08T21:11:00Z</cp:lastPrinted>
  <dcterms:created xsi:type="dcterms:W3CDTF">2018-10-14T04:12:00Z</dcterms:created>
  <dcterms:modified xsi:type="dcterms:W3CDTF">2018-11-19T02:21:00Z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