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C8C7" w14:textId="577B97F8" w:rsidR="00781CE1" w:rsidRPr="00254677" w:rsidRDefault="00046474" w:rsidP="00254677">
      <w:pPr>
        <w:pStyle w:val="AMIATitle"/>
        <w:rPr>
          <w:sz w:val="24"/>
        </w:rPr>
      </w:pPr>
      <w:bookmarkStart w:id="0" w:name="_Hlk532125383"/>
      <w:bookmarkStart w:id="1" w:name="_Hlk527237945"/>
      <w:bookmarkEnd w:id="0"/>
      <w:r w:rsidRPr="00254677">
        <w:rPr>
          <w:sz w:val="24"/>
        </w:rPr>
        <w:t>Chest X-ray Disease Diagnosis</w:t>
      </w:r>
    </w:p>
    <w:bookmarkEnd w:id="1"/>
    <w:p w14:paraId="613CC0F6" w14:textId="5EDD2F92" w:rsidR="00781CE1" w:rsidRPr="00254677" w:rsidRDefault="00046474" w:rsidP="00254677">
      <w:pPr>
        <w:pStyle w:val="AMIAAuthors"/>
      </w:pPr>
      <w:r w:rsidRPr="00254677">
        <w:t>Lin</w:t>
      </w:r>
      <w:r w:rsidR="000876BD" w:rsidRPr="00254677">
        <w:t xml:space="preserve"> </w:t>
      </w:r>
      <w:r w:rsidRPr="00254677">
        <w:t>Shao</w:t>
      </w:r>
      <w:r w:rsidR="000876BD" w:rsidRPr="00254677">
        <w:t>,</w:t>
      </w:r>
      <w:r w:rsidRPr="00254677">
        <w:t xml:space="preserve"> Tong Wu, </w:t>
      </w:r>
      <w:proofErr w:type="spellStart"/>
      <w:r w:rsidRPr="00254677">
        <w:t>Yahui</w:t>
      </w:r>
      <w:proofErr w:type="spellEnd"/>
      <w:r w:rsidRPr="00254677">
        <w:t xml:space="preserve"> </w:t>
      </w:r>
      <w:proofErr w:type="spellStart"/>
      <w:r w:rsidRPr="00254677">
        <w:t>Ke</w:t>
      </w:r>
      <w:proofErr w:type="spellEnd"/>
      <w:r w:rsidRPr="00254677">
        <w:t xml:space="preserve">, </w:t>
      </w:r>
      <w:proofErr w:type="spellStart"/>
      <w:r w:rsidRPr="00254677">
        <w:t>Yinuo</w:t>
      </w:r>
      <w:proofErr w:type="spellEnd"/>
      <w:r w:rsidRPr="00254677">
        <w:t xml:space="preserve"> Liu</w:t>
      </w:r>
    </w:p>
    <w:p w14:paraId="72C37C99" w14:textId="77777777" w:rsidR="000876BD" w:rsidRPr="00254677" w:rsidRDefault="000876BD" w:rsidP="00254677">
      <w:pPr>
        <w:jc w:val="center"/>
        <w:sectPr w:rsidR="000876BD" w:rsidRPr="00254677" w:rsidSect="00254677">
          <w:footerReference w:type="even" r:id="rId7"/>
          <w:footerReference w:type="default" r:id="rId8"/>
          <w:type w:val="continuous"/>
          <w:pgSz w:w="12240" w:h="15840" w:code="1"/>
          <w:pgMar w:top="1440" w:right="1440" w:bottom="1440" w:left="1440" w:header="720" w:footer="720" w:gutter="0"/>
          <w:cols w:space="720"/>
          <w:docGrid w:linePitch="326"/>
        </w:sectPr>
      </w:pPr>
    </w:p>
    <w:p w14:paraId="508FF49D" w14:textId="77777777" w:rsidR="00781CE1" w:rsidRPr="00254677" w:rsidRDefault="000876BD" w:rsidP="00254677">
      <w:pPr>
        <w:pStyle w:val="AMIAAbstractHeading"/>
        <w:jc w:val="left"/>
      </w:pPr>
      <w:r w:rsidRPr="00254677">
        <w:t>Abstract</w:t>
      </w:r>
    </w:p>
    <w:p w14:paraId="34E87E6F" w14:textId="7DADEE34" w:rsidR="000215CE" w:rsidRPr="00254677" w:rsidRDefault="000215CE" w:rsidP="00254677">
      <w:pPr>
        <w:pStyle w:val="AMIAAbstract"/>
        <w:jc w:val="left"/>
      </w:pPr>
      <w:r w:rsidRPr="00254677">
        <w:t xml:space="preserve">We </w:t>
      </w:r>
      <w:r w:rsidR="00BA4A66" w:rsidRPr="00254677">
        <w:t>develop</w:t>
      </w:r>
      <w:r w:rsidR="00BA4A66">
        <w:t>ed</w:t>
      </w:r>
      <w:r w:rsidRPr="00254677">
        <w:t xml:space="preserve"> a web </w:t>
      </w:r>
      <w:r w:rsidR="00AE3B9E" w:rsidRPr="00254677">
        <w:t>application</w:t>
      </w:r>
      <w:r w:rsidRPr="00254677">
        <w:t xml:space="preserve"> that can diagnose diseases based on Chest X-ray. Users can upload Chest X-ray images, and our backend algorithms</w:t>
      </w:r>
      <w:r w:rsidR="008473DD" w:rsidRPr="00254677">
        <w:t xml:space="preserve"> will</w:t>
      </w:r>
      <w:r w:rsidRPr="00254677">
        <w:t xml:space="preserve"> </w:t>
      </w:r>
      <w:r w:rsidR="0037376E" w:rsidRPr="00254677">
        <w:t xml:space="preserve">provide the </w:t>
      </w:r>
      <w:r w:rsidR="007864A4">
        <w:t xml:space="preserve">five </w:t>
      </w:r>
      <w:r w:rsidR="0037376E" w:rsidRPr="00254677">
        <w:t>most possible diseases with probabilities. The backend model is a deep convolutional neural network</w:t>
      </w:r>
      <w:r w:rsidR="0023003A">
        <w:t xml:space="preserve"> (VGG16)</w:t>
      </w:r>
      <w:r w:rsidR="0037376E" w:rsidRPr="00254677">
        <w:t xml:space="preserve"> trained on ChestX-ray14 data set. </w:t>
      </w:r>
      <w:r w:rsidR="006D519A" w:rsidRPr="00254677">
        <w:t xml:space="preserve">The web application </w:t>
      </w:r>
      <w:r w:rsidR="00BA4A66">
        <w:t xml:space="preserve">used </w:t>
      </w:r>
      <w:r w:rsidR="006D519A" w:rsidRPr="00254677">
        <w:t>use Django web framework which</w:t>
      </w:r>
      <w:r w:rsidR="008473DD" w:rsidRPr="00254677">
        <w:t xml:space="preserve"> is</w:t>
      </w:r>
      <w:r w:rsidR="006D519A" w:rsidRPr="00254677">
        <w:t xml:space="preserve"> hos</w:t>
      </w:r>
      <w:r w:rsidR="008473DD" w:rsidRPr="00254677">
        <w:t>ted</w:t>
      </w:r>
      <w:r w:rsidR="006D519A" w:rsidRPr="00254677">
        <w:t xml:space="preserve"> in AWS.</w:t>
      </w:r>
    </w:p>
    <w:p w14:paraId="15C2CE1D" w14:textId="77777777" w:rsidR="006D519A" w:rsidRPr="00254677" w:rsidRDefault="006D519A" w:rsidP="00254677">
      <w:pPr>
        <w:pStyle w:val="AMIAAbstract"/>
        <w:jc w:val="left"/>
      </w:pPr>
    </w:p>
    <w:p w14:paraId="734B45F9" w14:textId="77777777" w:rsidR="00781CE1" w:rsidRPr="00254677" w:rsidRDefault="000876BD" w:rsidP="00254677">
      <w:pPr>
        <w:pStyle w:val="AMIAHeading"/>
        <w:jc w:val="left"/>
      </w:pPr>
      <w:r w:rsidRPr="00254677">
        <w:t>Introduction</w:t>
      </w:r>
    </w:p>
    <w:p w14:paraId="07A31132" w14:textId="17D7725F" w:rsidR="007237E1" w:rsidRPr="00254677" w:rsidRDefault="007237E1" w:rsidP="00254677">
      <w:pPr>
        <w:pStyle w:val="AMIABodyText"/>
        <w:jc w:val="left"/>
        <w:rPr>
          <w:vertAlign w:val="subscript"/>
        </w:rPr>
      </w:pPr>
      <w:r w:rsidRPr="00254677">
        <w:t>Chest X-ray is the most popular method to diagnose related diseases, and early correct diagnosis and treatment is critical to save patients’ lives and improve health care system efficiency</w:t>
      </w:r>
      <w:r w:rsidR="00E117E5">
        <w:t xml:space="preserve"> [1]</w:t>
      </w:r>
      <w:r w:rsidRPr="00254677">
        <w:t>. However, accurate detections highly depend on the radiologist’s expertise, which requires long time training and practicing.</w:t>
      </w:r>
      <w:r w:rsidR="009B2737" w:rsidRPr="00254677">
        <w:t xml:space="preserve"> With the advancements in deep learning over the past decade, we can train computers to detect various objects or classify different groups with high accuracy. </w:t>
      </w:r>
      <w:r w:rsidR="00E21280" w:rsidRPr="00254677">
        <w:t>In this project,</w:t>
      </w:r>
      <w:r w:rsidR="009B2737" w:rsidRPr="00254677">
        <w:t xml:space="preserve"> we implement </w:t>
      </w:r>
      <w:r w:rsidR="00CD33FD">
        <w:t>two</w:t>
      </w:r>
      <w:r w:rsidR="00CD33FD" w:rsidRPr="00254677">
        <w:t xml:space="preserve"> </w:t>
      </w:r>
      <w:r w:rsidR="009B2737" w:rsidRPr="00254677">
        <w:t>CNN architectures</w:t>
      </w:r>
      <w:r w:rsidR="00CA1E26" w:rsidRPr="00254677">
        <w:t xml:space="preserve"> </w:t>
      </w:r>
      <w:r w:rsidR="00CD33FD">
        <w:t>–</w:t>
      </w:r>
      <w:r w:rsidR="009B2737" w:rsidRPr="00254677">
        <w:t xml:space="preserve"> </w:t>
      </w:r>
      <w:r w:rsidR="005A4960">
        <w:t>DenseN</w:t>
      </w:r>
      <w:r w:rsidR="009B2737" w:rsidRPr="00254677">
        <w:t>et</w:t>
      </w:r>
      <w:r w:rsidR="00CD33FD">
        <w:t>121</w:t>
      </w:r>
      <w:r w:rsidR="009B2737" w:rsidRPr="00254677">
        <w:t xml:space="preserve"> [</w:t>
      </w:r>
      <w:r w:rsidR="00E117E5">
        <w:t>2</w:t>
      </w:r>
      <w:r w:rsidR="009B2737" w:rsidRPr="00254677">
        <w:t>]</w:t>
      </w:r>
      <w:r w:rsidR="008B7401" w:rsidRPr="00254677">
        <w:t xml:space="preserve"> and </w:t>
      </w:r>
      <w:r w:rsidR="00E8502D" w:rsidRPr="00254677">
        <w:t>VGG16</w:t>
      </w:r>
      <w:r w:rsidR="008B7401" w:rsidRPr="00254677">
        <w:t xml:space="preserve"> </w:t>
      </w:r>
      <w:r w:rsidR="00CA1E26" w:rsidRPr="00254677">
        <w:t xml:space="preserve">to detect </w:t>
      </w:r>
      <w:r w:rsidR="0017727F" w:rsidRPr="00254677">
        <w:t>14 diseases from the ChestX-ray14 dataset.</w:t>
      </w:r>
      <w:r w:rsidR="00CA1E26" w:rsidRPr="00254677">
        <w:t xml:space="preserve"> We build a web application which appl</w:t>
      </w:r>
      <w:r w:rsidR="008473DD" w:rsidRPr="00254677">
        <w:t>i</w:t>
      </w:r>
      <w:r w:rsidR="00CA1E26" w:rsidRPr="00254677">
        <w:t xml:space="preserve">es the best model and hyper parameters at backend and </w:t>
      </w:r>
      <w:r w:rsidR="009B2737" w:rsidRPr="00254677">
        <w:t xml:space="preserve">provides potential user </w:t>
      </w:r>
      <w:r w:rsidR="00CA1E26" w:rsidRPr="00254677">
        <w:t>a</w:t>
      </w:r>
      <w:r w:rsidR="009B2737" w:rsidRPr="00254677">
        <w:t xml:space="preserve"> </w:t>
      </w:r>
      <w:r w:rsidR="00CA1E26" w:rsidRPr="00254677">
        <w:t>user-friendly</w:t>
      </w:r>
      <w:r w:rsidR="009B2737" w:rsidRPr="00254677">
        <w:t xml:space="preserve"> tool.</w:t>
      </w:r>
    </w:p>
    <w:p w14:paraId="1DAFF82B" w14:textId="77777777" w:rsidR="00D37EEC" w:rsidRPr="00254677" w:rsidRDefault="00D37EEC" w:rsidP="00254677">
      <w:pPr>
        <w:pStyle w:val="AMIAHeading"/>
        <w:jc w:val="left"/>
      </w:pPr>
    </w:p>
    <w:p w14:paraId="07685628" w14:textId="39DAE5D5" w:rsidR="00781CE1" w:rsidRPr="00254677" w:rsidRDefault="00AA7B31" w:rsidP="00254677">
      <w:pPr>
        <w:pStyle w:val="AMIAHeading"/>
        <w:jc w:val="left"/>
      </w:pPr>
      <w:r w:rsidRPr="00254677">
        <w:t>Literature Review</w:t>
      </w:r>
    </w:p>
    <w:p w14:paraId="2747AA11" w14:textId="06537C4D" w:rsidR="00D37EEC" w:rsidRPr="00254677" w:rsidRDefault="002F6D4B" w:rsidP="00254677">
      <w:pPr>
        <w:pStyle w:val="AMIABodyText"/>
        <w:jc w:val="left"/>
      </w:pPr>
      <w:r w:rsidRPr="00254677">
        <w:t xml:space="preserve">Recently, </w:t>
      </w:r>
      <w:r w:rsidR="00E83962" w:rsidRPr="00254677">
        <w:t xml:space="preserve">multiple </w:t>
      </w:r>
      <w:r w:rsidRPr="00254677">
        <w:t xml:space="preserve">deep </w:t>
      </w:r>
      <w:r w:rsidR="006E4676" w:rsidRPr="00254677">
        <w:t>neural networks</w:t>
      </w:r>
      <w:r w:rsidR="0022033D" w:rsidRPr="00254677">
        <w:t xml:space="preserve"> </w:t>
      </w:r>
      <w:r w:rsidR="00E83962" w:rsidRPr="00254677">
        <w:t>[</w:t>
      </w:r>
      <w:r w:rsidR="00E117E5">
        <w:t>2-4, 7, 8</w:t>
      </w:r>
      <w:r w:rsidR="00E83962" w:rsidRPr="00254677">
        <w:t>]</w:t>
      </w:r>
      <w:r w:rsidRPr="00254677">
        <w:t xml:space="preserve"> </w:t>
      </w:r>
      <w:r w:rsidR="00E83962" w:rsidRPr="00254677">
        <w:t>have been proposed to detect pathologic patterns from chest x-rays since a large-scale data set</w:t>
      </w:r>
      <w:r w:rsidR="00383663" w:rsidRPr="00254677">
        <w:t xml:space="preserve"> [</w:t>
      </w:r>
      <w:r w:rsidR="00E117E5">
        <w:t>3</w:t>
      </w:r>
      <w:r w:rsidR="00383663" w:rsidRPr="00254677">
        <w:t>]</w:t>
      </w:r>
      <w:r w:rsidR="00E83962" w:rsidRPr="00254677">
        <w:t xml:space="preserve"> from National Institutes of Health Clinical Center became available. </w:t>
      </w:r>
      <w:r w:rsidR="00383663" w:rsidRPr="00254677">
        <w:t xml:space="preserve">Wang </w:t>
      </w:r>
      <w:r w:rsidR="00F82315" w:rsidRPr="00254677">
        <w:t>et al</w:t>
      </w:r>
      <w:r w:rsidR="007A2203" w:rsidRPr="00254677">
        <w:t>.</w:t>
      </w:r>
      <w:r w:rsidR="00F82315" w:rsidRPr="00254677">
        <w:t xml:space="preserve"> [</w:t>
      </w:r>
      <w:r w:rsidR="00E117E5">
        <w:t>3</w:t>
      </w:r>
      <w:r w:rsidR="00F82315" w:rsidRPr="00254677">
        <w:t xml:space="preserve">] </w:t>
      </w:r>
      <w:r w:rsidR="00383663" w:rsidRPr="00254677">
        <w:t xml:space="preserve">applied a unified Deep Convolutional Neural Network (DCNN) based on </w:t>
      </w:r>
      <w:r w:rsidR="00F82315" w:rsidRPr="00254677">
        <w:t xml:space="preserve">four </w:t>
      </w:r>
      <w:r w:rsidR="00383663" w:rsidRPr="00254677">
        <w:t>pre-trained models</w:t>
      </w:r>
      <w:r w:rsidR="00F82315" w:rsidRPr="00254677">
        <w:t>,</w:t>
      </w:r>
      <w:r w:rsidR="00383663" w:rsidRPr="00254677">
        <w:t xml:space="preserve"> </w:t>
      </w:r>
      <w:proofErr w:type="spellStart"/>
      <w:r w:rsidR="00383663" w:rsidRPr="00254677">
        <w:t>AlexNet</w:t>
      </w:r>
      <w:proofErr w:type="spellEnd"/>
      <w:r w:rsidR="00383663" w:rsidRPr="00254677">
        <w:t xml:space="preserve">, </w:t>
      </w:r>
      <w:proofErr w:type="spellStart"/>
      <w:r w:rsidR="00383663" w:rsidRPr="00254677">
        <w:t>GoogleNet</w:t>
      </w:r>
      <w:proofErr w:type="spellEnd"/>
      <w:r w:rsidR="00383663" w:rsidRPr="00254677">
        <w:t xml:space="preserve">, VGGNet-16 and ResNet-50. </w:t>
      </w:r>
      <w:r w:rsidR="00F82315" w:rsidRPr="00254677">
        <w:t>This work is a performance benchmark and triggered several other groups to study the application of CNNS in disease detection. Yao et al</w:t>
      </w:r>
      <w:r w:rsidR="007A2203" w:rsidRPr="00254677">
        <w:t>.</w:t>
      </w:r>
      <w:r w:rsidR="0022033D" w:rsidRPr="00254677">
        <w:t xml:space="preserve"> </w:t>
      </w:r>
      <w:r w:rsidR="00F82315" w:rsidRPr="00254677">
        <w:t>[</w:t>
      </w:r>
      <w:r w:rsidR="00E117E5">
        <w:t>4</w:t>
      </w:r>
      <w:r w:rsidR="00F82315" w:rsidRPr="00254677">
        <w:t xml:space="preserve">] </w:t>
      </w:r>
      <w:r w:rsidR="0022033D" w:rsidRPr="00254677">
        <w:t>utilized</w:t>
      </w:r>
      <w:r w:rsidR="00F82315" w:rsidRPr="00254677">
        <w:t xml:space="preserve"> </w:t>
      </w:r>
      <w:r w:rsidR="0022033D" w:rsidRPr="00254677">
        <w:t>a combination of CNNs and Long</w:t>
      </w:r>
      <w:r w:rsidR="006630AB" w:rsidRPr="00254677">
        <w:t xml:space="preserve"> S</w:t>
      </w:r>
      <w:r w:rsidR="0022033D" w:rsidRPr="00254677">
        <w:t>hort</w:t>
      </w:r>
      <w:r w:rsidR="006630AB" w:rsidRPr="00254677">
        <w:t>-</w:t>
      </w:r>
      <w:r w:rsidR="0022033D" w:rsidRPr="00254677">
        <w:t xml:space="preserve">Term Memory Networks (LSTM) to </w:t>
      </w:r>
      <w:r w:rsidR="006E4676" w:rsidRPr="00254677">
        <w:t>predict the 14 thoracic diseases and explore the</w:t>
      </w:r>
      <w:r w:rsidR="0022033D" w:rsidRPr="00254677">
        <w:t xml:space="preserve"> interdependencies </w:t>
      </w:r>
      <w:r w:rsidR="006E4676" w:rsidRPr="00254677">
        <w:t>among them</w:t>
      </w:r>
      <w:r w:rsidR="0022033D" w:rsidRPr="00254677">
        <w:t xml:space="preserve">. </w:t>
      </w:r>
      <w:proofErr w:type="spellStart"/>
      <w:r w:rsidR="007A2203" w:rsidRPr="00254677">
        <w:t>Rajpurkar</w:t>
      </w:r>
      <w:proofErr w:type="spellEnd"/>
      <w:r w:rsidR="007A2203" w:rsidRPr="00254677">
        <w:t xml:space="preserve"> et al. [</w:t>
      </w:r>
      <w:r w:rsidR="00E117E5">
        <w:t>2</w:t>
      </w:r>
      <w:r w:rsidR="007A2203" w:rsidRPr="00254677">
        <w:t xml:space="preserve">] presented a modified </w:t>
      </w:r>
      <w:r w:rsidR="005A6FA0" w:rsidRPr="00254677">
        <w:t>Densely Connected Convolutional Networks (</w:t>
      </w:r>
      <w:proofErr w:type="spellStart"/>
      <w:r w:rsidR="007A2203" w:rsidRPr="00254677">
        <w:t>De</w:t>
      </w:r>
      <w:r w:rsidR="005A6FA0" w:rsidRPr="00254677">
        <w:t>nse</w:t>
      </w:r>
      <w:r w:rsidR="007A2203" w:rsidRPr="00254677">
        <w:t>Net</w:t>
      </w:r>
      <w:proofErr w:type="spellEnd"/>
      <w:r w:rsidR="005A6FA0" w:rsidRPr="00254677">
        <w:t>)</w:t>
      </w:r>
      <w:r w:rsidR="00754BC2" w:rsidRPr="00254677">
        <w:t xml:space="preserve"> to classify the 14 diseases</w:t>
      </w:r>
      <w:r w:rsidR="003F3A3D">
        <w:t xml:space="preserve">. The combination of dense </w:t>
      </w:r>
      <w:r w:rsidR="00E117E5">
        <w:t>connections [5] and batch normalizations [6]</w:t>
      </w:r>
      <w:r w:rsidR="00754BC2" w:rsidRPr="00254677">
        <w:t xml:space="preserve"> rais</w:t>
      </w:r>
      <w:r w:rsidR="00E117E5">
        <w:t>ed</w:t>
      </w:r>
      <w:r w:rsidR="007A2203" w:rsidRPr="00254677">
        <w:t xml:space="preserve"> </w:t>
      </w:r>
      <w:r w:rsidR="00B22F0F" w:rsidRPr="00254677">
        <w:t>the</w:t>
      </w:r>
      <w:r w:rsidR="007A2203" w:rsidRPr="00254677">
        <w:t xml:space="preserve"> Area Under Curve</w:t>
      </w:r>
      <w:r w:rsidR="005C15B5" w:rsidRPr="00254677">
        <w:t xml:space="preserve"> </w:t>
      </w:r>
      <w:r w:rsidR="007A2203" w:rsidRPr="00254677">
        <w:t>(AUC) score</w:t>
      </w:r>
      <w:r w:rsidR="005C15B5" w:rsidRPr="00254677">
        <w:t xml:space="preserve">s </w:t>
      </w:r>
      <w:r w:rsidR="002328BA" w:rsidRPr="00254677">
        <w:t>after fine-tuning</w:t>
      </w:r>
      <w:r w:rsidR="007A2203" w:rsidRPr="00254677">
        <w:t xml:space="preserve">. </w:t>
      </w:r>
      <w:r w:rsidR="00E81982" w:rsidRPr="00254677">
        <w:t>Li et al. [</w:t>
      </w:r>
      <w:r w:rsidR="00E117E5">
        <w:t>7</w:t>
      </w:r>
      <w:r w:rsidR="00E81982" w:rsidRPr="00254677">
        <w:t xml:space="preserve">] </w:t>
      </w:r>
      <w:r w:rsidR="005A6FA0" w:rsidRPr="00254677">
        <w:t>used a pre-trained residual neural network (</w:t>
      </w:r>
      <w:proofErr w:type="spellStart"/>
      <w:r w:rsidR="005A6FA0" w:rsidRPr="00254677">
        <w:t>ResNet</w:t>
      </w:r>
      <w:proofErr w:type="spellEnd"/>
      <w:r w:rsidR="005A6FA0" w:rsidRPr="00254677">
        <w:t xml:space="preserve">) to extract features and deployed a CNN to produce a disease probability map. </w:t>
      </w:r>
      <w:proofErr w:type="spellStart"/>
      <w:r w:rsidR="00D37EEC" w:rsidRPr="00254677">
        <w:t>Guendel</w:t>
      </w:r>
      <w:proofErr w:type="spellEnd"/>
      <w:r w:rsidR="00D37EEC" w:rsidRPr="00254677">
        <w:t xml:space="preserve"> et al. [</w:t>
      </w:r>
      <w:r w:rsidR="00E117E5">
        <w:t>8</w:t>
      </w:r>
      <w:r w:rsidR="00D37EEC" w:rsidRPr="00254677">
        <w:t>] proposed a location aware Dense Networks (</w:t>
      </w:r>
      <w:proofErr w:type="spellStart"/>
      <w:r w:rsidR="00D37EEC" w:rsidRPr="00254677">
        <w:t>DNetLoc</w:t>
      </w:r>
      <w:proofErr w:type="spellEnd"/>
      <w:r w:rsidR="00D37EEC" w:rsidRPr="00254677">
        <w:t>), which achieved better AUC scores on multilabel classification and pathology location.</w:t>
      </w:r>
    </w:p>
    <w:p w14:paraId="227FEA8F" w14:textId="77777777" w:rsidR="00634D98" w:rsidRPr="00254677" w:rsidRDefault="00634D98" w:rsidP="00254677">
      <w:pPr>
        <w:pStyle w:val="AMIABodyText"/>
        <w:jc w:val="left"/>
      </w:pPr>
    </w:p>
    <w:p w14:paraId="47A94FF4" w14:textId="31218EE6" w:rsidR="005B7343" w:rsidRPr="00254677" w:rsidRDefault="005B7343" w:rsidP="00254677">
      <w:pPr>
        <w:pStyle w:val="AMIABodyText"/>
        <w:jc w:val="left"/>
        <w:rPr>
          <w:b/>
        </w:rPr>
      </w:pPr>
      <w:r w:rsidRPr="00254677">
        <w:rPr>
          <w:b/>
        </w:rPr>
        <w:t>Data</w:t>
      </w:r>
      <w:r w:rsidR="00830283" w:rsidRPr="00254677">
        <w:rPr>
          <w:b/>
        </w:rPr>
        <w:t>s</w:t>
      </w:r>
      <w:r w:rsidRPr="00254677">
        <w:rPr>
          <w:b/>
        </w:rPr>
        <w:t>et</w:t>
      </w:r>
    </w:p>
    <w:p w14:paraId="64918853" w14:textId="77777777" w:rsidR="00E74E94" w:rsidRDefault="00554EFB" w:rsidP="00182087">
      <w:pPr>
        <w:pStyle w:val="AMIABodyText"/>
        <w:jc w:val="left"/>
      </w:pPr>
      <w:r w:rsidRPr="00254677">
        <w:t xml:space="preserve">In this study, we use </w:t>
      </w:r>
      <w:proofErr w:type="spellStart"/>
      <w:r w:rsidRPr="00254677">
        <w:t>ChestX</w:t>
      </w:r>
      <w:proofErr w:type="spellEnd"/>
      <w:r w:rsidRPr="00254677">
        <w:t xml:space="preserve">-ray dataset, which was </w:t>
      </w:r>
      <w:r w:rsidR="00691E4F" w:rsidRPr="00254677">
        <w:t xml:space="preserve">extracted from the clinical PACS database at National Institutes of Health Clinical Center </w:t>
      </w:r>
      <w:r w:rsidRPr="00254677">
        <w:t>by Wang and et al</w:t>
      </w:r>
      <w:r w:rsidR="00E81982" w:rsidRPr="00254677">
        <w:t xml:space="preserve"> </w:t>
      </w:r>
      <w:r w:rsidR="00691E4F" w:rsidRPr="00254677">
        <w:t>[</w:t>
      </w:r>
      <w:r w:rsidR="00E117E5">
        <w:t>3</w:t>
      </w:r>
      <w:r w:rsidR="00691E4F" w:rsidRPr="00254677">
        <w:t>]</w:t>
      </w:r>
      <w:r w:rsidRPr="00254677">
        <w:t>.</w:t>
      </w:r>
      <w:r w:rsidR="00761786" w:rsidRPr="00254677">
        <w:t xml:space="preserve"> </w:t>
      </w:r>
      <w:r w:rsidR="00691E4F" w:rsidRPr="00254677">
        <w:t>It</w:t>
      </w:r>
      <w:r w:rsidR="00FD188D" w:rsidRPr="00254677">
        <w:t xml:space="preserve"> includes 112,120 frontal-view X-ray images of 30,805 patients with 14 disease image labels. </w:t>
      </w:r>
    </w:p>
    <w:p w14:paraId="32556951" w14:textId="0A8E115B" w:rsidR="00182087" w:rsidRDefault="00182087" w:rsidP="00182087">
      <w:pPr>
        <w:pStyle w:val="AMIABodyText"/>
        <w:jc w:val="left"/>
      </w:pPr>
      <w:r>
        <w:t xml:space="preserve">One X-ray image can be labeled </w:t>
      </w:r>
      <w:r w:rsidR="00E74E94">
        <w:t>with</w:t>
      </w:r>
      <w:r>
        <w:t xml:space="preserve"> no disease, one disease or multiple diseases. The distribution of X-ray images labelled with different number of diseases is in table 1. About 54% </w:t>
      </w:r>
      <w:r>
        <w:lastRenderedPageBreak/>
        <w:t>images indicate of no disease, and 28% images have only one disease. There are only 0.1% images are labelled as more than 5 diseases.</w:t>
      </w:r>
    </w:p>
    <w:p w14:paraId="073C8C74" w14:textId="1F831D68" w:rsidR="005A4960" w:rsidRDefault="005A4960" w:rsidP="005A4960">
      <w:pPr>
        <w:pStyle w:val="AMIABodyText"/>
        <w:jc w:val="center"/>
      </w:pPr>
      <w:r>
        <w:t>Table 1. X-ray Image Distribution with Different Number of Diseases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343"/>
        <w:gridCol w:w="1874"/>
        <w:gridCol w:w="2259"/>
      </w:tblGrid>
      <w:tr w:rsidR="00182087" w:rsidRPr="007A6E73" w14:paraId="68F8AF68" w14:textId="77777777" w:rsidTr="00182087">
        <w:trPr>
          <w:trHeight w:val="329"/>
          <w:jc w:val="center"/>
        </w:trPr>
        <w:tc>
          <w:tcPr>
            <w:tcW w:w="2343" w:type="dxa"/>
            <w:noWrap/>
            <w:hideMark/>
          </w:tcPr>
          <w:p w14:paraId="11B61994" w14:textId="0B5E61AB" w:rsidR="00182087" w:rsidRPr="00A13BEC" w:rsidRDefault="00182087" w:rsidP="00754A79">
            <w:pPr>
              <w:pStyle w:val="AMIABodyText"/>
              <w:spacing w:before="60" w:after="60"/>
              <w:jc w:val="center"/>
              <w:rPr>
                <w:b/>
              </w:rPr>
            </w:pPr>
            <w:r w:rsidRPr="00A13BEC">
              <w:rPr>
                <w:b/>
              </w:rPr>
              <w:t>Number of Disease on One Image</w:t>
            </w:r>
          </w:p>
        </w:tc>
        <w:tc>
          <w:tcPr>
            <w:tcW w:w="1874" w:type="dxa"/>
            <w:noWrap/>
            <w:hideMark/>
          </w:tcPr>
          <w:p w14:paraId="11FFEB61" w14:textId="16FDC2B5" w:rsidR="00182087" w:rsidRPr="00A13BEC" w:rsidRDefault="00182087" w:rsidP="00754A79">
            <w:pPr>
              <w:pStyle w:val="AMIABodyText"/>
              <w:spacing w:before="60" w:after="60"/>
              <w:jc w:val="center"/>
              <w:rPr>
                <w:b/>
              </w:rPr>
            </w:pPr>
            <w:r w:rsidRPr="00A13BEC">
              <w:rPr>
                <w:b/>
              </w:rPr>
              <w:t>Count of X-Ray images</w:t>
            </w:r>
          </w:p>
        </w:tc>
        <w:tc>
          <w:tcPr>
            <w:tcW w:w="2259" w:type="dxa"/>
            <w:noWrap/>
            <w:hideMark/>
          </w:tcPr>
          <w:p w14:paraId="21F5ACF3" w14:textId="7E746313" w:rsidR="00182087" w:rsidRPr="00A13BEC" w:rsidRDefault="00182087" w:rsidP="00754A79">
            <w:pPr>
              <w:pStyle w:val="AMIABodyText"/>
              <w:spacing w:before="60" w:after="60"/>
              <w:jc w:val="center"/>
              <w:rPr>
                <w:b/>
              </w:rPr>
            </w:pPr>
            <w:r w:rsidRPr="00A13BEC">
              <w:rPr>
                <w:b/>
              </w:rPr>
              <w:t>Percentage of X-Ray images</w:t>
            </w:r>
          </w:p>
        </w:tc>
      </w:tr>
      <w:tr w:rsidR="00182087" w:rsidRPr="007A6E73" w14:paraId="05599DE8" w14:textId="77777777" w:rsidTr="00182087">
        <w:trPr>
          <w:trHeight w:val="329"/>
          <w:jc w:val="center"/>
        </w:trPr>
        <w:tc>
          <w:tcPr>
            <w:tcW w:w="2343" w:type="dxa"/>
            <w:noWrap/>
            <w:hideMark/>
          </w:tcPr>
          <w:p w14:paraId="276E0D69" w14:textId="77777777" w:rsidR="00182087" w:rsidRPr="007A6E73" w:rsidRDefault="00182087" w:rsidP="00754A79">
            <w:pPr>
              <w:pStyle w:val="AMIABodyText"/>
              <w:spacing w:before="60" w:after="60"/>
              <w:jc w:val="center"/>
            </w:pPr>
            <w:r w:rsidRPr="007A6E73">
              <w:t>0</w:t>
            </w:r>
          </w:p>
        </w:tc>
        <w:tc>
          <w:tcPr>
            <w:tcW w:w="1874" w:type="dxa"/>
            <w:noWrap/>
            <w:hideMark/>
          </w:tcPr>
          <w:p w14:paraId="44054CD0" w14:textId="5C072DD3" w:rsidR="00182087" w:rsidRPr="007A6E73" w:rsidRDefault="00182087" w:rsidP="00754A79">
            <w:pPr>
              <w:pStyle w:val="AMIABodyText"/>
              <w:spacing w:before="60" w:after="60"/>
              <w:jc w:val="center"/>
            </w:pPr>
            <w:r w:rsidRPr="007A6E73">
              <w:t>60</w:t>
            </w:r>
            <w:r w:rsidR="007E2C17">
              <w:t>,</w:t>
            </w:r>
            <w:r w:rsidRPr="007A6E73">
              <w:t>361</w:t>
            </w:r>
          </w:p>
        </w:tc>
        <w:tc>
          <w:tcPr>
            <w:tcW w:w="2259" w:type="dxa"/>
            <w:noWrap/>
            <w:hideMark/>
          </w:tcPr>
          <w:p w14:paraId="1A608EF9" w14:textId="77777777" w:rsidR="00182087" w:rsidRPr="007A6E73" w:rsidRDefault="00182087" w:rsidP="00754A79">
            <w:pPr>
              <w:pStyle w:val="AMIABodyText"/>
              <w:spacing w:before="60" w:after="60"/>
              <w:jc w:val="center"/>
            </w:pPr>
            <w:r w:rsidRPr="007A6E73">
              <w:t>53.8%</w:t>
            </w:r>
          </w:p>
        </w:tc>
      </w:tr>
      <w:tr w:rsidR="00182087" w:rsidRPr="007A6E73" w14:paraId="0816BA61" w14:textId="77777777" w:rsidTr="00182087">
        <w:trPr>
          <w:trHeight w:val="329"/>
          <w:jc w:val="center"/>
        </w:trPr>
        <w:tc>
          <w:tcPr>
            <w:tcW w:w="2343" w:type="dxa"/>
            <w:noWrap/>
            <w:hideMark/>
          </w:tcPr>
          <w:p w14:paraId="5A0B90A4" w14:textId="77777777" w:rsidR="00182087" w:rsidRPr="007A6E73" w:rsidRDefault="00182087" w:rsidP="00754A79">
            <w:pPr>
              <w:pStyle w:val="AMIABodyText"/>
              <w:spacing w:before="60" w:after="60"/>
              <w:jc w:val="center"/>
            </w:pPr>
            <w:r w:rsidRPr="007A6E73">
              <w:t>1</w:t>
            </w:r>
          </w:p>
        </w:tc>
        <w:tc>
          <w:tcPr>
            <w:tcW w:w="1874" w:type="dxa"/>
            <w:noWrap/>
            <w:hideMark/>
          </w:tcPr>
          <w:p w14:paraId="08B8C8BC" w14:textId="1A75E799" w:rsidR="00182087" w:rsidRPr="007A6E73" w:rsidRDefault="00182087" w:rsidP="00754A79">
            <w:pPr>
              <w:pStyle w:val="AMIABodyText"/>
              <w:spacing w:before="60" w:after="60"/>
              <w:jc w:val="center"/>
            </w:pPr>
            <w:r w:rsidRPr="007A6E73">
              <w:t>30</w:t>
            </w:r>
            <w:r w:rsidR="007E2C17">
              <w:t>,</w:t>
            </w:r>
            <w:r w:rsidRPr="007A6E73">
              <w:t>963</w:t>
            </w:r>
          </w:p>
        </w:tc>
        <w:tc>
          <w:tcPr>
            <w:tcW w:w="2259" w:type="dxa"/>
            <w:noWrap/>
            <w:hideMark/>
          </w:tcPr>
          <w:p w14:paraId="33F99004" w14:textId="77777777" w:rsidR="00182087" w:rsidRPr="007A6E73" w:rsidRDefault="00182087" w:rsidP="00754A79">
            <w:pPr>
              <w:pStyle w:val="AMIABodyText"/>
              <w:spacing w:before="60" w:after="60"/>
              <w:jc w:val="center"/>
            </w:pPr>
            <w:r w:rsidRPr="007A6E73">
              <w:t>27.6%</w:t>
            </w:r>
          </w:p>
        </w:tc>
      </w:tr>
      <w:tr w:rsidR="00182087" w:rsidRPr="007A6E73" w14:paraId="659E8EC2" w14:textId="77777777" w:rsidTr="00182087">
        <w:trPr>
          <w:trHeight w:val="329"/>
          <w:jc w:val="center"/>
        </w:trPr>
        <w:tc>
          <w:tcPr>
            <w:tcW w:w="2343" w:type="dxa"/>
            <w:noWrap/>
            <w:hideMark/>
          </w:tcPr>
          <w:p w14:paraId="6AF8D54E" w14:textId="77777777" w:rsidR="00182087" w:rsidRPr="007A6E73" w:rsidRDefault="00182087" w:rsidP="00754A79">
            <w:pPr>
              <w:pStyle w:val="AMIABodyText"/>
              <w:spacing w:before="60" w:after="60"/>
              <w:jc w:val="center"/>
            </w:pPr>
            <w:r w:rsidRPr="007A6E73">
              <w:t>2</w:t>
            </w:r>
          </w:p>
        </w:tc>
        <w:tc>
          <w:tcPr>
            <w:tcW w:w="1874" w:type="dxa"/>
            <w:noWrap/>
            <w:hideMark/>
          </w:tcPr>
          <w:p w14:paraId="671C08C5" w14:textId="38429A4C" w:rsidR="00182087" w:rsidRPr="007A6E73" w:rsidRDefault="00182087" w:rsidP="00754A79">
            <w:pPr>
              <w:pStyle w:val="AMIABodyText"/>
              <w:spacing w:before="60" w:after="60"/>
              <w:jc w:val="center"/>
            </w:pPr>
            <w:r w:rsidRPr="007A6E73">
              <w:t>14</w:t>
            </w:r>
            <w:r w:rsidR="007E2C17">
              <w:t>,</w:t>
            </w:r>
            <w:r w:rsidRPr="007A6E73">
              <w:t>306</w:t>
            </w:r>
          </w:p>
        </w:tc>
        <w:tc>
          <w:tcPr>
            <w:tcW w:w="2259" w:type="dxa"/>
            <w:noWrap/>
            <w:hideMark/>
          </w:tcPr>
          <w:p w14:paraId="39895C16" w14:textId="77777777" w:rsidR="00182087" w:rsidRPr="007A6E73" w:rsidRDefault="00182087" w:rsidP="00754A79">
            <w:pPr>
              <w:pStyle w:val="AMIABodyText"/>
              <w:spacing w:before="60" w:after="60"/>
              <w:jc w:val="center"/>
            </w:pPr>
            <w:r w:rsidRPr="007A6E73">
              <w:t>12.8%</w:t>
            </w:r>
          </w:p>
        </w:tc>
      </w:tr>
      <w:tr w:rsidR="00182087" w:rsidRPr="007A6E73" w14:paraId="70D39289" w14:textId="77777777" w:rsidTr="00182087">
        <w:trPr>
          <w:trHeight w:val="329"/>
          <w:jc w:val="center"/>
        </w:trPr>
        <w:tc>
          <w:tcPr>
            <w:tcW w:w="2343" w:type="dxa"/>
            <w:noWrap/>
            <w:hideMark/>
          </w:tcPr>
          <w:p w14:paraId="0ED78F5B" w14:textId="77777777" w:rsidR="00182087" w:rsidRPr="007A6E73" w:rsidRDefault="00182087" w:rsidP="00754A79">
            <w:pPr>
              <w:pStyle w:val="AMIABodyText"/>
              <w:spacing w:before="60" w:after="60"/>
              <w:jc w:val="center"/>
            </w:pPr>
            <w:r w:rsidRPr="007A6E73">
              <w:t>3</w:t>
            </w:r>
          </w:p>
        </w:tc>
        <w:tc>
          <w:tcPr>
            <w:tcW w:w="1874" w:type="dxa"/>
            <w:noWrap/>
            <w:hideMark/>
          </w:tcPr>
          <w:p w14:paraId="7EA35897" w14:textId="6E26148C" w:rsidR="00182087" w:rsidRPr="007A6E73" w:rsidRDefault="00182087" w:rsidP="00754A79">
            <w:pPr>
              <w:pStyle w:val="AMIABodyText"/>
              <w:spacing w:before="60" w:after="60"/>
              <w:jc w:val="center"/>
            </w:pPr>
            <w:r w:rsidRPr="007A6E73">
              <w:t>4</w:t>
            </w:r>
            <w:r w:rsidR="007E2C17">
              <w:t>,</w:t>
            </w:r>
            <w:r w:rsidRPr="007A6E73">
              <w:t>856</w:t>
            </w:r>
          </w:p>
        </w:tc>
        <w:tc>
          <w:tcPr>
            <w:tcW w:w="2259" w:type="dxa"/>
            <w:noWrap/>
            <w:hideMark/>
          </w:tcPr>
          <w:p w14:paraId="5B8AA472" w14:textId="616BC101" w:rsidR="00182087" w:rsidRPr="007A6E73" w:rsidRDefault="00182087" w:rsidP="00754A79">
            <w:pPr>
              <w:pStyle w:val="AMIABodyText"/>
              <w:spacing w:before="60" w:after="60"/>
              <w:jc w:val="center"/>
            </w:pPr>
            <w:r w:rsidRPr="007A6E73">
              <w:t>4.3%</w:t>
            </w:r>
          </w:p>
        </w:tc>
      </w:tr>
      <w:tr w:rsidR="00182087" w:rsidRPr="007A6E73" w14:paraId="1C2CF0B2" w14:textId="77777777" w:rsidTr="00182087">
        <w:trPr>
          <w:trHeight w:val="329"/>
          <w:jc w:val="center"/>
        </w:trPr>
        <w:tc>
          <w:tcPr>
            <w:tcW w:w="2343" w:type="dxa"/>
            <w:noWrap/>
            <w:hideMark/>
          </w:tcPr>
          <w:p w14:paraId="7FA98BE6" w14:textId="77777777" w:rsidR="00182087" w:rsidRPr="007A6E73" w:rsidRDefault="00182087" w:rsidP="00754A79">
            <w:pPr>
              <w:pStyle w:val="AMIABodyText"/>
              <w:spacing w:before="60" w:after="60"/>
              <w:jc w:val="center"/>
            </w:pPr>
            <w:r w:rsidRPr="007A6E73">
              <w:t>4</w:t>
            </w:r>
          </w:p>
        </w:tc>
        <w:tc>
          <w:tcPr>
            <w:tcW w:w="1874" w:type="dxa"/>
            <w:noWrap/>
            <w:hideMark/>
          </w:tcPr>
          <w:p w14:paraId="2668F9C2" w14:textId="45EF2EE1" w:rsidR="00182087" w:rsidRPr="007A6E73" w:rsidRDefault="00182087" w:rsidP="00754A79">
            <w:pPr>
              <w:pStyle w:val="AMIABodyText"/>
              <w:spacing w:before="60" w:after="60"/>
              <w:jc w:val="center"/>
            </w:pPr>
            <w:r w:rsidRPr="007A6E73">
              <w:t>1</w:t>
            </w:r>
            <w:r w:rsidR="007E2C17">
              <w:t>,</w:t>
            </w:r>
            <w:r w:rsidRPr="007A6E73">
              <w:t>247</w:t>
            </w:r>
          </w:p>
        </w:tc>
        <w:tc>
          <w:tcPr>
            <w:tcW w:w="2259" w:type="dxa"/>
            <w:noWrap/>
            <w:hideMark/>
          </w:tcPr>
          <w:p w14:paraId="24423D0D" w14:textId="7DD831BB" w:rsidR="00182087" w:rsidRPr="007A6E73" w:rsidRDefault="00182087" w:rsidP="00754A79">
            <w:pPr>
              <w:pStyle w:val="AMIABodyText"/>
              <w:spacing w:before="60" w:after="60"/>
              <w:jc w:val="center"/>
            </w:pPr>
            <w:r w:rsidRPr="007A6E73">
              <w:t>1.1%</w:t>
            </w:r>
          </w:p>
        </w:tc>
      </w:tr>
      <w:tr w:rsidR="00182087" w:rsidRPr="007A6E73" w14:paraId="02FF2148" w14:textId="77777777" w:rsidTr="00182087">
        <w:trPr>
          <w:trHeight w:val="329"/>
          <w:jc w:val="center"/>
        </w:trPr>
        <w:tc>
          <w:tcPr>
            <w:tcW w:w="2343" w:type="dxa"/>
            <w:noWrap/>
            <w:hideMark/>
          </w:tcPr>
          <w:p w14:paraId="031A8F65" w14:textId="77777777" w:rsidR="00182087" w:rsidRPr="007A6E73" w:rsidRDefault="00182087" w:rsidP="00754A79">
            <w:pPr>
              <w:pStyle w:val="AMIABodyText"/>
              <w:spacing w:before="60" w:after="60"/>
              <w:jc w:val="center"/>
            </w:pPr>
            <w:r w:rsidRPr="007A6E73">
              <w:t>5</w:t>
            </w:r>
          </w:p>
        </w:tc>
        <w:tc>
          <w:tcPr>
            <w:tcW w:w="1874" w:type="dxa"/>
            <w:noWrap/>
            <w:hideMark/>
          </w:tcPr>
          <w:p w14:paraId="2CFBC80B" w14:textId="77777777" w:rsidR="00182087" w:rsidRPr="007A6E73" w:rsidRDefault="00182087" w:rsidP="00754A79">
            <w:pPr>
              <w:pStyle w:val="AMIABodyText"/>
              <w:spacing w:before="60" w:after="60"/>
              <w:jc w:val="center"/>
            </w:pPr>
            <w:r w:rsidRPr="007A6E73">
              <w:t>301</w:t>
            </w:r>
          </w:p>
        </w:tc>
        <w:tc>
          <w:tcPr>
            <w:tcW w:w="2259" w:type="dxa"/>
            <w:noWrap/>
            <w:hideMark/>
          </w:tcPr>
          <w:p w14:paraId="52362A3C" w14:textId="2BC0452D" w:rsidR="00182087" w:rsidRPr="007A6E73" w:rsidRDefault="00182087" w:rsidP="00754A79">
            <w:pPr>
              <w:pStyle w:val="AMIABodyText"/>
              <w:spacing w:before="60" w:after="60"/>
              <w:jc w:val="center"/>
            </w:pPr>
            <w:r w:rsidRPr="007A6E73">
              <w:t>0.</w:t>
            </w:r>
            <w:r w:rsidR="00A13BEC">
              <w:t>3</w:t>
            </w:r>
            <w:r w:rsidRPr="007A6E73">
              <w:t>%</w:t>
            </w:r>
          </w:p>
        </w:tc>
      </w:tr>
      <w:tr w:rsidR="00182087" w:rsidRPr="007A6E73" w14:paraId="2B5119B5" w14:textId="77777777" w:rsidTr="00182087">
        <w:trPr>
          <w:trHeight w:val="329"/>
          <w:jc w:val="center"/>
        </w:trPr>
        <w:tc>
          <w:tcPr>
            <w:tcW w:w="2343" w:type="dxa"/>
            <w:noWrap/>
            <w:hideMark/>
          </w:tcPr>
          <w:p w14:paraId="10AC86B3" w14:textId="7008BED7" w:rsidR="00182087" w:rsidRPr="007A6E73" w:rsidRDefault="00F03CBA" w:rsidP="00754A79">
            <w:pPr>
              <w:pStyle w:val="AMIABodyText"/>
              <w:spacing w:before="60" w:after="60"/>
              <w:jc w:val="center"/>
            </w:pPr>
            <w:r>
              <w:t xml:space="preserve">≥ </w:t>
            </w:r>
            <w:r w:rsidR="00182087" w:rsidRPr="007A6E73">
              <w:t>5</w:t>
            </w:r>
          </w:p>
        </w:tc>
        <w:tc>
          <w:tcPr>
            <w:tcW w:w="1874" w:type="dxa"/>
            <w:noWrap/>
            <w:hideMark/>
          </w:tcPr>
          <w:p w14:paraId="45B835B4" w14:textId="77777777" w:rsidR="00182087" w:rsidRPr="007A6E73" w:rsidRDefault="00182087" w:rsidP="00754A79">
            <w:pPr>
              <w:pStyle w:val="AMIABodyText"/>
              <w:spacing w:before="60" w:after="60"/>
              <w:jc w:val="center"/>
            </w:pPr>
            <w:r w:rsidRPr="007A6E73">
              <w:t>86</w:t>
            </w:r>
          </w:p>
        </w:tc>
        <w:tc>
          <w:tcPr>
            <w:tcW w:w="2259" w:type="dxa"/>
            <w:noWrap/>
            <w:hideMark/>
          </w:tcPr>
          <w:p w14:paraId="46F11F78" w14:textId="77777777" w:rsidR="00182087" w:rsidRPr="007A6E73" w:rsidRDefault="00182087" w:rsidP="00754A79">
            <w:pPr>
              <w:pStyle w:val="AMIABodyText"/>
              <w:spacing w:before="60" w:after="60"/>
              <w:jc w:val="center"/>
            </w:pPr>
            <w:r w:rsidRPr="007A6E73">
              <w:t>0.1%</w:t>
            </w:r>
          </w:p>
        </w:tc>
      </w:tr>
      <w:tr w:rsidR="00182087" w:rsidRPr="007A6E73" w14:paraId="3C6C37AB" w14:textId="77777777" w:rsidTr="00182087">
        <w:trPr>
          <w:trHeight w:val="329"/>
          <w:jc w:val="center"/>
        </w:trPr>
        <w:tc>
          <w:tcPr>
            <w:tcW w:w="2343" w:type="dxa"/>
            <w:noWrap/>
            <w:hideMark/>
          </w:tcPr>
          <w:p w14:paraId="615409CC" w14:textId="77777777" w:rsidR="00182087" w:rsidRPr="00A13BEC" w:rsidRDefault="00182087" w:rsidP="00754A79">
            <w:pPr>
              <w:pStyle w:val="AMIABodyText"/>
              <w:spacing w:before="60" w:after="60"/>
              <w:jc w:val="center"/>
              <w:rPr>
                <w:b/>
              </w:rPr>
            </w:pPr>
            <w:r w:rsidRPr="00A13BEC">
              <w:rPr>
                <w:b/>
              </w:rPr>
              <w:t>total</w:t>
            </w:r>
          </w:p>
        </w:tc>
        <w:tc>
          <w:tcPr>
            <w:tcW w:w="1874" w:type="dxa"/>
            <w:noWrap/>
            <w:hideMark/>
          </w:tcPr>
          <w:p w14:paraId="7008B72A" w14:textId="03E6367F" w:rsidR="00182087" w:rsidRPr="00A13BEC" w:rsidRDefault="00182087" w:rsidP="00754A79">
            <w:pPr>
              <w:pStyle w:val="AMIABodyText"/>
              <w:spacing w:before="60" w:after="60"/>
              <w:jc w:val="center"/>
              <w:rPr>
                <w:b/>
              </w:rPr>
            </w:pPr>
            <w:r w:rsidRPr="00A13BEC">
              <w:rPr>
                <w:b/>
              </w:rPr>
              <w:t>112</w:t>
            </w:r>
            <w:r w:rsidR="007E2C17" w:rsidRPr="00A13BEC">
              <w:rPr>
                <w:b/>
              </w:rPr>
              <w:t>,</w:t>
            </w:r>
            <w:r w:rsidRPr="00A13BEC">
              <w:rPr>
                <w:b/>
              </w:rPr>
              <w:t>120</w:t>
            </w:r>
          </w:p>
        </w:tc>
        <w:tc>
          <w:tcPr>
            <w:tcW w:w="2259" w:type="dxa"/>
            <w:noWrap/>
            <w:hideMark/>
          </w:tcPr>
          <w:p w14:paraId="1967C138" w14:textId="77777777" w:rsidR="00182087" w:rsidRPr="00A13BEC" w:rsidRDefault="00182087" w:rsidP="00754A79">
            <w:pPr>
              <w:pStyle w:val="AMIABodyText"/>
              <w:spacing w:before="60" w:after="60"/>
              <w:jc w:val="center"/>
              <w:rPr>
                <w:b/>
              </w:rPr>
            </w:pPr>
            <w:r w:rsidRPr="00A13BEC">
              <w:rPr>
                <w:b/>
              </w:rPr>
              <w:t>100.0%</w:t>
            </w:r>
          </w:p>
        </w:tc>
      </w:tr>
    </w:tbl>
    <w:p w14:paraId="5FF293BE" w14:textId="10445FBC" w:rsidR="00795B2C" w:rsidRDefault="00795B2C" w:rsidP="00182087">
      <w:pPr>
        <w:pStyle w:val="AMIABodyText"/>
        <w:jc w:val="left"/>
      </w:pPr>
    </w:p>
    <w:p w14:paraId="46D61EB0" w14:textId="58A170B4" w:rsidR="00CD5E9E" w:rsidRDefault="006D3288" w:rsidP="00254677">
      <w:pPr>
        <w:pStyle w:val="AMIABodyText"/>
        <w:jc w:val="left"/>
      </w:pPr>
      <w:r>
        <w:t xml:space="preserve">Among all the X-ray images, the </w:t>
      </w:r>
      <w:r w:rsidR="007A6E73">
        <w:t xml:space="preserve">frequency of each disease </w:t>
      </w:r>
      <w:r>
        <w:t>is</w:t>
      </w:r>
      <w:r w:rsidR="007A6E73">
        <w:t xml:space="preserve"> listed</w:t>
      </w:r>
      <w:r>
        <w:t xml:space="preserve"> in table </w:t>
      </w:r>
      <w:r w:rsidR="00182087">
        <w:t>2</w:t>
      </w:r>
      <w:r>
        <w:t>.</w:t>
      </w:r>
      <w:r w:rsidR="00E74E94">
        <w:t xml:space="preserve"> As we can see, Infiltration occurs the most frequently with the percentage of 17.7%, while Hernia has the least frequency of only 0.2%. To account for the imbalanced data, the class weights for the training data were passed to the model.</w:t>
      </w:r>
    </w:p>
    <w:p w14:paraId="446D8301" w14:textId="1E92F326" w:rsidR="005A4960" w:rsidRDefault="005A4960" w:rsidP="005A4960">
      <w:pPr>
        <w:pStyle w:val="AMIABodyText"/>
        <w:jc w:val="center"/>
      </w:pPr>
      <w:r>
        <w:t>Table 2. Disease Frequency in X-ray Images</w:t>
      </w:r>
    </w:p>
    <w:tbl>
      <w:tblPr>
        <w:tblStyle w:val="TableGrid"/>
        <w:tblW w:w="0" w:type="auto"/>
        <w:jc w:val="center"/>
        <w:tblLook w:val="04A0" w:firstRow="1" w:lastRow="0" w:firstColumn="1" w:lastColumn="0" w:noHBand="0" w:noVBand="1"/>
      </w:tblPr>
      <w:tblGrid>
        <w:gridCol w:w="1616"/>
        <w:gridCol w:w="1310"/>
        <w:gridCol w:w="659"/>
        <w:gridCol w:w="2097"/>
        <w:gridCol w:w="1398"/>
      </w:tblGrid>
      <w:tr w:rsidR="006D3288" w:rsidRPr="00057197" w14:paraId="6E8E2343" w14:textId="77777777" w:rsidTr="007A6E73">
        <w:trPr>
          <w:trHeight w:val="333"/>
          <w:jc w:val="center"/>
        </w:trPr>
        <w:tc>
          <w:tcPr>
            <w:tcW w:w="1569" w:type="dxa"/>
            <w:tcBorders>
              <w:left w:val="nil"/>
            </w:tcBorders>
            <w:noWrap/>
            <w:vAlign w:val="center"/>
            <w:hideMark/>
          </w:tcPr>
          <w:p w14:paraId="7227C331" w14:textId="77777777" w:rsidR="00057197" w:rsidRPr="00A13BEC" w:rsidRDefault="00057197" w:rsidP="00754A79">
            <w:pPr>
              <w:pStyle w:val="AMIABodyText"/>
              <w:spacing w:before="60" w:after="60"/>
              <w:jc w:val="left"/>
              <w:rPr>
                <w:b/>
              </w:rPr>
            </w:pPr>
            <w:r w:rsidRPr="00A13BEC">
              <w:rPr>
                <w:b/>
              </w:rPr>
              <w:t>Disease</w:t>
            </w:r>
          </w:p>
        </w:tc>
        <w:tc>
          <w:tcPr>
            <w:tcW w:w="1262" w:type="dxa"/>
            <w:tcBorders>
              <w:right w:val="nil"/>
            </w:tcBorders>
            <w:noWrap/>
            <w:vAlign w:val="center"/>
            <w:hideMark/>
          </w:tcPr>
          <w:p w14:paraId="7A7832A8" w14:textId="582D5F1A" w:rsidR="00057197" w:rsidRPr="00A13BEC" w:rsidRDefault="007A6E73" w:rsidP="00754A79">
            <w:pPr>
              <w:pStyle w:val="AMIABodyText"/>
              <w:spacing w:before="60" w:after="60"/>
              <w:jc w:val="center"/>
              <w:rPr>
                <w:b/>
              </w:rPr>
            </w:pPr>
            <w:r w:rsidRPr="00A13BEC">
              <w:rPr>
                <w:b/>
              </w:rPr>
              <w:t>Frequency</w:t>
            </w:r>
          </w:p>
        </w:tc>
        <w:tc>
          <w:tcPr>
            <w:tcW w:w="659" w:type="dxa"/>
            <w:tcBorders>
              <w:top w:val="nil"/>
              <w:left w:val="nil"/>
              <w:bottom w:val="nil"/>
              <w:right w:val="nil"/>
            </w:tcBorders>
            <w:noWrap/>
            <w:vAlign w:val="center"/>
            <w:hideMark/>
          </w:tcPr>
          <w:p w14:paraId="703C5AD4"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56756456" w14:textId="77777777" w:rsidR="00057197" w:rsidRPr="00A13BEC" w:rsidRDefault="00057197" w:rsidP="00754A79">
            <w:pPr>
              <w:pStyle w:val="AMIABodyText"/>
              <w:spacing w:before="60" w:after="60"/>
              <w:jc w:val="left"/>
              <w:rPr>
                <w:b/>
              </w:rPr>
            </w:pPr>
            <w:r w:rsidRPr="00A13BEC">
              <w:rPr>
                <w:b/>
              </w:rPr>
              <w:t>Disease</w:t>
            </w:r>
          </w:p>
        </w:tc>
        <w:tc>
          <w:tcPr>
            <w:tcW w:w="1398" w:type="dxa"/>
            <w:tcBorders>
              <w:right w:val="nil"/>
            </w:tcBorders>
            <w:noWrap/>
            <w:vAlign w:val="center"/>
            <w:hideMark/>
          </w:tcPr>
          <w:p w14:paraId="709711AE" w14:textId="095BC45B" w:rsidR="00057197" w:rsidRPr="00A13BEC" w:rsidRDefault="007A6E73" w:rsidP="00754A79">
            <w:pPr>
              <w:pStyle w:val="AMIABodyText"/>
              <w:spacing w:before="60" w:after="60"/>
              <w:jc w:val="center"/>
              <w:rPr>
                <w:b/>
              </w:rPr>
            </w:pPr>
            <w:r w:rsidRPr="00A13BEC">
              <w:rPr>
                <w:b/>
              </w:rPr>
              <w:t>Frequency</w:t>
            </w:r>
          </w:p>
        </w:tc>
      </w:tr>
      <w:tr w:rsidR="006D3288" w:rsidRPr="00057197" w14:paraId="0C04D3B3" w14:textId="77777777" w:rsidTr="007A6E73">
        <w:trPr>
          <w:trHeight w:val="333"/>
          <w:jc w:val="center"/>
        </w:trPr>
        <w:tc>
          <w:tcPr>
            <w:tcW w:w="1569" w:type="dxa"/>
            <w:tcBorders>
              <w:left w:val="nil"/>
            </w:tcBorders>
            <w:noWrap/>
            <w:vAlign w:val="center"/>
            <w:hideMark/>
          </w:tcPr>
          <w:p w14:paraId="5DEBC6A3" w14:textId="77777777" w:rsidR="00057197" w:rsidRPr="00057197" w:rsidRDefault="00057197" w:rsidP="00754A79">
            <w:pPr>
              <w:pStyle w:val="AMIABodyText"/>
              <w:spacing w:before="60" w:after="60"/>
              <w:jc w:val="left"/>
            </w:pPr>
            <w:r w:rsidRPr="00057197">
              <w:t>Infiltration</w:t>
            </w:r>
          </w:p>
        </w:tc>
        <w:tc>
          <w:tcPr>
            <w:tcW w:w="1262" w:type="dxa"/>
            <w:tcBorders>
              <w:right w:val="nil"/>
            </w:tcBorders>
            <w:noWrap/>
            <w:vAlign w:val="center"/>
            <w:hideMark/>
          </w:tcPr>
          <w:p w14:paraId="39303A73" w14:textId="77777777" w:rsidR="00057197" w:rsidRPr="00057197" w:rsidRDefault="00057197" w:rsidP="00754A79">
            <w:pPr>
              <w:pStyle w:val="AMIABodyText"/>
              <w:spacing w:before="60" w:after="60"/>
              <w:jc w:val="center"/>
            </w:pPr>
            <w:r w:rsidRPr="00057197">
              <w:t>17.7%</w:t>
            </w:r>
          </w:p>
        </w:tc>
        <w:tc>
          <w:tcPr>
            <w:tcW w:w="659" w:type="dxa"/>
            <w:tcBorders>
              <w:top w:val="nil"/>
              <w:left w:val="nil"/>
              <w:bottom w:val="nil"/>
              <w:right w:val="nil"/>
            </w:tcBorders>
            <w:noWrap/>
            <w:vAlign w:val="center"/>
            <w:hideMark/>
          </w:tcPr>
          <w:p w14:paraId="0A3F2273"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331952FF" w14:textId="720569FA" w:rsidR="00057197" w:rsidRPr="00057197" w:rsidRDefault="00057197" w:rsidP="00754A79">
            <w:pPr>
              <w:pStyle w:val="AMIABodyText"/>
              <w:spacing w:before="60" w:after="60"/>
              <w:jc w:val="left"/>
            </w:pPr>
            <w:r w:rsidRPr="00057197">
              <w:t>Pleural</w:t>
            </w:r>
            <w:r>
              <w:t xml:space="preserve"> </w:t>
            </w:r>
            <w:r w:rsidRPr="00057197">
              <w:t>Thickening</w:t>
            </w:r>
          </w:p>
        </w:tc>
        <w:tc>
          <w:tcPr>
            <w:tcW w:w="1398" w:type="dxa"/>
            <w:tcBorders>
              <w:right w:val="nil"/>
            </w:tcBorders>
            <w:noWrap/>
            <w:vAlign w:val="center"/>
            <w:hideMark/>
          </w:tcPr>
          <w:p w14:paraId="6D91C378" w14:textId="77777777" w:rsidR="00057197" w:rsidRPr="00057197" w:rsidRDefault="00057197" w:rsidP="00754A79">
            <w:pPr>
              <w:pStyle w:val="AMIABodyText"/>
              <w:spacing w:before="60" w:after="60"/>
              <w:jc w:val="center"/>
            </w:pPr>
            <w:r w:rsidRPr="00057197">
              <w:t>3.0%</w:t>
            </w:r>
          </w:p>
        </w:tc>
      </w:tr>
      <w:tr w:rsidR="006D3288" w:rsidRPr="00057197" w14:paraId="64ECA2ED" w14:textId="77777777" w:rsidTr="007A6E73">
        <w:trPr>
          <w:trHeight w:val="333"/>
          <w:jc w:val="center"/>
        </w:trPr>
        <w:tc>
          <w:tcPr>
            <w:tcW w:w="1569" w:type="dxa"/>
            <w:tcBorders>
              <w:left w:val="nil"/>
            </w:tcBorders>
            <w:noWrap/>
            <w:vAlign w:val="center"/>
            <w:hideMark/>
          </w:tcPr>
          <w:p w14:paraId="303A2C4E" w14:textId="77777777" w:rsidR="00057197" w:rsidRPr="00057197" w:rsidRDefault="00057197" w:rsidP="00754A79">
            <w:pPr>
              <w:pStyle w:val="AMIABodyText"/>
              <w:spacing w:before="60" w:after="60"/>
              <w:jc w:val="left"/>
            </w:pPr>
            <w:r w:rsidRPr="00057197">
              <w:t>Effusion</w:t>
            </w:r>
          </w:p>
        </w:tc>
        <w:tc>
          <w:tcPr>
            <w:tcW w:w="1262" w:type="dxa"/>
            <w:tcBorders>
              <w:right w:val="nil"/>
            </w:tcBorders>
            <w:noWrap/>
            <w:vAlign w:val="center"/>
            <w:hideMark/>
          </w:tcPr>
          <w:p w14:paraId="42C2819B" w14:textId="77777777" w:rsidR="00057197" w:rsidRPr="00057197" w:rsidRDefault="00057197" w:rsidP="00754A79">
            <w:pPr>
              <w:pStyle w:val="AMIABodyText"/>
              <w:spacing w:before="60" w:after="60"/>
              <w:jc w:val="center"/>
            </w:pPr>
            <w:r w:rsidRPr="00057197">
              <w:t>11.9%</w:t>
            </w:r>
          </w:p>
        </w:tc>
        <w:tc>
          <w:tcPr>
            <w:tcW w:w="659" w:type="dxa"/>
            <w:tcBorders>
              <w:top w:val="nil"/>
              <w:left w:val="nil"/>
              <w:bottom w:val="nil"/>
              <w:right w:val="nil"/>
            </w:tcBorders>
            <w:noWrap/>
            <w:vAlign w:val="center"/>
            <w:hideMark/>
          </w:tcPr>
          <w:p w14:paraId="3AF2E5E9"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136AE3E1" w14:textId="77777777" w:rsidR="00057197" w:rsidRPr="00057197" w:rsidRDefault="00057197" w:rsidP="00754A79">
            <w:pPr>
              <w:pStyle w:val="AMIABodyText"/>
              <w:spacing w:before="60" w:after="60"/>
              <w:jc w:val="left"/>
            </w:pPr>
            <w:r w:rsidRPr="00057197">
              <w:t>Cardiomegaly</w:t>
            </w:r>
          </w:p>
        </w:tc>
        <w:tc>
          <w:tcPr>
            <w:tcW w:w="1398" w:type="dxa"/>
            <w:tcBorders>
              <w:right w:val="nil"/>
            </w:tcBorders>
            <w:noWrap/>
            <w:vAlign w:val="center"/>
            <w:hideMark/>
          </w:tcPr>
          <w:p w14:paraId="06B4E61D" w14:textId="77777777" w:rsidR="00057197" w:rsidRPr="00057197" w:rsidRDefault="00057197" w:rsidP="00754A79">
            <w:pPr>
              <w:pStyle w:val="AMIABodyText"/>
              <w:spacing w:before="60" w:after="60"/>
              <w:jc w:val="center"/>
            </w:pPr>
            <w:r w:rsidRPr="00057197">
              <w:t>2.5%</w:t>
            </w:r>
          </w:p>
        </w:tc>
      </w:tr>
      <w:tr w:rsidR="006D3288" w:rsidRPr="00057197" w14:paraId="508B3ECF" w14:textId="77777777" w:rsidTr="007A6E73">
        <w:trPr>
          <w:trHeight w:val="333"/>
          <w:jc w:val="center"/>
        </w:trPr>
        <w:tc>
          <w:tcPr>
            <w:tcW w:w="1569" w:type="dxa"/>
            <w:tcBorders>
              <w:left w:val="nil"/>
            </w:tcBorders>
            <w:noWrap/>
            <w:vAlign w:val="center"/>
            <w:hideMark/>
          </w:tcPr>
          <w:p w14:paraId="6533475F" w14:textId="77777777" w:rsidR="00057197" w:rsidRPr="00057197" w:rsidRDefault="00057197" w:rsidP="00754A79">
            <w:pPr>
              <w:pStyle w:val="AMIABodyText"/>
              <w:spacing w:before="60" w:after="60"/>
              <w:jc w:val="left"/>
            </w:pPr>
            <w:r w:rsidRPr="00057197">
              <w:t>Atelectasis</w:t>
            </w:r>
          </w:p>
        </w:tc>
        <w:tc>
          <w:tcPr>
            <w:tcW w:w="1262" w:type="dxa"/>
            <w:tcBorders>
              <w:right w:val="nil"/>
            </w:tcBorders>
            <w:noWrap/>
            <w:vAlign w:val="center"/>
            <w:hideMark/>
          </w:tcPr>
          <w:p w14:paraId="7B45E937" w14:textId="77777777" w:rsidR="00057197" w:rsidRPr="00057197" w:rsidRDefault="00057197" w:rsidP="00754A79">
            <w:pPr>
              <w:pStyle w:val="AMIABodyText"/>
              <w:spacing w:before="60" w:after="60"/>
              <w:jc w:val="center"/>
            </w:pPr>
            <w:r w:rsidRPr="00057197">
              <w:t>10.3%</w:t>
            </w:r>
          </w:p>
        </w:tc>
        <w:tc>
          <w:tcPr>
            <w:tcW w:w="659" w:type="dxa"/>
            <w:tcBorders>
              <w:top w:val="nil"/>
              <w:left w:val="nil"/>
              <w:bottom w:val="nil"/>
              <w:right w:val="nil"/>
            </w:tcBorders>
            <w:noWrap/>
            <w:vAlign w:val="center"/>
            <w:hideMark/>
          </w:tcPr>
          <w:p w14:paraId="4410DDCA"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56195D22" w14:textId="77777777" w:rsidR="00057197" w:rsidRPr="00057197" w:rsidRDefault="00057197" w:rsidP="00754A79">
            <w:pPr>
              <w:pStyle w:val="AMIABodyText"/>
              <w:spacing w:before="60" w:after="60"/>
              <w:jc w:val="left"/>
            </w:pPr>
            <w:r w:rsidRPr="00057197">
              <w:t>Emphysema</w:t>
            </w:r>
          </w:p>
        </w:tc>
        <w:tc>
          <w:tcPr>
            <w:tcW w:w="1398" w:type="dxa"/>
            <w:tcBorders>
              <w:right w:val="nil"/>
            </w:tcBorders>
            <w:noWrap/>
            <w:vAlign w:val="center"/>
            <w:hideMark/>
          </w:tcPr>
          <w:p w14:paraId="2616B785" w14:textId="77777777" w:rsidR="00057197" w:rsidRPr="00057197" w:rsidRDefault="00057197" w:rsidP="00754A79">
            <w:pPr>
              <w:pStyle w:val="AMIABodyText"/>
              <w:spacing w:before="60" w:after="60"/>
              <w:jc w:val="center"/>
            </w:pPr>
            <w:r w:rsidRPr="00057197">
              <w:t>2.2%</w:t>
            </w:r>
          </w:p>
        </w:tc>
      </w:tr>
      <w:tr w:rsidR="006D3288" w:rsidRPr="00057197" w14:paraId="11118E32" w14:textId="77777777" w:rsidTr="007A6E73">
        <w:trPr>
          <w:trHeight w:val="333"/>
          <w:jc w:val="center"/>
        </w:trPr>
        <w:tc>
          <w:tcPr>
            <w:tcW w:w="1569" w:type="dxa"/>
            <w:tcBorders>
              <w:left w:val="nil"/>
            </w:tcBorders>
            <w:noWrap/>
            <w:vAlign w:val="center"/>
            <w:hideMark/>
          </w:tcPr>
          <w:p w14:paraId="08F56EB5" w14:textId="77777777" w:rsidR="00057197" w:rsidRPr="00057197" w:rsidRDefault="00057197" w:rsidP="00754A79">
            <w:pPr>
              <w:pStyle w:val="AMIABodyText"/>
              <w:spacing w:before="60" w:after="60"/>
              <w:jc w:val="left"/>
            </w:pPr>
            <w:r w:rsidRPr="00057197">
              <w:t>Nodule</w:t>
            </w:r>
          </w:p>
        </w:tc>
        <w:tc>
          <w:tcPr>
            <w:tcW w:w="1262" w:type="dxa"/>
            <w:tcBorders>
              <w:right w:val="nil"/>
            </w:tcBorders>
            <w:noWrap/>
            <w:vAlign w:val="center"/>
            <w:hideMark/>
          </w:tcPr>
          <w:p w14:paraId="4AA4D19F" w14:textId="77777777" w:rsidR="00057197" w:rsidRPr="00057197" w:rsidRDefault="00057197" w:rsidP="00754A79">
            <w:pPr>
              <w:pStyle w:val="AMIABodyText"/>
              <w:spacing w:before="60" w:after="60"/>
              <w:jc w:val="center"/>
            </w:pPr>
            <w:r w:rsidRPr="00057197">
              <w:t>5.6%</w:t>
            </w:r>
          </w:p>
        </w:tc>
        <w:tc>
          <w:tcPr>
            <w:tcW w:w="659" w:type="dxa"/>
            <w:tcBorders>
              <w:top w:val="nil"/>
              <w:left w:val="nil"/>
              <w:bottom w:val="nil"/>
              <w:right w:val="nil"/>
            </w:tcBorders>
            <w:noWrap/>
            <w:vAlign w:val="center"/>
            <w:hideMark/>
          </w:tcPr>
          <w:p w14:paraId="300A9F9F"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229A6EF4" w14:textId="77777777" w:rsidR="00057197" w:rsidRPr="00057197" w:rsidRDefault="00057197" w:rsidP="00754A79">
            <w:pPr>
              <w:pStyle w:val="AMIABodyText"/>
              <w:spacing w:before="60" w:after="60"/>
              <w:jc w:val="left"/>
            </w:pPr>
            <w:r w:rsidRPr="00057197">
              <w:t>Edema</w:t>
            </w:r>
          </w:p>
        </w:tc>
        <w:tc>
          <w:tcPr>
            <w:tcW w:w="1398" w:type="dxa"/>
            <w:tcBorders>
              <w:right w:val="nil"/>
            </w:tcBorders>
            <w:noWrap/>
            <w:vAlign w:val="center"/>
            <w:hideMark/>
          </w:tcPr>
          <w:p w14:paraId="199F5877" w14:textId="77777777" w:rsidR="00057197" w:rsidRPr="00057197" w:rsidRDefault="00057197" w:rsidP="00754A79">
            <w:pPr>
              <w:pStyle w:val="AMIABodyText"/>
              <w:spacing w:before="60" w:after="60"/>
              <w:jc w:val="center"/>
            </w:pPr>
            <w:r w:rsidRPr="00057197">
              <w:t>2.1%</w:t>
            </w:r>
          </w:p>
        </w:tc>
      </w:tr>
      <w:tr w:rsidR="006D3288" w:rsidRPr="00057197" w14:paraId="33BBC5BA" w14:textId="77777777" w:rsidTr="007A6E73">
        <w:trPr>
          <w:trHeight w:val="333"/>
          <w:jc w:val="center"/>
        </w:trPr>
        <w:tc>
          <w:tcPr>
            <w:tcW w:w="1569" w:type="dxa"/>
            <w:tcBorders>
              <w:left w:val="nil"/>
            </w:tcBorders>
            <w:noWrap/>
            <w:vAlign w:val="center"/>
            <w:hideMark/>
          </w:tcPr>
          <w:p w14:paraId="6988DA25" w14:textId="77777777" w:rsidR="00057197" w:rsidRPr="00057197" w:rsidRDefault="00057197" w:rsidP="00754A79">
            <w:pPr>
              <w:pStyle w:val="AMIABodyText"/>
              <w:spacing w:before="60" w:after="60"/>
              <w:jc w:val="left"/>
            </w:pPr>
            <w:r w:rsidRPr="00057197">
              <w:t>Mass</w:t>
            </w:r>
          </w:p>
        </w:tc>
        <w:tc>
          <w:tcPr>
            <w:tcW w:w="1262" w:type="dxa"/>
            <w:tcBorders>
              <w:right w:val="nil"/>
            </w:tcBorders>
            <w:noWrap/>
            <w:vAlign w:val="center"/>
            <w:hideMark/>
          </w:tcPr>
          <w:p w14:paraId="4225B04F" w14:textId="77777777" w:rsidR="00057197" w:rsidRPr="00057197" w:rsidRDefault="00057197" w:rsidP="00754A79">
            <w:pPr>
              <w:pStyle w:val="AMIABodyText"/>
              <w:spacing w:before="60" w:after="60"/>
              <w:jc w:val="center"/>
            </w:pPr>
            <w:r w:rsidRPr="00057197">
              <w:t>5.2%</w:t>
            </w:r>
          </w:p>
        </w:tc>
        <w:tc>
          <w:tcPr>
            <w:tcW w:w="659" w:type="dxa"/>
            <w:tcBorders>
              <w:top w:val="nil"/>
              <w:left w:val="nil"/>
              <w:bottom w:val="nil"/>
              <w:right w:val="nil"/>
            </w:tcBorders>
            <w:noWrap/>
            <w:vAlign w:val="center"/>
            <w:hideMark/>
          </w:tcPr>
          <w:p w14:paraId="3AE98BA2"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2C9EA3E3" w14:textId="77777777" w:rsidR="00057197" w:rsidRPr="00057197" w:rsidRDefault="00057197" w:rsidP="00754A79">
            <w:pPr>
              <w:pStyle w:val="AMIABodyText"/>
              <w:spacing w:before="60" w:after="60"/>
              <w:jc w:val="left"/>
            </w:pPr>
            <w:r w:rsidRPr="00057197">
              <w:t>Fibrosis</w:t>
            </w:r>
          </w:p>
        </w:tc>
        <w:tc>
          <w:tcPr>
            <w:tcW w:w="1398" w:type="dxa"/>
            <w:tcBorders>
              <w:right w:val="nil"/>
            </w:tcBorders>
            <w:noWrap/>
            <w:vAlign w:val="center"/>
            <w:hideMark/>
          </w:tcPr>
          <w:p w14:paraId="5D0213BB" w14:textId="77777777" w:rsidR="00057197" w:rsidRPr="00057197" w:rsidRDefault="00057197" w:rsidP="00754A79">
            <w:pPr>
              <w:pStyle w:val="AMIABodyText"/>
              <w:spacing w:before="60" w:after="60"/>
              <w:jc w:val="center"/>
            </w:pPr>
            <w:r w:rsidRPr="00057197">
              <w:t>1.5%</w:t>
            </w:r>
          </w:p>
        </w:tc>
      </w:tr>
      <w:tr w:rsidR="006D3288" w:rsidRPr="00057197" w14:paraId="1C68AF4B" w14:textId="77777777" w:rsidTr="007A6E73">
        <w:trPr>
          <w:trHeight w:val="333"/>
          <w:jc w:val="center"/>
        </w:trPr>
        <w:tc>
          <w:tcPr>
            <w:tcW w:w="1569" w:type="dxa"/>
            <w:tcBorders>
              <w:left w:val="nil"/>
            </w:tcBorders>
            <w:noWrap/>
            <w:vAlign w:val="center"/>
            <w:hideMark/>
          </w:tcPr>
          <w:p w14:paraId="459D2D69" w14:textId="77777777" w:rsidR="00057197" w:rsidRPr="00057197" w:rsidRDefault="00057197" w:rsidP="00754A79">
            <w:pPr>
              <w:pStyle w:val="AMIABodyText"/>
              <w:spacing w:before="60" w:after="60"/>
              <w:jc w:val="left"/>
            </w:pPr>
            <w:r w:rsidRPr="00057197">
              <w:t>Pneumothorax</w:t>
            </w:r>
          </w:p>
        </w:tc>
        <w:tc>
          <w:tcPr>
            <w:tcW w:w="1262" w:type="dxa"/>
            <w:tcBorders>
              <w:right w:val="nil"/>
            </w:tcBorders>
            <w:noWrap/>
            <w:vAlign w:val="center"/>
            <w:hideMark/>
          </w:tcPr>
          <w:p w14:paraId="39E401DE" w14:textId="77777777" w:rsidR="00057197" w:rsidRPr="00057197" w:rsidRDefault="00057197" w:rsidP="00754A79">
            <w:pPr>
              <w:pStyle w:val="AMIABodyText"/>
              <w:spacing w:before="60" w:after="60"/>
              <w:jc w:val="center"/>
            </w:pPr>
            <w:r w:rsidRPr="00057197">
              <w:t>4.7%</w:t>
            </w:r>
          </w:p>
        </w:tc>
        <w:tc>
          <w:tcPr>
            <w:tcW w:w="659" w:type="dxa"/>
            <w:tcBorders>
              <w:top w:val="nil"/>
              <w:left w:val="nil"/>
              <w:bottom w:val="nil"/>
              <w:right w:val="nil"/>
            </w:tcBorders>
            <w:noWrap/>
            <w:vAlign w:val="center"/>
            <w:hideMark/>
          </w:tcPr>
          <w:p w14:paraId="7B286AA0"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588F792E" w14:textId="77777777" w:rsidR="00057197" w:rsidRPr="00057197" w:rsidRDefault="00057197" w:rsidP="00754A79">
            <w:pPr>
              <w:pStyle w:val="AMIABodyText"/>
              <w:spacing w:before="60" w:after="60"/>
              <w:jc w:val="left"/>
            </w:pPr>
            <w:r w:rsidRPr="00057197">
              <w:t>Pneumonia</w:t>
            </w:r>
          </w:p>
        </w:tc>
        <w:tc>
          <w:tcPr>
            <w:tcW w:w="1398" w:type="dxa"/>
            <w:tcBorders>
              <w:right w:val="nil"/>
            </w:tcBorders>
            <w:noWrap/>
            <w:vAlign w:val="center"/>
            <w:hideMark/>
          </w:tcPr>
          <w:p w14:paraId="1328B9B2" w14:textId="77777777" w:rsidR="00057197" w:rsidRPr="00057197" w:rsidRDefault="00057197" w:rsidP="00754A79">
            <w:pPr>
              <w:pStyle w:val="AMIABodyText"/>
              <w:spacing w:before="60" w:after="60"/>
              <w:jc w:val="center"/>
            </w:pPr>
            <w:r w:rsidRPr="00057197">
              <w:t>1.3%</w:t>
            </w:r>
          </w:p>
        </w:tc>
      </w:tr>
      <w:tr w:rsidR="006D3288" w:rsidRPr="00057197" w14:paraId="68CD6F12" w14:textId="77777777" w:rsidTr="007A6E73">
        <w:trPr>
          <w:trHeight w:val="333"/>
          <w:jc w:val="center"/>
        </w:trPr>
        <w:tc>
          <w:tcPr>
            <w:tcW w:w="1569" w:type="dxa"/>
            <w:tcBorders>
              <w:left w:val="nil"/>
            </w:tcBorders>
            <w:noWrap/>
            <w:vAlign w:val="center"/>
            <w:hideMark/>
          </w:tcPr>
          <w:p w14:paraId="77198A9D" w14:textId="77777777" w:rsidR="00057197" w:rsidRPr="00057197" w:rsidRDefault="00057197" w:rsidP="00754A79">
            <w:pPr>
              <w:pStyle w:val="AMIABodyText"/>
              <w:spacing w:before="60" w:after="60"/>
              <w:jc w:val="left"/>
            </w:pPr>
            <w:r w:rsidRPr="00057197">
              <w:t>Consolidation</w:t>
            </w:r>
          </w:p>
        </w:tc>
        <w:tc>
          <w:tcPr>
            <w:tcW w:w="1262" w:type="dxa"/>
            <w:tcBorders>
              <w:right w:val="nil"/>
            </w:tcBorders>
            <w:noWrap/>
            <w:vAlign w:val="center"/>
            <w:hideMark/>
          </w:tcPr>
          <w:p w14:paraId="29E795FC" w14:textId="77777777" w:rsidR="00057197" w:rsidRPr="00057197" w:rsidRDefault="00057197" w:rsidP="00754A79">
            <w:pPr>
              <w:pStyle w:val="AMIABodyText"/>
              <w:spacing w:before="60" w:after="60"/>
              <w:jc w:val="center"/>
            </w:pPr>
            <w:r w:rsidRPr="00057197">
              <w:t>4.2%</w:t>
            </w:r>
          </w:p>
        </w:tc>
        <w:tc>
          <w:tcPr>
            <w:tcW w:w="659" w:type="dxa"/>
            <w:tcBorders>
              <w:top w:val="nil"/>
              <w:left w:val="nil"/>
              <w:bottom w:val="nil"/>
              <w:right w:val="nil"/>
            </w:tcBorders>
            <w:noWrap/>
            <w:vAlign w:val="center"/>
            <w:hideMark/>
          </w:tcPr>
          <w:p w14:paraId="34719C38" w14:textId="77777777" w:rsidR="00057197" w:rsidRPr="00057197" w:rsidRDefault="00057197" w:rsidP="00754A79">
            <w:pPr>
              <w:pStyle w:val="AMIABodyText"/>
              <w:spacing w:before="60" w:after="60"/>
              <w:jc w:val="center"/>
            </w:pPr>
          </w:p>
        </w:tc>
        <w:tc>
          <w:tcPr>
            <w:tcW w:w="2097" w:type="dxa"/>
            <w:tcBorders>
              <w:left w:val="nil"/>
            </w:tcBorders>
            <w:noWrap/>
            <w:vAlign w:val="center"/>
            <w:hideMark/>
          </w:tcPr>
          <w:p w14:paraId="0582E89D" w14:textId="77777777" w:rsidR="00057197" w:rsidRPr="00057197" w:rsidRDefault="00057197" w:rsidP="00754A79">
            <w:pPr>
              <w:pStyle w:val="AMIABodyText"/>
              <w:spacing w:before="60" w:after="60"/>
              <w:jc w:val="left"/>
            </w:pPr>
            <w:r w:rsidRPr="00057197">
              <w:t>Hernia</w:t>
            </w:r>
          </w:p>
        </w:tc>
        <w:tc>
          <w:tcPr>
            <w:tcW w:w="1398" w:type="dxa"/>
            <w:tcBorders>
              <w:right w:val="nil"/>
            </w:tcBorders>
            <w:noWrap/>
            <w:vAlign w:val="center"/>
            <w:hideMark/>
          </w:tcPr>
          <w:p w14:paraId="0A228177" w14:textId="77777777" w:rsidR="00057197" w:rsidRPr="00057197" w:rsidRDefault="00057197" w:rsidP="00754A79">
            <w:pPr>
              <w:pStyle w:val="AMIABodyText"/>
              <w:spacing w:before="60" w:after="60"/>
              <w:jc w:val="center"/>
            </w:pPr>
            <w:r w:rsidRPr="00057197">
              <w:t>0.2%</w:t>
            </w:r>
          </w:p>
        </w:tc>
      </w:tr>
    </w:tbl>
    <w:p w14:paraId="5D101EE3" w14:textId="102812E2" w:rsidR="00CD5E9E" w:rsidRDefault="00CD5E9E" w:rsidP="00254677">
      <w:pPr>
        <w:pStyle w:val="AMIABodyText"/>
        <w:jc w:val="left"/>
      </w:pPr>
    </w:p>
    <w:p w14:paraId="0CB2F801" w14:textId="2FA3AF8D" w:rsidR="00D37EEC" w:rsidRPr="00714BEE" w:rsidRDefault="00E74E94" w:rsidP="00254677">
      <w:pPr>
        <w:pStyle w:val="AMIABodyText"/>
        <w:jc w:val="left"/>
      </w:pPr>
      <w:r>
        <w:t>We split the</w:t>
      </w:r>
      <w:r w:rsidRPr="0082278D">
        <w:t xml:space="preserve"> whole dataset into training, validation and testing by 70%, </w:t>
      </w:r>
      <w:r w:rsidRPr="0082278D">
        <w:rPr>
          <w:rFonts w:hint="eastAsia"/>
        </w:rPr>
        <w:t>10%</w:t>
      </w:r>
      <w:r w:rsidRPr="0082278D">
        <w:t xml:space="preserve"> and 20%</w:t>
      </w:r>
      <w:r>
        <w:t xml:space="preserve"> </w:t>
      </w:r>
      <w:r w:rsidR="005920D5" w:rsidRPr="00254677">
        <w:t xml:space="preserve">based on patient ID rather than image </w:t>
      </w:r>
      <w:r w:rsidR="00F96BE6">
        <w:t>names</w:t>
      </w:r>
      <w:r w:rsidR="00761786" w:rsidRPr="00254677">
        <w:t>.</w:t>
      </w:r>
      <w:r w:rsidR="005920D5" w:rsidRPr="00254677">
        <w:t xml:space="preserve"> The reason is </w:t>
      </w:r>
      <w:r>
        <w:t xml:space="preserve">that, </w:t>
      </w:r>
      <w:r w:rsidR="005920D5" w:rsidRPr="00254677">
        <w:t>we need make sure the</w:t>
      </w:r>
      <w:r w:rsidR="00CF1727" w:rsidRPr="00254677">
        <w:t xml:space="preserve"> X-Ray</w:t>
      </w:r>
      <w:r w:rsidR="005920D5" w:rsidRPr="00254677">
        <w:t xml:space="preserve"> </w:t>
      </w:r>
      <w:r w:rsidR="00F37AA0" w:rsidRPr="00254677">
        <w:t>images of the same patient do not cross dataset.</w:t>
      </w:r>
      <w:r w:rsidR="00FD188D" w:rsidRPr="00254677">
        <w:t xml:space="preserve"> </w:t>
      </w:r>
      <w:r w:rsidRPr="00254677">
        <w:t>The resolution is 1024</w:t>
      </w:r>
      <m:oMath>
        <m:r>
          <m:rPr>
            <m:sty m:val="p"/>
          </m:rPr>
          <w:rPr>
            <w:rFonts w:ascii="Cambria Math" w:hAnsi="Cambria Math"/>
          </w:rPr>
          <m:t>×</m:t>
        </m:r>
      </m:oMath>
      <w:r w:rsidRPr="00254677">
        <w:t xml:space="preserve">1024 for all images. </w:t>
      </w:r>
      <w:r w:rsidR="007F6DC9" w:rsidRPr="00254677">
        <w:t xml:space="preserve">For typical CNN classification, image augmentation is necessary to cover the variations in actual prediction. However, Chest X-ray images are quite similar, we do not expect to see different rotation, lighting condition, or </w:t>
      </w:r>
      <w:r w:rsidR="007F6DC9" w:rsidRPr="00A13BEC">
        <w:rPr>
          <w:color w:val="000000" w:themeColor="text1"/>
        </w:rPr>
        <w:t xml:space="preserve">noises. </w:t>
      </w:r>
      <w:r w:rsidR="002569F6" w:rsidRPr="00A13BEC">
        <w:rPr>
          <w:color w:val="000000" w:themeColor="text1"/>
        </w:rPr>
        <w:t xml:space="preserve">Based on </w:t>
      </w:r>
      <w:proofErr w:type="spellStart"/>
      <w:r w:rsidR="002569F6" w:rsidRPr="00A13BEC">
        <w:rPr>
          <w:color w:val="000000" w:themeColor="text1"/>
        </w:rPr>
        <w:t>Rajpurkar</w:t>
      </w:r>
      <w:proofErr w:type="spellEnd"/>
      <w:r w:rsidR="002569F6" w:rsidRPr="00A13BEC">
        <w:rPr>
          <w:color w:val="000000" w:themeColor="text1"/>
        </w:rPr>
        <w:t xml:space="preserve"> et al. [</w:t>
      </w:r>
      <w:r w:rsidR="00E117E5" w:rsidRPr="00A13BEC">
        <w:rPr>
          <w:color w:val="000000" w:themeColor="text1"/>
        </w:rPr>
        <w:t>2</w:t>
      </w:r>
      <w:r w:rsidR="002569F6" w:rsidRPr="00A13BEC">
        <w:rPr>
          <w:color w:val="000000" w:themeColor="text1"/>
        </w:rPr>
        <w:t>]</w:t>
      </w:r>
      <w:r w:rsidR="007F6DC9" w:rsidRPr="00A13BEC">
        <w:rPr>
          <w:color w:val="000000" w:themeColor="text1"/>
        </w:rPr>
        <w:t xml:space="preserve">, we </w:t>
      </w:r>
      <w:r w:rsidR="00BC300C" w:rsidRPr="00A13BEC">
        <w:rPr>
          <w:color w:val="000000" w:themeColor="text1"/>
        </w:rPr>
        <w:t>compared</w:t>
      </w:r>
      <w:r w:rsidR="00816BB3" w:rsidRPr="00A13BEC">
        <w:rPr>
          <w:color w:val="000000" w:themeColor="text1"/>
        </w:rPr>
        <w:t xml:space="preserve"> random</w:t>
      </w:r>
      <w:r w:rsidR="007F6DC9" w:rsidRPr="00A13BEC">
        <w:rPr>
          <w:color w:val="000000" w:themeColor="text1"/>
        </w:rPr>
        <w:t xml:space="preserve"> horizontal flip</w:t>
      </w:r>
      <w:r w:rsidR="00BC300C" w:rsidRPr="00A13BEC">
        <w:rPr>
          <w:color w:val="000000" w:themeColor="text1"/>
        </w:rPr>
        <w:t xml:space="preserve"> with no augmentation in</w:t>
      </w:r>
      <w:r w:rsidR="007F6DC9" w:rsidRPr="00A13BEC">
        <w:rPr>
          <w:color w:val="000000" w:themeColor="text1"/>
        </w:rPr>
        <w:t xml:space="preserve"> training</w:t>
      </w:r>
      <w:r w:rsidR="00BC300C" w:rsidRPr="00A13BEC">
        <w:rPr>
          <w:color w:val="000000" w:themeColor="text1"/>
        </w:rPr>
        <w:t xml:space="preserve"> and observed no performance </w:t>
      </w:r>
      <w:r w:rsidR="00A13BEC" w:rsidRPr="00A13BEC">
        <w:rPr>
          <w:color w:val="000000" w:themeColor="text1"/>
        </w:rPr>
        <w:t>difference</w:t>
      </w:r>
      <w:r w:rsidR="007F6DC9" w:rsidRPr="00A13BEC">
        <w:rPr>
          <w:color w:val="000000" w:themeColor="text1"/>
        </w:rPr>
        <w:t xml:space="preserve">. </w:t>
      </w:r>
      <w:r w:rsidR="00DE5E94" w:rsidRPr="00A13BEC">
        <w:rPr>
          <w:color w:val="000000" w:themeColor="text1"/>
        </w:rPr>
        <w:t xml:space="preserve">The input </w:t>
      </w:r>
      <w:r w:rsidR="00DE5E94" w:rsidRPr="00254677">
        <w:t xml:space="preserve">for our model is RGB image, and outputs are 14 class with probabilities. </w:t>
      </w:r>
    </w:p>
    <w:p w14:paraId="408B58FC" w14:textId="3A190482" w:rsidR="005B7343" w:rsidRPr="00254677" w:rsidRDefault="005B7343" w:rsidP="00254677">
      <w:pPr>
        <w:pStyle w:val="AMIABodyText"/>
        <w:jc w:val="left"/>
        <w:rPr>
          <w:b/>
        </w:rPr>
      </w:pPr>
      <w:r w:rsidRPr="00254677">
        <w:rPr>
          <w:b/>
        </w:rPr>
        <w:lastRenderedPageBreak/>
        <w:t xml:space="preserve">CNN </w:t>
      </w:r>
      <w:r w:rsidR="00604BE8">
        <w:rPr>
          <w:b/>
        </w:rPr>
        <w:t>Model Architecture</w:t>
      </w:r>
    </w:p>
    <w:p w14:paraId="5BE048B2" w14:textId="7BB24562" w:rsidR="005A4960" w:rsidRDefault="005A4960" w:rsidP="00754A79">
      <w:pPr>
        <w:pStyle w:val="AMIABodyText"/>
        <w:jc w:val="left"/>
      </w:pPr>
      <w:r>
        <w:t xml:space="preserve">Our CNN models </w:t>
      </w:r>
      <w:r w:rsidR="007E2C17">
        <w:t>were implemented</w:t>
      </w:r>
      <w:r>
        <w:t xml:space="preserve"> </w:t>
      </w:r>
      <w:r w:rsidR="007E2C17">
        <w:t>using</w:t>
      </w:r>
      <w:r w:rsidR="004B7C6B" w:rsidRPr="00254677">
        <w:t xml:space="preserve"> </w:t>
      </w:r>
      <w:proofErr w:type="spellStart"/>
      <w:r w:rsidR="004B7C6B" w:rsidRPr="00254677">
        <w:t>Keras</w:t>
      </w:r>
      <w:proofErr w:type="spellEnd"/>
      <w:r w:rsidR="004B7C6B" w:rsidRPr="00254677">
        <w:t xml:space="preserve"> with TensorFlow as backend. </w:t>
      </w:r>
      <w:r>
        <w:t xml:space="preserve">We used two models, DenseNet121 and VGG16. </w:t>
      </w:r>
      <w:r w:rsidR="000F52DD">
        <w:t>These two models</w:t>
      </w:r>
      <w:r>
        <w:t xml:space="preserve"> </w:t>
      </w:r>
      <w:r w:rsidR="00E31B6F">
        <w:t xml:space="preserve">have shown impressive results in image recognition [9, </w:t>
      </w:r>
      <w:r w:rsidR="004722CE">
        <w:t>10</w:t>
      </w:r>
      <w:r w:rsidR="00E31B6F">
        <w:t xml:space="preserve">]. </w:t>
      </w:r>
      <w:r w:rsidR="008F5D48">
        <w:t>VGG16 have 16 convolutional layers</w:t>
      </w:r>
      <w:r w:rsidR="00D02968">
        <w:t xml:space="preserve"> with small </w:t>
      </w:r>
      <w:r w:rsidR="00D02968" w:rsidRPr="00D02968">
        <w:t>receptive fields</w:t>
      </w:r>
      <w:r w:rsidR="00D02968">
        <w:t xml:space="preserve"> (3 x 3)</w:t>
      </w:r>
      <w:r w:rsidR="008F5D48">
        <w:t xml:space="preserve">. Every 2 to 3 convolutional layers are connected by a </w:t>
      </w:r>
      <w:r w:rsidR="00D02968">
        <w:t xml:space="preserve">pooling layer. </w:t>
      </w:r>
      <w:r w:rsidR="00B610F8">
        <w:t xml:space="preserve">DenseNet121 has 4 dense blocks. </w:t>
      </w:r>
      <w:r w:rsidR="00D96F82">
        <w:t>In e</w:t>
      </w:r>
      <w:r w:rsidR="00B610F8">
        <w:t>ach dense block</w:t>
      </w:r>
      <w:r w:rsidR="00D96F82">
        <w:t>, the layers have the same dimensions of the feature maps while the number of filters changes.</w:t>
      </w:r>
      <w:r w:rsidR="00F03CBA">
        <w:t xml:space="preserve"> </w:t>
      </w:r>
      <w:r w:rsidR="00D02968">
        <w:t xml:space="preserve">Both models </w:t>
      </w:r>
      <w:r>
        <w:t xml:space="preserve">are </w:t>
      </w:r>
      <w:r w:rsidR="007E2C17">
        <w:t>obtained from</w:t>
      </w:r>
      <w:r>
        <w:t xml:space="preserve"> </w:t>
      </w:r>
      <w:proofErr w:type="spellStart"/>
      <w:r>
        <w:t>Keras</w:t>
      </w:r>
      <w:proofErr w:type="spellEnd"/>
      <w:r w:rsidR="007E2C17">
        <w:t xml:space="preserve"> applications</w:t>
      </w:r>
      <w:r>
        <w:t>. We added a fully connected layer at the end to predict for 14 classes. The</w:t>
      </w:r>
      <w:r w:rsidR="00F03CBA">
        <w:t xml:space="preserve"> summarized</w:t>
      </w:r>
      <w:r>
        <w:t xml:space="preserve"> model architectures are shown in the table 3 and table 4.</w:t>
      </w:r>
    </w:p>
    <w:p w14:paraId="2EBB1819" w14:textId="29075758" w:rsidR="00780FED" w:rsidRPr="00254677" w:rsidRDefault="005A4960" w:rsidP="005A4960">
      <w:pPr>
        <w:pStyle w:val="AMIABodyText"/>
        <w:jc w:val="center"/>
      </w:pPr>
      <w:r>
        <w:t>Table 3. Architecture of DenseNet121</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523"/>
        <w:gridCol w:w="1892"/>
        <w:gridCol w:w="2705"/>
      </w:tblGrid>
      <w:tr w:rsidR="005A4960" w:rsidRPr="005A4960" w14:paraId="4807F8DE" w14:textId="77777777" w:rsidTr="00A13BEC">
        <w:trPr>
          <w:trHeight w:val="320"/>
          <w:jc w:val="center"/>
        </w:trPr>
        <w:tc>
          <w:tcPr>
            <w:tcW w:w="1523" w:type="dxa"/>
            <w:noWrap/>
            <w:hideMark/>
          </w:tcPr>
          <w:p w14:paraId="37604446" w14:textId="77777777" w:rsidR="005A4960" w:rsidRPr="00A13BEC" w:rsidRDefault="005A4960" w:rsidP="00754A79">
            <w:pPr>
              <w:pStyle w:val="AMIABodyText"/>
              <w:spacing w:before="60" w:after="60"/>
              <w:rPr>
                <w:b/>
              </w:rPr>
            </w:pPr>
            <w:r w:rsidRPr="00A13BEC">
              <w:rPr>
                <w:b/>
              </w:rPr>
              <w:t>Layer</w:t>
            </w:r>
          </w:p>
        </w:tc>
        <w:tc>
          <w:tcPr>
            <w:tcW w:w="1892" w:type="dxa"/>
            <w:noWrap/>
            <w:hideMark/>
          </w:tcPr>
          <w:p w14:paraId="0327F578" w14:textId="77777777" w:rsidR="005A4960" w:rsidRPr="00A13BEC" w:rsidRDefault="005A4960" w:rsidP="00754A79">
            <w:pPr>
              <w:pStyle w:val="AMIABodyText"/>
              <w:spacing w:before="60" w:after="60"/>
              <w:jc w:val="center"/>
              <w:rPr>
                <w:b/>
              </w:rPr>
            </w:pPr>
            <w:r w:rsidRPr="00A13BEC">
              <w:rPr>
                <w:b/>
              </w:rPr>
              <w:t>Output Shape</w:t>
            </w:r>
          </w:p>
        </w:tc>
        <w:tc>
          <w:tcPr>
            <w:tcW w:w="2705" w:type="dxa"/>
            <w:noWrap/>
            <w:hideMark/>
          </w:tcPr>
          <w:p w14:paraId="2F00AD60" w14:textId="3F635F35" w:rsidR="005A4960" w:rsidRPr="00A13BEC" w:rsidRDefault="005A4960" w:rsidP="00754A79">
            <w:pPr>
              <w:pStyle w:val="AMIABodyText"/>
              <w:spacing w:before="60" w:after="60"/>
              <w:jc w:val="center"/>
              <w:rPr>
                <w:b/>
              </w:rPr>
            </w:pPr>
            <w:r w:rsidRPr="00A13BEC">
              <w:rPr>
                <w:b/>
              </w:rPr>
              <w:t>Number of Parameters</w:t>
            </w:r>
          </w:p>
        </w:tc>
      </w:tr>
      <w:tr w:rsidR="005A4960" w:rsidRPr="005A4960" w14:paraId="66ADD328" w14:textId="77777777" w:rsidTr="00A13BEC">
        <w:trPr>
          <w:trHeight w:val="320"/>
          <w:jc w:val="center"/>
        </w:trPr>
        <w:tc>
          <w:tcPr>
            <w:tcW w:w="1523" w:type="dxa"/>
            <w:noWrap/>
            <w:hideMark/>
          </w:tcPr>
          <w:p w14:paraId="74E347F1" w14:textId="77777777" w:rsidR="005A4960" w:rsidRPr="005A4960" w:rsidRDefault="005A4960" w:rsidP="00754A79">
            <w:pPr>
              <w:pStyle w:val="AMIABodyText"/>
              <w:spacing w:before="60" w:after="60"/>
            </w:pPr>
            <w:r w:rsidRPr="005A4960">
              <w:t>Input</w:t>
            </w:r>
          </w:p>
        </w:tc>
        <w:tc>
          <w:tcPr>
            <w:tcW w:w="1892" w:type="dxa"/>
            <w:noWrap/>
            <w:hideMark/>
          </w:tcPr>
          <w:p w14:paraId="4E4BECF3" w14:textId="77777777" w:rsidR="005A4960" w:rsidRPr="005A4960" w:rsidRDefault="005A4960" w:rsidP="00754A79">
            <w:pPr>
              <w:pStyle w:val="AMIABodyText"/>
              <w:spacing w:before="60" w:after="60"/>
              <w:jc w:val="center"/>
            </w:pPr>
            <w:r w:rsidRPr="005A4960">
              <w:t>(n, 224, 224, 3)</w:t>
            </w:r>
          </w:p>
        </w:tc>
        <w:tc>
          <w:tcPr>
            <w:tcW w:w="2705" w:type="dxa"/>
            <w:noWrap/>
            <w:hideMark/>
          </w:tcPr>
          <w:p w14:paraId="51CDFE9E" w14:textId="77777777" w:rsidR="005A4960" w:rsidRPr="005A4960" w:rsidRDefault="005A4960" w:rsidP="00754A79">
            <w:pPr>
              <w:pStyle w:val="AMIABodyText"/>
              <w:spacing w:before="60" w:after="60"/>
              <w:jc w:val="center"/>
            </w:pPr>
            <w:r w:rsidRPr="005A4960">
              <w:t>0</w:t>
            </w:r>
          </w:p>
        </w:tc>
      </w:tr>
      <w:tr w:rsidR="005A4960" w:rsidRPr="005A4960" w14:paraId="6B8EDEA6" w14:textId="77777777" w:rsidTr="00A13BEC">
        <w:trPr>
          <w:trHeight w:val="320"/>
          <w:jc w:val="center"/>
        </w:trPr>
        <w:tc>
          <w:tcPr>
            <w:tcW w:w="1523" w:type="dxa"/>
            <w:noWrap/>
            <w:hideMark/>
          </w:tcPr>
          <w:p w14:paraId="358A849E" w14:textId="77777777" w:rsidR="005A4960" w:rsidRPr="005A4960" w:rsidRDefault="005A4960" w:rsidP="00754A79">
            <w:pPr>
              <w:pStyle w:val="AMIABodyText"/>
              <w:spacing w:before="60" w:after="60"/>
            </w:pPr>
            <w:r w:rsidRPr="005A4960">
              <w:t>DenseNet121</w:t>
            </w:r>
          </w:p>
        </w:tc>
        <w:tc>
          <w:tcPr>
            <w:tcW w:w="1892" w:type="dxa"/>
            <w:noWrap/>
            <w:hideMark/>
          </w:tcPr>
          <w:p w14:paraId="1E0E6822" w14:textId="77777777" w:rsidR="005A4960" w:rsidRPr="005A4960" w:rsidRDefault="005A4960" w:rsidP="00754A79">
            <w:pPr>
              <w:pStyle w:val="AMIABodyText"/>
              <w:spacing w:before="60" w:after="60"/>
              <w:jc w:val="center"/>
            </w:pPr>
            <w:r w:rsidRPr="005A4960">
              <w:t>(n, 1024)</w:t>
            </w:r>
          </w:p>
        </w:tc>
        <w:tc>
          <w:tcPr>
            <w:tcW w:w="2705" w:type="dxa"/>
            <w:noWrap/>
            <w:hideMark/>
          </w:tcPr>
          <w:p w14:paraId="29BDA5D0" w14:textId="147235EA" w:rsidR="005A4960" w:rsidRPr="005A4960" w:rsidRDefault="005A4960" w:rsidP="00754A79">
            <w:pPr>
              <w:pStyle w:val="AMIABodyText"/>
              <w:spacing w:before="60" w:after="60"/>
              <w:jc w:val="center"/>
            </w:pPr>
            <w:r w:rsidRPr="005A4960">
              <w:t>7</w:t>
            </w:r>
            <w:r>
              <w:t>,</w:t>
            </w:r>
            <w:r w:rsidRPr="005A4960">
              <w:t>037</w:t>
            </w:r>
            <w:r>
              <w:t>,</w:t>
            </w:r>
            <w:r w:rsidRPr="005A4960">
              <w:t>504</w:t>
            </w:r>
          </w:p>
        </w:tc>
      </w:tr>
      <w:tr w:rsidR="005A4960" w:rsidRPr="005A4960" w14:paraId="56AAA3B5" w14:textId="77777777" w:rsidTr="00A13BEC">
        <w:trPr>
          <w:trHeight w:val="320"/>
          <w:jc w:val="center"/>
        </w:trPr>
        <w:tc>
          <w:tcPr>
            <w:tcW w:w="1523" w:type="dxa"/>
            <w:noWrap/>
            <w:hideMark/>
          </w:tcPr>
          <w:p w14:paraId="63006816" w14:textId="77777777" w:rsidR="005A4960" w:rsidRPr="005A4960" w:rsidRDefault="005A4960" w:rsidP="00754A79">
            <w:pPr>
              <w:pStyle w:val="AMIABodyText"/>
              <w:spacing w:before="60" w:after="60"/>
            </w:pPr>
            <w:r w:rsidRPr="005A4960">
              <w:t>Output</w:t>
            </w:r>
          </w:p>
        </w:tc>
        <w:tc>
          <w:tcPr>
            <w:tcW w:w="1892" w:type="dxa"/>
            <w:noWrap/>
            <w:hideMark/>
          </w:tcPr>
          <w:p w14:paraId="21A5EF7B" w14:textId="77777777" w:rsidR="005A4960" w:rsidRPr="005A4960" w:rsidRDefault="005A4960" w:rsidP="00754A79">
            <w:pPr>
              <w:pStyle w:val="AMIABodyText"/>
              <w:spacing w:before="60" w:after="60"/>
              <w:jc w:val="center"/>
            </w:pPr>
            <w:r w:rsidRPr="005A4960">
              <w:t>(n, 14)</w:t>
            </w:r>
          </w:p>
        </w:tc>
        <w:tc>
          <w:tcPr>
            <w:tcW w:w="2705" w:type="dxa"/>
            <w:noWrap/>
            <w:hideMark/>
          </w:tcPr>
          <w:p w14:paraId="75E11334" w14:textId="7C8B08DA" w:rsidR="005A4960" w:rsidRPr="005A4960" w:rsidRDefault="005A4960" w:rsidP="00754A79">
            <w:pPr>
              <w:pStyle w:val="AMIABodyText"/>
              <w:spacing w:before="60" w:after="60"/>
              <w:jc w:val="center"/>
            </w:pPr>
            <w:r w:rsidRPr="005A4960">
              <w:t>14</w:t>
            </w:r>
            <w:r>
              <w:t>,</w:t>
            </w:r>
            <w:r w:rsidRPr="005A4960">
              <w:t>350</w:t>
            </w:r>
          </w:p>
        </w:tc>
      </w:tr>
    </w:tbl>
    <w:p w14:paraId="3EE054A7" w14:textId="77777777" w:rsidR="005A4960" w:rsidRDefault="005A4960" w:rsidP="00754A79">
      <w:pPr>
        <w:pStyle w:val="AMIABodyText"/>
        <w:spacing w:before="60" w:after="60"/>
        <w:jc w:val="center"/>
      </w:pPr>
    </w:p>
    <w:p w14:paraId="7798288C" w14:textId="35B15F00" w:rsidR="005A4960" w:rsidRPr="00254677" w:rsidRDefault="005A4960" w:rsidP="005A4960">
      <w:pPr>
        <w:pStyle w:val="AMIABodyText"/>
        <w:jc w:val="center"/>
      </w:pPr>
      <w:r>
        <w:t>Table 4. Architecture of VGG16</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523"/>
        <w:gridCol w:w="1892"/>
        <w:gridCol w:w="2705"/>
      </w:tblGrid>
      <w:tr w:rsidR="005A4960" w:rsidRPr="005A4960" w14:paraId="59E539DC" w14:textId="77777777" w:rsidTr="00A13BEC">
        <w:trPr>
          <w:trHeight w:val="320"/>
          <w:jc w:val="center"/>
        </w:trPr>
        <w:tc>
          <w:tcPr>
            <w:tcW w:w="1523" w:type="dxa"/>
            <w:noWrap/>
            <w:hideMark/>
          </w:tcPr>
          <w:p w14:paraId="235876DA" w14:textId="77777777" w:rsidR="005A4960" w:rsidRPr="00A13BEC" w:rsidRDefault="005A4960" w:rsidP="00754A79">
            <w:pPr>
              <w:pStyle w:val="AMIABodyText"/>
              <w:spacing w:before="60" w:after="60"/>
              <w:rPr>
                <w:b/>
              </w:rPr>
            </w:pPr>
            <w:r w:rsidRPr="00A13BEC">
              <w:rPr>
                <w:b/>
              </w:rPr>
              <w:t>Layer</w:t>
            </w:r>
          </w:p>
        </w:tc>
        <w:tc>
          <w:tcPr>
            <w:tcW w:w="1892" w:type="dxa"/>
            <w:noWrap/>
            <w:hideMark/>
          </w:tcPr>
          <w:p w14:paraId="13D44391" w14:textId="77777777" w:rsidR="005A4960" w:rsidRPr="00A13BEC" w:rsidRDefault="005A4960" w:rsidP="00754A79">
            <w:pPr>
              <w:pStyle w:val="AMIABodyText"/>
              <w:spacing w:before="60" w:after="60"/>
              <w:jc w:val="center"/>
              <w:rPr>
                <w:b/>
              </w:rPr>
            </w:pPr>
            <w:r w:rsidRPr="00A13BEC">
              <w:rPr>
                <w:b/>
              </w:rPr>
              <w:t>Output Shape</w:t>
            </w:r>
          </w:p>
        </w:tc>
        <w:tc>
          <w:tcPr>
            <w:tcW w:w="2705" w:type="dxa"/>
            <w:noWrap/>
            <w:hideMark/>
          </w:tcPr>
          <w:p w14:paraId="5130D842" w14:textId="77777777" w:rsidR="005A4960" w:rsidRPr="00A13BEC" w:rsidRDefault="005A4960" w:rsidP="00754A79">
            <w:pPr>
              <w:pStyle w:val="AMIABodyText"/>
              <w:spacing w:before="60" w:after="60"/>
              <w:jc w:val="center"/>
              <w:rPr>
                <w:b/>
              </w:rPr>
            </w:pPr>
            <w:r w:rsidRPr="00A13BEC">
              <w:rPr>
                <w:b/>
              </w:rPr>
              <w:t>Number of Parameters</w:t>
            </w:r>
          </w:p>
        </w:tc>
      </w:tr>
      <w:tr w:rsidR="005A4960" w:rsidRPr="005A4960" w14:paraId="5DA9C340" w14:textId="77777777" w:rsidTr="00A13BEC">
        <w:trPr>
          <w:trHeight w:val="320"/>
          <w:jc w:val="center"/>
        </w:trPr>
        <w:tc>
          <w:tcPr>
            <w:tcW w:w="1523" w:type="dxa"/>
            <w:noWrap/>
            <w:hideMark/>
          </w:tcPr>
          <w:p w14:paraId="49E99D9D" w14:textId="77777777" w:rsidR="005A4960" w:rsidRPr="005A4960" w:rsidRDefault="005A4960" w:rsidP="00754A79">
            <w:pPr>
              <w:pStyle w:val="AMIABodyText"/>
              <w:spacing w:before="60" w:after="60"/>
            </w:pPr>
            <w:r w:rsidRPr="005A4960">
              <w:t>Input</w:t>
            </w:r>
          </w:p>
        </w:tc>
        <w:tc>
          <w:tcPr>
            <w:tcW w:w="1892" w:type="dxa"/>
            <w:noWrap/>
            <w:hideMark/>
          </w:tcPr>
          <w:p w14:paraId="22507112" w14:textId="77777777" w:rsidR="005A4960" w:rsidRPr="005A4960" w:rsidRDefault="005A4960" w:rsidP="00754A79">
            <w:pPr>
              <w:pStyle w:val="AMIABodyText"/>
              <w:spacing w:before="60" w:after="60"/>
              <w:jc w:val="center"/>
            </w:pPr>
            <w:r w:rsidRPr="005A4960">
              <w:t>(n, 224, 224, 3)</w:t>
            </w:r>
          </w:p>
        </w:tc>
        <w:tc>
          <w:tcPr>
            <w:tcW w:w="2705" w:type="dxa"/>
            <w:noWrap/>
            <w:hideMark/>
          </w:tcPr>
          <w:p w14:paraId="030E7BA3" w14:textId="77777777" w:rsidR="005A4960" w:rsidRPr="005A4960" w:rsidRDefault="005A4960" w:rsidP="00754A79">
            <w:pPr>
              <w:pStyle w:val="AMIABodyText"/>
              <w:spacing w:before="60" w:after="60"/>
              <w:jc w:val="center"/>
            </w:pPr>
            <w:r w:rsidRPr="005A4960">
              <w:t>0</w:t>
            </w:r>
          </w:p>
        </w:tc>
      </w:tr>
      <w:tr w:rsidR="005A4960" w:rsidRPr="005A4960" w14:paraId="434C6A62" w14:textId="77777777" w:rsidTr="00A13BEC">
        <w:trPr>
          <w:trHeight w:val="320"/>
          <w:jc w:val="center"/>
        </w:trPr>
        <w:tc>
          <w:tcPr>
            <w:tcW w:w="1523" w:type="dxa"/>
            <w:noWrap/>
            <w:hideMark/>
          </w:tcPr>
          <w:p w14:paraId="54B46071" w14:textId="40B8814A" w:rsidR="005A4960" w:rsidRPr="005A4960" w:rsidRDefault="006B5F66" w:rsidP="00754A79">
            <w:pPr>
              <w:pStyle w:val="AMIABodyText"/>
              <w:spacing w:before="60" w:after="60"/>
            </w:pPr>
            <w:r>
              <w:t>VGG16</w:t>
            </w:r>
          </w:p>
        </w:tc>
        <w:tc>
          <w:tcPr>
            <w:tcW w:w="1892" w:type="dxa"/>
            <w:noWrap/>
            <w:hideMark/>
          </w:tcPr>
          <w:p w14:paraId="26E4B900" w14:textId="710F57AD" w:rsidR="005A4960" w:rsidRPr="005A4960" w:rsidRDefault="005A4960" w:rsidP="00754A79">
            <w:pPr>
              <w:pStyle w:val="AMIABodyText"/>
              <w:spacing w:before="60" w:after="60"/>
              <w:jc w:val="center"/>
            </w:pPr>
            <w:r>
              <w:t>(n, 512)</w:t>
            </w:r>
          </w:p>
        </w:tc>
        <w:tc>
          <w:tcPr>
            <w:tcW w:w="2705" w:type="dxa"/>
            <w:noWrap/>
            <w:hideMark/>
          </w:tcPr>
          <w:p w14:paraId="2F9A08B2" w14:textId="3525543D" w:rsidR="005A4960" w:rsidRPr="005A4960" w:rsidRDefault="005A4960" w:rsidP="00754A79">
            <w:pPr>
              <w:pStyle w:val="AMIABodyText"/>
              <w:spacing w:before="60" w:after="60"/>
              <w:jc w:val="center"/>
            </w:pPr>
            <w:r w:rsidRPr="00B360C3">
              <w:t>14</w:t>
            </w:r>
            <w:r w:rsidR="00E31B6F">
              <w:t>,</w:t>
            </w:r>
            <w:r w:rsidRPr="00B360C3">
              <w:t>714</w:t>
            </w:r>
            <w:r>
              <w:t>,</w:t>
            </w:r>
            <w:r w:rsidRPr="00B360C3">
              <w:t>688</w:t>
            </w:r>
          </w:p>
        </w:tc>
      </w:tr>
      <w:tr w:rsidR="005A4960" w:rsidRPr="005A4960" w14:paraId="0E4227B9" w14:textId="77777777" w:rsidTr="00A13BEC">
        <w:trPr>
          <w:trHeight w:val="320"/>
          <w:jc w:val="center"/>
        </w:trPr>
        <w:tc>
          <w:tcPr>
            <w:tcW w:w="1523" w:type="dxa"/>
            <w:noWrap/>
            <w:hideMark/>
          </w:tcPr>
          <w:p w14:paraId="659A03A5" w14:textId="77777777" w:rsidR="005A4960" w:rsidRPr="005A4960" w:rsidRDefault="005A4960" w:rsidP="00754A79">
            <w:pPr>
              <w:pStyle w:val="AMIABodyText"/>
              <w:spacing w:before="60" w:after="60"/>
            </w:pPr>
            <w:r w:rsidRPr="005A4960">
              <w:t>Output</w:t>
            </w:r>
          </w:p>
        </w:tc>
        <w:tc>
          <w:tcPr>
            <w:tcW w:w="1892" w:type="dxa"/>
            <w:noWrap/>
            <w:hideMark/>
          </w:tcPr>
          <w:p w14:paraId="608ACD2C" w14:textId="0C71E58D" w:rsidR="005A4960" w:rsidRPr="005A4960" w:rsidRDefault="005A4960" w:rsidP="00754A79">
            <w:pPr>
              <w:pStyle w:val="AMIABodyText"/>
              <w:spacing w:before="60" w:after="60"/>
              <w:jc w:val="center"/>
            </w:pPr>
            <w:r>
              <w:t>(n, 14)</w:t>
            </w:r>
          </w:p>
        </w:tc>
        <w:tc>
          <w:tcPr>
            <w:tcW w:w="2705" w:type="dxa"/>
            <w:noWrap/>
            <w:hideMark/>
          </w:tcPr>
          <w:p w14:paraId="47EDF0F8" w14:textId="1B2D0C07" w:rsidR="005A4960" w:rsidRPr="005A4960" w:rsidRDefault="005A4960" w:rsidP="00754A79">
            <w:pPr>
              <w:pStyle w:val="AMIABodyText"/>
              <w:spacing w:before="60" w:after="60"/>
              <w:jc w:val="center"/>
            </w:pPr>
            <w:r>
              <w:t>7,182</w:t>
            </w:r>
          </w:p>
        </w:tc>
      </w:tr>
    </w:tbl>
    <w:p w14:paraId="611757CB" w14:textId="31C4F47A" w:rsidR="006630AB" w:rsidRDefault="006630AB" w:rsidP="00254677">
      <w:pPr>
        <w:pStyle w:val="AMIABodyText"/>
        <w:jc w:val="left"/>
      </w:pPr>
    </w:p>
    <w:p w14:paraId="5BBA3C34" w14:textId="466C4B1C" w:rsidR="005A4960" w:rsidRDefault="005A4960" w:rsidP="00754A79">
      <w:pPr>
        <w:pStyle w:val="AMIABodyText"/>
        <w:jc w:val="left"/>
      </w:pPr>
      <w:r>
        <w:t>We used binary cross entropy as the loss functio</w:t>
      </w:r>
      <w:r w:rsidR="00754A79">
        <w:t>n</w:t>
      </w:r>
      <w:r>
        <w:t xml:space="preserve">. </w:t>
      </w:r>
      <w:r w:rsidR="00754A79">
        <w:t xml:space="preserve">One single </w:t>
      </w:r>
      <w:r>
        <w:t>binary cross entropy loss is:</w:t>
      </w:r>
    </w:p>
    <w:p w14:paraId="79DC96A3" w14:textId="77777777" w:rsidR="00754A79" w:rsidRDefault="005A4960" w:rsidP="00754A79">
      <w:pPr>
        <w:pStyle w:val="AMIABodyText"/>
        <w:jc w:val="left"/>
      </w:pPr>
      <m:oMathPara>
        <m:oMath>
          <m:r>
            <w:rPr>
              <w:rFonts w:ascii="Cambria Math" w:hAnsi="Cambria Math"/>
            </w:rPr>
            <m:t>l</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r>
                    <w:rPr>
                      <w:rFonts w:ascii="Cambria Math" w:hAnsi="Cambria Math"/>
                    </w:rPr>
                    <m:t>p</m:t>
                  </m:r>
                </m:e>
              </m:d>
            </m:e>
          </m:func>
          <m:r>
            <m:rPr>
              <m:sty m:val="p"/>
            </m:rPr>
            <w:rPr>
              <w:rFonts w:ascii="Cambria Math" w:hAnsi="Cambria Math"/>
            </w:rPr>
            <m:t>+</m:t>
          </m:r>
          <m:r>
            <w:rPr>
              <w:rFonts w:ascii="Cambria Math" w:hAnsi="Cambria Math"/>
            </w:rPr>
            <m:t>ylog</m:t>
          </m:r>
          <m:d>
            <m:dPr>
              <m:ctrlPr>
                <w:rPr>
                  <w:rFonts w:ascii="Cambria Math" w:hAnsi="Cambria Math"/>
                </w:rPr>
              </m:ctrlPr>
            </m:dPr>
            <m:e>
              <m:r>
                <w:rPr>
                  <w:rFonts w:ascii="Cambria Math" w:hAnsi="Cambria Math"/>
                </w:rPr>
                <m:t>p</m:t>
              </m:r>
            </m:e>
          </m:d>
          <m:r>
            <m:rPr>
              <m:sty m:val="p"/>
            </m:rPr>
            <w:rPr>
              <w:rFonts w:ascii="Cambria Math" w:hAnsi="Cambria Math"/>
            </w:rPr>
            <m:t>]</m:t>
          </m:r>
        </m:oMath>
      </m:oMathPara>
    </w:p>
    <w:p w14:paraId="4B2934B9" w14:textId="51807FD1" w:rsidR="005A4960" w:rsidRDefault="00754A79" w:rsidP="00754A79">
      <w:pPr>
        <w:pStyle w:val="AMIABodyText"/>
        <w:jc w:val="left"/>
      </w:pPr>
      <w:r w:rsidRPr="00A13BEC">
        <w:rPr>
          <w:color w:val="000000" w:themeColor="text1"/>
        </w:rPr>
        <w:t>Since</w:t>
      </w:r>
      <w:r w:rsidR="007E4C16" w:rsidRPr="00A13BEC">
        <w:rPr>
          <w:color w:val="000000" w:themeColor="text1"/>
        </w:rPr>
        <w:t xml:space="preserve"> the disease labels are unbalanced</w:t>
      </w:r>
      <w:r w:rsidRPr="00A13BEC">
        <w:rPr>
          <w:color w:val="000000" w:themeColor="text1"/>
        </w:rPr>
        <w:t xml:space="preserve">, </w:t>
      </w:r>
      <w:r w:rsidR="005A4960" w:rsidRPr="00A13BEC">
        <w:rPr>
          <w:color w:val="000000" w:themeColor="text1"/>
        </w:rPr>
        <w:t xml:space="preserve">the </w:t>
      </w:r>
      <w:r w:rsidRPr="00A13BEC">
        <w:rPr>
          <w:color w:val="000000" w:themeColor="text1"/>
        </w:rPr>
        <w:t>class-</w:t>
      </w:r>
      <w:r w:rsidR="005A4960">
        <w:t>weighted loss is:</w:t>
      </w:r>
    </w:p>
    <w:p w14:paraId="06D882BD" w14:textId="77777777" w:rsidR="005A4960" w:rsidRPr="00C0490D" w:rsidRDefault="005A4960" w:rsidP="00754A79">
      <w:pPr>
        <w:pStyle w:val="AMIABodyText"/>
        <w:jc w:val="left"/>
      </w:pPr>
      <m:oMathPara>
        <m:oMath>
          <m:r>
            <w:rPr>
              <w:rFonts w:ascii="Cambria Math" w:hAnsi="Cambria Math"/>
            </w:rPr>
            <m:t>l</m:t>
          </m:r>
          <m:r>
            <m:rPr>
              <m:sty m:val="p"/>
            </m:rPr>
            <w:rPr>
              <w:rFonts w:ascii="Cambria Math" w:hAnsi="Cambria Math"/>
            </w:rPr>
            <m:t>=-[(1-</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r>
                    <w:rPr>
                      <w:rFonts w:ascii="Cambria Math" w:hAnsi="Cambria Math"/>
                    </w:rPr>
                    <m:t>p</m:t>
                  </m:r>
                </m:e>
              </m:d>
            </m:e>
          </m:func>
          <m:r>
            <m:rPr>
              <m:sty m:val="p"/>
            </m:rPr>
            <w:rPr>
              <w:rFonts w:ascii="Cambria Math" w:hAnsi="Cambria Math"/>
            </w:rPr>
            <m:t>+</m:t>
          </m:r>
          <m:r>
            <w:rPr>
              <w:rFonts w:ascii="Cambria Math" w:hAnsi="Cambria Math"/>
            </w:rPr>
            <m:t>wylog</m:t>
          </m:r>
          <m:d>
            <m:dPr>
              <m:ctrlPr>
                <w:rPr>
                  <w:rFonts w:ascii="Cambria Math" w:hAnsi="Cambria Math"/>
                </w:rPr>
              </m:ctrlPr>
            </m:dPr>
            <m:e>
              <m:r>
                <w:rPr>
                  <w:rFonts w:ascii="Cambria Math" w:hAnsi="Cambria Math"/>
                </w:rPr>
                <m:t>p</m:t>
              </m:r>
            </m:e>
          </m:d>
          <m:r>
            <m:rPr>
              <m:sty m:val="p"/>
            </m:rPr>
            <w:rPr>
              <w:rFonts w:ascii="Cambria Math" w:hAnsi="Cambria Math"/>
            </w:rPr>
            <m:t>]</m:t>
          </m:r>
        </m:oMath>
      </m:oMathPara>
    </w:p>
    <w:p w14:paraId="3B1C44DB" w14:textId="21BBA6CD" w:rsidR="005A4960" w:rsidRDefault="00754A79" w:rsidP="00754A79">
      <w:pPr>
        <w:pStyle w:val="AMIABodyText"/>
        <w:jc w:val="left"/>
      </w:pPr>
      <w:r>
        <w:t>With</w:t>
      </w:r>
      <w:r w:rsidR="005A4960">
        <w:t xml:space="preserve"> 14 diseases for prediction, </w:t>
      </w:r>
      <w:r>
        <w:t xml:space="preserve">our </w:t>
      </w:r>
      <w:r w:rsidR="005A4960">
        <w:t xml:space="preserve">final loss in </w:t>
      </w:r>
      <w:proofErr w:type="spellStart"/>
      <w:r w:rsidR="005A4960">
        <w:t>Keras</w:t>
      </w:r>
      <w:proofErr w:type="spellEnd"/>
      <w:r w:rsidR="007E2C17">
        <w:t xml:space="preserve"> i</w:t>
      </w:r>
      <w:r w:rsidR="005A4960">
        <w:t>s:</w:t>
      </w:r>
    </w:p>
    <w:p w14:paraId="6BE3BFB7" w14:textId="27624975" w:rsidR="005A4960" w:rsidRDefault="005A4960" w:rsidP="00254677">
      <w:pPr>
        <w:pStyle w:val="AMIABodyText"/>
        <w:jc w:val="left"/>
      </w:pPr>
      <m:oMathPara>
        <m:oMath>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[(1-</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y</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r>
                            <w:rPr>
                              <w:rFonts w:ascii="Cambria Math" w:hAnsi="Cambria Math"/>
                            </w:rPr>
                            <m:t>p</m:t>
                          </m:r>
                        </m:e>
                      </m:d>
                    </m:e>
                  </m:func>
                  <m:r>
                    <m:rPr>
                      <m:sty m:val="p"/>
                    </m:rPr>
                    <w:rPr>
                      <w:rFonts w:ascii="Cambria Math" w:hAnsi="Cambria Math"/>
                    </w:rPr>
                    <m:t>+</m:t>
                  </m:r>
                  <m:r>
                    <w:rPr>
                      <w:rFonts w:ascii="Cambria Math" w:hAnsi="Cambria Math"/>
                    </w:rPr>
                    <m:t>wylog</m:t>
                  </m:r>
                  <m:d>
                    <m:dPr>
                      <m:ctrlPr>
                        <w:rPr>
                          <w:rFonts w:ascii="Cambria Math" w:hAnsi="Cambria Math"/>
                        </w:rPr>
                      </m:ctrlPr>
                    </m:dPr>
                    <m:e>
                      <m:r>
                        <w:rPr>
                          <w:rFonts w:ascii="Cambria Math" w:hAnsi="Cambria Math"/>
                        </w:rPr>
                        <m:t>p</m:t>
                      </m:r>
                    </m:e>
                  </m:d>
                  <m:r>
                    <m:rPr>
                      <m:sty m:val="p"/>
                    </m:rPr>
                    <w:rPr>
                      <w:rFonts w:ascii="Cambria Math" w:hAnsi="Cambria Math"/>
                    </w:rPr>
                    <m:t>]</m:t>
                  </m:r>
                </m:e>
              </m:nary>
            </m:num>
            <m:den>
              <m:r>
                <m:rPr>
                  <m:sty m:val="p"/>
                </m:rPr>
                <w:rPr>
                  <w:rFonts w:ascii="Cambria Math" w:hAnsi="Cambria Math"/>
                </w:rPr>
                <m:t>14</m:t>
              </m:r>
            </m:den>
          </m:f>
        </m:oMath>
      </m:oMathPara>
    </w:p>
    <w:p w14:paraId="1CCC7F03" w14:textId="77777777" w:rsidR="00754A79" w:rsidRDefault="00754A79" w:rsidP="00254677">
      <w:pPr>
        <w:pStyle w:val="AMIABodyText"/>
        <w:jc w:val="left"/>
        <w:rPr>
          <w:b/>
        </w:rPr>
      </w:pPr>
    </w:p>
    <w:p w14:paraId="0EACD010" w14:textId="6D87745E" w:rsidR="00780FED" w:rsidRPr="00754A79" w:rsidRDefault="00754A79" w:rsidP="00754A79">
      <w:pPr>
        <w:pStyle w:val="AMIAHeading"/>
        <w:jc w:val="left"/>
      </w:pPr>
      <w:r w:rsidRPr="00754A79">
        <w:t>Training Results</w:t>
      </w:r>
    </w:p>
    <w:p w14:paraId="10F0BD6B" w14:textId="359270EA" w:rsidR="005A2B50" w:rsidRDefault="005A2B50" w:rsidP="00254677">
      <w:pPr>
        <w:pStyle w:val="AMIABodyText"/>
        <w:jc w:val="left"/>
        <w:rPr>
          <w:color w:val="000000" w:themeColor="text1"/>
        </w:rPr>
      </w:pPr>
      <w:r>
        <w:t>After fin</w:t>
      </w:r>
      <w:r w:rsidR="00A13BEC">
        <w:t>ely</w:t>
      </w:r>
      <w:r>
        <w:t xml:space="preserve"> tun</w:t>
      </w:r>
      <w:r w:rsidR="00A13BEC">
        <w:t>ing</w:t>
      </w:r>
      <w:r>
        <w:t xml:space="preserve"> the hyper parameters, </w:t>
      </w:r>
      <w:r w:rsidR="00A13BEC">
        <w:t>we ended up with the model implementation details</w:t>
      </w:r>
      <w:r>
        <w:t xml:space="preserve"> as </w:t>
      </w:r>
      <w:r w:rsidR="00F03CBA">
        <w:t>Table 5.</w:t>
      </w:r>
      <w:r w:rsidR="00F84525" w:rsidRPr="00A13BEC">
        <w:rPr>
          <w:color w:val="000000" w:themeColor="text1"/>
        </w:rPr>
        <w:t xml:space="preserve"> </w:t>
      </w:r>
    </w:p>
    <w:p w14:paraId="4E029FCB" w14:textId="77777777" w:rsidR="00714BEE" w:rsidRDefault="00714BEE" w:rsidP="00254677">
      <w:pPr>
        <w:pStyle w:val="AMIABodyText"/>
        <w:jc w:val="left"/>
        <w:rPr>
          <w:color w:val="000000" w:themeColor="text1"/>
        </w:rPr>
      </w:pPr>
    </w:p>
    <w:p w14:paraId="63AF6361" w14:textId="218496F5" w:rsidR="005D2998" w:rsidRDefault="00090128" w:rsidP="00254677">
      <w:pPr>
        <w:pStyle w:val="AMIABodyText"/>
        <w:jc w:val="left"/>
        <w:rPr>
          <w:color w:val="000000" w:themeColor="text1"/>
        </w:rPr>
      </w:pPr>
      <w:r w:rsidRPr="00A13BEC">
        <w:rPr>
          <w:color w:val="000000" w:themeColor="text1"/>
        </w:rPr>
        <w:t xml:space="preserve">The AUC scores on the test sets using the two above VGG16 and </w:t>
      </w:r>
      <w:proofErr w:type="spellStart"/>
      <w:r w:rsidRPr="00A13BEC">
        <w:rPr>
          <w:color w:val="000000" w:themeColor="text1"/>
        </w:rPr>
        <w:t>DenseNet</w:t>
      </w:r>
      <w:proofErr w:type="spellEnd"/>
      <w:r w:rsidRPr="00A13BEC">
        <w:rPr>
          <w:color w:val="000000" w:themeColor="text1"/>
        </w:rPr>
        <w:t xml:space="preserve"> 121 model are listed in Table </w:t>
      </w:r>
      <w:r>
        <w:rPr>
          <w:color w:val="000000" w:themeColor="text1"/>
        </w:rPr>
        <w:t>6</w:t>
      </w:r>
      <w:r w:rsidRPr="00A13BEC">
        <w:rPr>
          <w:color w:val="000000" w:themeColor="text1"/>
        </w:rPr>
        <w:t xml:space="preserve">. We can see that the two models didn’t show significant difference in performance. We also compared them with the AUC scores from Wang [3], Yao [4] and </w:t>
      </w:r>
      <w:proofErr w:type="spellStart"/>
      <w:r w:rsidRPr="00A13BEC">
        <w:rPr>
          <w:color w:val="000000" w:themeColor="text1"/>
        </w:rPr>
        <w:t>Rajpurkar</w:t>
      </w:r>
      <w:proofErr w:type="spellEnd"/>
      <w:r w:rsidRPr="00A13BEC">
        <w:rPr>
          <w:color w:val="000000" w:themeColor="text1"/>
        </w:rPr>
        <w:t xml:space="preserve"> [2] papers. </w:t>
      </w:r>
      <w:r w:rsidRPr="00A13BEC">
        <w:rPr>
          <w:color w:val="000000" w:themeColor="text1"/>
        </w:rPr>
        <w:lastRenderedPageBreak/>
        <w:t xml:space="preserve">Wang used ResNet-50, and Yao used </w:t>
      </w:r>
      <w:proofErr w:type="spellStart"/>
      <w:r w:rsidRPr="00A13BEC">
        <w:rPr>
          <w:color w:val="000000" w:themeColor="text1"/>
        </w:rPr>
        <w:t>DenseNet</w:t>
      </w:r>
      <w:proofErr w:type="spellEnd"/>
      <w:r w:rsidRPr="00A13BEC">
        <w:rPr>
          <w:color w:val="000000" w:themeColor="text1"/>
        </w:rPr>
        <w:t xml:space="preserve">. Our performance is slightly better than theirs. </w:t>
      </w:r>
      <w:proofErr w:type="spellStart"/>
      <w:r w:rsidRPr="00A13BEC">
        <w:rPr>
          <w:color w:val="000000" w:themeColor="text1"/>
        </w:rPr>
        <w:t>Rajpurkar</w:t>
      </w:r>
      <w:proofErr w:type="spellEnd"/>
      <w:r w:rsidRPr="00A13BEC">
        <w:rPr>
          <w:color w:val="000000" w:themeColor="text1"/>
        </w:rPr>
        <w:t xml:space="preserve"> used </w:t>
      </w:r>
      <w:proofErr w:type="spellStart"/>
      <w:r w:rsidRPr="00A13BEC">
        <w:rPr>
          <w:color w:val="000000" w:themeColor="text1"/>
        </w:rPr>
        <w:t>DenseNet</w:t>
      </w:r>
      <w:proofErr w:type="spellEnd"/>
      <w:r w:rsidRPr="00A13BEC">
        <w:rPr>
          <w:color w:val="000000" w:themeColor="text1"/>
        </w:rPr>
        <w:t xml:space="preserve"> model. Our performance is slightly worse. The possible reasons for the performance difference are image pre-process and hyper parameters. </w:t>
      </w:r>
    </w:p>
    <w:p w14:paraId="552F4C31" w14:textId="128AE1F3" w:rsidR="005D2998" w:rsidRDefault="005D2998" w:rsidP="00254677">
      <w:pPr>
        <w:pStyle w:val="AMIABodyText"/>
        <w:jc w:val="left"/>
        <w:rPr>
          <w:color w:val="000000" w:themeColor="text1"/>
        </w:rPr>
      </w:pPr>
    </w:p>
    <w:p w14:paraId="750ADB33" w14:textId="06E40764" w:rsidR="005D2998" w:rsidRPr="00090128" w:rsidRDefault="005D2998" w:rsidP="00090128">
      <w:pPr>
        <w:pStyle w:val="AMIABodyText"/>
        <w:jc w:val="center"/>
        <w:rPr>
          <w:rFonts w:eastAsiaTheme="minorEastAsia"/>
          <w:lang w:eastAsia="zh-CN"/>
        </w:rPr>
      </w:pPr>
      <w:r>
        <w:t>Table 5. Training Hyper Parameters</w:t>
      </w:r>
    </w:p>
    <w:tbl>
      <w:tblPr>
        <w:tblStyle w:val="TableGrid"/>
        <w:tblW w:w="0" w:type="auto"/>
        <w:jc w:val="center"/>
        <w:tblLook w:val="04A0" w:firstRow="1" w:lastRow="0" w:firstColumn="1" w:lastColumn="0" w:noHBand="0" w:noVBand="1"/>
      </w:tblPr>
      <w:tblGrid>
        <w:gridCol w:w="3790"/>
        <w:gridCol w:w="5150"/>
      </w:tblGrid>
      <w:tr w:rsidR="00F03CBA" w14:paraId="125122E2" w14:textId="77777777" w:rsidTr="00090128">
        <w:trPr>
          <w:trHeight w:val="1133"/>
          <w:jc w:val="center"/>
        </w:trPr>
        <w:tc>
          <w:tcPr>
            <w:tcW w:w="3790" w:type="dxa"/>
            <w:tcBorders>
              <w:left w:val="nil"/>
            </w:tcBorders>
          </w:tcPr>
          <w:p w14:paraId="769BEB91" w14:textId="20EEE2F6" w:rsidR="00F03CBA" w:rsidRPr="00F03CBA" w:rsidRDefault="00F03CBA" w:rsidP="00F03CBA">
            <w:pPr>
              <w:pStyle w:val="AMIABodyText"/>
              <w:spacing w:before="60" w:after="60"/>
              <w:jc w:val="left"/>
              <w:rPr>
                <w:b/>
                <w:color w:val="000000" w:themeColor="text1"/>
              </w:rPr>
            </w:pPr>
            <w:r w:rsidRPr="00F03CBA">
              <w:rPr>
                <w:b/>
                <w:color w:val="000000" w:themeColor="text1"/>
              </w:rPr>
              <w:t>Data Generator</w:t>
            </w:r>
          </w:p>
        </w:tc>
        <w:tc>
          <w:tcPr>
            <w:tcW w:w="5150" w:type="dxa"/>
            <w:tcBorders>
              <w:bottom w:val="single" w:sz="4" w:space="0" w:color="auto"/>
              <w:right w:val="nil"/>
            </w:tcBorders>
          </w:tcPr>
          <w:p w14:paraId="120EF614" w14:textId="77777777" w:rsidR="000744B5" w:rsidRDefault="00F03CBA" w:rsidP="00090128">
            <w:pPr>
              <w:pStyle w:val="AMIABodyText"/>
              <w:spacing w:before="60" w:after="60"/>
              <w:jc w:val="left"/>
              <w:rPr>
                <w:color w:val="000000" w:themeColor="text1"/>
              </w:rPr>
            </w:pPr>
            <w:r w:rsidRPr="00F03CBA">
              <w:rPr>
                <w:color w:val="000000" w:themeColor="text1"/>
              </w:rPr>
              <w:t xml:space="preserve">1) resize image from 1024 </w:t>
            </w:r>
            <m:oMath>
              <m:r>
                <w:rPr>
                  <w:rFonts w:ascii="Cambria Math" w:hAnsi="Cambria Math"/>
                  <w:color w:val="000000" w:themeColor="text1"/>
                </w:rPr>
                <m:t>×</m:t>
              </m:r>
            </m:oMath>
            <w:r w:rsidRPr="00F03CBA">
              <w:rPr>
                <w:color w:val="000000" w:themeColor="text1"/>
              </w:rPr>
              <w:t xml:space="preserve"> 1024 to 224 </w:t>
            </w:r>
            <m:oMath>
              <m:r>
                <w:rPr>
                  <w:rFonts w:ascii="Cambria Math" w:hAnsi="Cambria Math"/>
                  <w:color w:val="000000" w:themeColor="text1"/>
                </w:rPr>
                <m:t>×</m:t>
              </m:r>
            </m:oMath>
            <w:r w:rsidRPr="00F03CBA">
              <w:rPr>
                <w:color w:val="000000" w:themeColor="text1"/>
              </w:rPr>
              <w:t xml:space="preserve"> 224; </w:t>
            </w:r>
          </w:p>
          <w:p w14:paraId="07FC56D2" w14:textId="77777777" w:rsidR="000744B5" w:rsidRDefault="00F03CBA" w:rsidP="00090128">
            <w:pPr>
              <w:pStyle w:val="AMIABodyText"/>
              <w:spacing w:before="60" w:after="60"/>
              <w:jc w:val="left"/>
              <w:rPr>
                <w:color w:val="000000" w:themeColor="text1"/>
              </w:rPr>
            </w:pPr>
            <w:r w:rsidRPr="00F03CBA">
              <w:rPr>
                <w:color w:val="000000" w:themeColor="text1"/>
              </w:rPr>
              <w:t>2) random horizontal flip</w:t>
            </w:r>
            <w:r w:rsidR="005D2998">
              <w:rPr>
                <w:color w:val="000000" w:themeColor="text1"/>
              </w:rPr>
              <w:t xml:space="preserve"> (optional)</w:t>
            </w:r>
            <w:r w:rsidRPr="00F03CBA">
              <w:rPr>
                <w:color w:val="000000" w:themeColor="text1"/>
              </w:rPr>
              <w:t xml:space="preserve">; </w:t>
            </w:r>
          </w:p>
          <w:p w14:paraId="2E83D362" w14:textId="630312FD" w:rsidR="00F03CBA" w:rsidRPr="00F03CBA" w:rsidRDefault="00F03CBA" w:rsidP="00090128">
            <w:pPr>
              <w:pStyle w:val="AMIABodyText"/>
              <w:spacing w:before="60" w:after="60"/>
              <w:jc w:val="left"/>
              <w:rPr>
                <w:color w:val="000000" w:themeColor="text1"/>
              </w:rPr>
            </w:pPr>
            <w:r w:rsidRPr="00F03CBA">
              <w:rPr>
                <w:color w:val="000000" w:themeColor="text1"/>
              </w:rPr>
              <w:t>3) standardize based on ImageNet.</w:t>
            </w:r>
          </w:p>
        </w:tc>
      </w:tr>
      <w:tr w:rsidR="00F03CBA" w14:paraId="6E020C29" w14:textId="77777777" w:rsidTr="00090128">
        <w:trPr>
          <w:trHeight w:val="391"/>
          <w:jc w:val="center"/>
        </w:trPr>
        <w:tc>
          <w:tcPr>
            <w:tcW w:w="3790" w:type="dxa"/>
            <w:tcBorders>
              <w:left w:val="nil"/>
            </w:tcBorders>
          </w:tcPr>
          <w:p w14:paraId="4DB3E821" w14:textId="713B707B" w:rsidR="00F03CBA" w:rsidRPr="00F03CBA" w:rsidRDefault="00F03CBA" w:rsidP="00F03CBA">
            <w:pPr>
              <w:pStyle w:val="AMIABodyText"/>
              <w:spacing w:before="60" w:after="60"/>
              <w:jc w:val="left"/>
              <w:rPr>
                <w:b/>
                <w:color w:val="000000" w:themeColor="text1"/>
              </w:rPr>
            </w:pPr>
            <w:r w:rsidRPr="00F03CBA">
              <w:rPr>
                <w:b/>
                <w:color w:val="000000" w:themeColor="text1"/>
              </w:rPr>
              <w:t>Batch Size</w:t>
            </w:r>
          </w:p>
        </w:tc>
        <w:tc>
          <w:tcPr>
            <w:tcW w:w="5150" w:type="dxa"/>
            <w:tcBorders>
              <w:right w:val="nil"/>
            </w:tcBorders>
          </w:tcPr>
          <w:p w14:paraId="03C9C11C" w14:textId="6FC0AC4B" w:rsidR="00F03CBA" w:rsidRPr="00F03CBA" w:rsidRDefault="00F03CBA" w:rsidP="00F03CBA">
            <w:pPr>
              <w:pStyle w:val="AMIABodyText"/>
              <w:spacing w:before="60" w:after="60"/>
              <w:jc w:val="center"/>
              <w:rPr>
                <w:color w:val="000000" w:themeColor="text1"/>
              </w:rPr>
            </w:pPr>
            <w:r w:rsidRPr="00F03CBA">
              <w:rPr>
                <w:color w:val="000000" w:themeColor="text1"/>
              </w:rPr>
              <w:t>32</w:t>
            </w:r>
          </w:p>
        </w:tc>
      </w:tr>
      <w:tr w:rsidR="00F03CBA" w14:paraId="5E531357" w14:textId="77777777" w:rsidTr="00090128">
        <w:trPr>
          <w:trHeight w:val="391"/>
          <w:jc w:val="center"/>
        </w:trPr>
        <w:tc>
          <w:tcPr>
            <w:tcW w:w="3790" w:type="dxa"/>
            <w:tcBorders>
              <w:left w:val="nil"/>
            </w:tcBorders>
          </w:tcPr>
          <w:p w14:paraId="3708E5DA" w14:textId="5053E35F" w:rsidR="00F03CBA" w:rsidRPr="00F03CBA" w:rsidRDefault="00F03CBA" w:rsidP="00F03CBA">
            <w:pPr>
              <w:pStyle w:val="AMIABodyText"/>
              <w:spacing w:before="60" w:after="60"/>
              <w:jc w:val="left"/>
              <w:rPr>
                <w:b/>
                <w:color w:val="000000" w:themeColor="text1"/>
              </w:rPr>
            </w:pPr>
            <w:r w:rsidRPr="00F03CBA">
              <w:rPr>
                <w:b/>
                <w:color w:val="000000" w:themeColor="text1"/>
              </w:rPr>
              <w:t>GPU</w:t>
            </w:r>
          </w:p>
        </w:tc>
        <w:tc>
          <w:tcPr>
            <w:tcW w:w="5150" w:type="dxa"/>
            <w:tcBorders>
              <w:bottom w:val="single" w:sz="4" w:space="0" w:color="auto"/>
              <w:right w:val="nil"/>
            </w:tcBorders>
          </w:tcPr>
          <w:p w14:paraId="5CB31C57" w14:textId="7AF72B34" w:rsidR="00F03CBA" w:rsidRPr="00F03CBA" w:rsidRDefault="00F03CBA" w:rsidP="00F03CBA">
            <w:pPr>
              <w:pStyle w:val="AMIABodyText"/>
              <w:spacing w:before="60" w:after="60"/>
              <w:jc w:val="center"/>
              <w:rPr>
                <w:color w:val="000000" w:themeColor="text1"/>
              </w:rPr>
            </w:pPr>
            <w:r>
              <w:rPr>
                <w:color w:val="000000" w:themeColor="text1"/>
              </w:rPr>
              <w:t>16G memory</w:t>
            </w:r>
          </w:p>
        </w:tc>
      </w:tr>
      <w:tr w:rsidR="00F03CBA" w14:paraId="3A97D2F1" w14:textId="77777777" w:rsidTr="00090128">
        <w:trPr>
          <w:trHeight w:val="391"/>
          <w:jc w:val="center"/>
        </w:trPr>
        <w:tc>
          <w:tcPr>
            <w:tcW w:w="3790" w:type="dxa"/>
            <w:tcBorders>
              <w:left w:val="nil"/>
            </w:tcBorders>
          </w:tcPr>
          <w:p w14:paraId="7AA46F83" w14:textId="09B2A675" w:rsidR="00F03CBA" w:rsidRPr="00F03CBA" w:rsidRDefault="00F03CBA" w:rsidP="00F03CBA">
            <w:pPr>
              <w:pStyle w:val="AMIABodyText"/>
              <w:spacing w:before="60" w:after="60"/>
              <w:jc w:val="left"/>
              <w:rPr>
                <w:b/>
                <w:color w:val="000000" w:themeColor="text1"/>
              </w:rPr>
            </w:pPr>
            <w:r w:rsidRPr="00F03CBA">
              <w:rPr>
                <w:b/>
                <w:color w:val="000000" w:themeColor="text1"/>
              </w:rPr>
              <w:t>Optimizer</w:t>
            </w:r>
          </w:p>
        </w:tc>
        <w:tc>
          <w:tcPr>
            <w:tcW w:w="5150" w:type="dxa"/>
            <w:tcBorders>
              <w:bottom w:val="single" w:sz="4" w:space="0" w:color="auto"/>
              <w:right w:val="nil"/>
            </w:tcBorders>
          </w:tcPr>
          <w:p w14:paraId="4EC36F76" w14:textId="2540435D" w:rsidR="00F03CBA" w:rsidRPr="00F03CBA" w:rsidRDefault="00F03CBA" w:rsidP="00F03CBA">
            <w:pPr>
              <w:pStyle w:val="AMIABodyText"/>
              <w:spacing w:before="60" w:after="60"/>
              <w:jc w:val="center"/>
              <w:rPr>
                <w:color w:val="000000" w:themeColor="text1"/>
              </w:rPr>
            </w:pPr>
            <w:r>
              <w:rPr>
                <w:color w:val="000000" w:themeColor="text1"/>
              </w:rPr>
              <w:t>Adam</w:t>
            </w:r>
          </w:p>
        </w:tc>
      </w:tr>
      <w:tr w:rsidR="00F03CBA" w14:paraId="2EDA83FA" w14:textId="77777777" w:rsidTr="00090128">
        <w:trPr>
          <w:trHeight w:val="391"/>
          <w:jc w:val="center"/>
        </w:trPr>
        <w:tc>
          <w:tcPr>
            <w:tcW w:w="3790" w:type="dxa"/>
            <w:tcBorders>
              <w:left w:val="nil"/>
            </w:tcBorders>
          </w:tcPr>
          <w:p w14:paraId="5F997B8D" w14:textId="1EC2F7EF" w:rsidR="00F03CBA" w:rsidRPr="00F03CBA" w:rsidRDefault="00F03CBA" w:rsidP="00F03CBA">
            <w:pPr>
              <w:pStyle w:val="AMIABodyText"/>
              <w:spacing w:before="60" w:after="60"/>
              <w:jc w:val="left"/>
              <w:rPr>
                <w:b/>
                <w:color w:val="000000" w:themeColor="text1"/>
              </w:rPr>
            </w:pPr>
            <w:r w:rsidRPr="00F03CBA">
              <w:rPr>
                <w:b/>
                <w:color w:val="000000" w:themeColor="text1"/>
              </w:rPr>
              <w:t>Learning Rate</w:t>
            </w:r>
          </w:p>
        </w:tc>
        <w:tc>
          <w:tcPr>
            <w:tcW w:w="5150" w:type="dxa"/>
            <w:tcBorders>
              <w:right w:val="nil"/>
            </w:tcBorders>
          </w:tcPr>
          <w:p w14:paraId="27F9A277" w14:textId="6C8D3A28" w:rsidR="00F03CBA" w:rsidRPr="00F03CBA" w:rsidRDefault="00F03CBA" w:rsidP="00F03CBA">
            <w:pPr>
              <w:pStyle w:val="AMIABodyText"/>
              <w:spacing w:before="60" w:after="60"/>
              <w:jc w:val="center"/>
              <w:rPr>
                <w:color w:val="000000" w:themeColor="text1"/>
              </w:rPr>
            </w:pPr>
            <w:r w:rsidRPr="00F03CBA">
              <w:rPr>
                <w:color w:val="000000" w:themeColor="text1"/>
              </w:rPr>
              <w:t>0.0001</w:t>
            </w:r>
            <w:r>
              <w:rPr>
                <w:color w:val="000000" w:themeColor="text1"/>
              </w:rPr>
              <w:t xml:space="preserve"> for VGG16; </w:t>
            </w:r>
            <w:r w:rsidRPr="00F03CBA">
              <w:rPr>
                <w:color w:val="000000" w:themeColor="text1"/>
              </w:rPr>
              <w:t>0.001</w:t>
            </w:r>
            <w:r>
              <w:rPr>
                <w:color w:val="000000" w:themeColor="text1"/>
              </w:rPr>
              <w:t xml:space="preserve"> for </w:t>
            </w:r>
            <w:proofErr w:type="spellStart"/>
            <w:r>
              <w:rPr>
                <w:color w:val="000000" w:themeColor="text1"/>
              </w:rPr>
              <w:t>DenseNet</w:t>
            </w:r>
            <w:proofErr w:type="spellEnd"/>
            <w:r>
              <w:rPr>
                <w:color w:val="000000" w:themeColor="text1"/>
              </w:rPr>
              <w:t xml:space="preserve"> 121</w:t>
            </w:r>
          </w:p>
        </w:tc>
      </w:tr>
      <w:tr w:rsidR="00F03CBA" w14:paraId="666B3F4D" w14:textId="77777777" w:rsidTr="00090128">
        <w:trPr>
          <w:trHeight w:val="391"/>
          <w:jc w:val="center"/>
        </w:trPr>
        <w:tc>
          <w:tcPr>
            <w:tcW w:w="3790" w:type="dxa"/>
            <w:tcBorders>
              <w:left w:val="nil"/>
            </w:tcBorders>
          </w:tcPr>
          <w:p w14:paraId="1005D202" w14:textId="38AE6058" w:rsidR="00F03CBA" w:rsidRPr="00F03CBA" w:rsidRDefault="00F03CBA" w:rsidP="00F03CBA">
            <w:pPr>
              <w:pStyle w:val="AMIABodyText"/>
              <w:spacing w:before="60" w:after="60"/>
              <w:jc w:val="left"/>
              <w:rPr>
                <w:b/>
                <w:color w:val="000000" w:themeColor="text1"/>
              </w:rPr>
            </w:pPr>
            <w:r w:rsidRPr="00F03CBA">
              <w:rPr>
                <w:b/>
                <w:color w:val="000000" w:themeColor="text1"/>
              </w:rPr>
              <w:t>Learning Rate Reduced Factor</w:t>
            </w:r>
          </w:p>
        </w:tc>
        <w:tc>
          <w:tcPr>
            <w:tcW w:w="5150" w:type="dxa"/>
            <w:tcBorders>
              <w:right w:val="nil"/>
            </w:tcBorders>
          </w:tcPr>
          <w:p w14:paraId="6D18AB29" w14:textId="616EDB40" w:rsidR="00F03CBA" w:rsidRPr="00F03CBA" w:rsidRDefault="00F03CBA" w:rsidP="00F03CBA">
            <w:pPr>
              <w:pStyle w:val="AMIABodyText"/>
              <w:spacing w:before="60" w:after="60"/>
              <w:jc w:val="center"/>
              <w:rPr>
                <w:color w:val="000000" w:themeColor="text1"/>
              </w:rPr>
            </w:pPr>
            <w:r w:rsidRPr="00F03CBA">
              <w:rPr>
                <w:color w:val="000000" w:themeColor="text1"/>
              </w:rPr>
              <w:t>0.2</w:t>
            </w:r>
          </w:p>
        </w:tc>
      </w:tr>
      <w:tr w:rsidR="00F03CBA" w14:paraId="29036EB2" w14:textId="77777777" w:rsidTr="00090128">
        <w:trPr>
          <w:trHeight w:val="391"/>
          <w:jc w:val="center"/>
        </w:trPr>
        <w:tc>
          <w:tcPr>
            <w:tcW w:w="3790" w:type="dxa"/>
            <w:tcBorders>
              <w:left w:val="nil"/>
            </w:tcBorders>
          </w:tcPr>
          <w:p w14:paraId="3B684D1B" w14:textId="14B2E59D" w:rsidR="00F03CBA" w:rsidRPr="00F03CBA" w:rsidRDefault="00F03CBA" w:rsidP="00F03CBA">
            <w:pPr>
              <w:pStyle w:val="AMIABodyText"/>
              <w:spacing w:before="60" w:after="60"/>
              <w:jc w:val="left"/>
              <w:rPr>
                <w:b/>
                <w:color w:val="000000" w:themeColor="text1"/>
              </w:rPr>
            </w:pPr>
            <w:r w:rsidRPr="00F03CBA">
              <w:rPr>
                <w:b/>
                <w:color w:val="000000" w:themeColor="text1"/>
              </w:rPr>
              <w:t>Callback Function</w:t>
            </w:r>
          </w:p>
        </w:tc>
        <w:tc>
          <w:tcPr>
            <w:tcW w:w="5150" w:type="dxa"/>
            <w:tcBorders>
              <w:right w:val="nil"/>
            </w:tcBorders>
          </w:tcPr>
          <w:p w14:paraId="0B467501" w14:textId="65AE8202" w:rsidR="00F03CBA" w:rsidRPr="00F03CBA" w:rsidRDefault="00F03CBA" w:rsidP="00F03CBA">
            <w:pPr>
              <w:pStyle w:val="AMIABodyText"/>
              <w:spacing w:before="60" w:after="60"/>
              <w:jc w:val="center"/>
              <w:rPr>
                <w:color w:val="000000" w:themeColor="text1"/>
              </w:rPr>
            </w:pPr>
            <w:r w:rsidRPr="00F03CBA">
              <w:rPr>
                <w:color w:val="000000" w:themeColor="text1"/>
              </w:rPr>
              <w:t>Calculate mean AUC at each epoch end</w:t>
            </w:r>
          </w:p>
        </w:tc>
      </w:tr>
    </w:tbl>
    <w:p w14:paraId="172B5D03" w14:textId="77777777" w:rsidR="00F03CBA" w:rsidRPr="00A13BEC" w:rsidRDefault="00F03CBA" w:rsidP="00254677">
      <w:pPr>
        <w:pStyle w:val="AMIABodyText"/>
        <w:jc w:val="left"/>
        <w:rPr>
          <w:color w:val="FF0000"/>
        </w:rPr>
      </w:pPr>
    </w:p>
    <w:p w14:paraId="69714341" w14:textId="64F4889F" w:rsidR="00107F19" w:rsidRPr="00254677" w:rsidRDefault="00107F19" w:rsidP="00254677">
      <w:pPr>
        <w:pStyle w:val="AMIABodyText"/>
        <w:jc w:val="center"/>
      </w:pPr>
      <w:r w:rsidRPr="00254677">
        <w:t xml:space="preserve">Table </w:t>
      </w:r>
      <w:r w:rsidR="00F03CBA">
        <w:t>6</w:t>
      </w:r>
      <w:r w:rsidRPr="00254677">
        <w:t>. Performance Comparison (AUC)</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070"/>
        <w:gridCol w:w="1260"/>
        <w:gridCol w:w="1550"/>
        <w:gridCol w:w="1177"/>
        <w:gridCol w:w="1170"/>
        <w:gridCol w:w="1683"/>
      </w:tblGrid>
      <w:tr w:rsidR="0067742E" w:rsidRPr="00754A79" w14:paraId="0EE3B5D8" w14:textId="77777777" w:rsidTr="00A13BEC">
        <w:trPr>
          <w:trHeight w:val="320"/>
          <w:jc w:val="center"/>
        </w:trPr>
        <w:tc>
          <w:tcPr>
            <w:tcW w:w="2070" w:type="dxa"/>
            <w:noWrap/>
            <w:hideMark/>
          </w:tcPr>
          <w:p w14:paraId="60BDC0D4" w14:textId="77777777" w:rsidR="00754A79" w:rsidRPr="00A13BEC" w:rsidRDefault="00754A79" w:rsidP="00754A79">
            <w:pPr>
              <w:pStyle w:val="AMIABodyText"/>
              <w:spacing w:before="60" w:after="60"/>
              <w:rPr>
                <w:b/>
              </w:rPr>
            </w:pPr>
            <w:r w:rsidRPr="00A13BEC">
              <w:rPr>
                <w:b/>
              </w:rPr>
              <w:t>Disease</w:t>
            </w:r>
          </w:p>
        </w:tc>
        <w:tc>
          <w:tcPr>
            <w:tcW w:w="1260" w:type="dxa"/>
            <w:noWrap/>
            <w:hideMark/>
          </w:tcPr>
          <w:p w14:paraId="6A9B7D46" w14:textId="77777777" w:rsidR="00754A79" w:rsidRPr="00A13BEC" w:rsidRDefault="00754A79" w:rsidP="00754A79">
            <w:pPr>
              <w:pStyle w:val="AMIABodyText"/>
              <w:spacing w:before="60" w:after="60"/>
              <w:jc w:val="center"/>
              <w:rPr>
                <w:b/>
              </w:rPr>
            </w:pPr>
            <w:r w:rsidRPr="00A13BEC">
              <w:rPr>
                <w:b/>
              </w:rPr>
              <w:t>VGG16</w:t>
            </w:r>
          </w:p>
        </w:tc>
        <w:tc>
          <w:tcPr>
            <w:tcW w:w="1550" w:type="dxa"/>
            <w:noWrap/>
            <w:hideMark/>
          </w:tcPr>
          <w:p w14:paraId="6A21D4B9" w14:textId="77777777" w:rsidR="00754A79" w:rsidRPr="00A13BEC" w:rsidRDefault="00754A79" w:rsidP="00754A79">
            <w:pPr>
              <w:pStyle w:val="AMIABodyText"/>
              <w:spacing w:before="60" w:after="60"/>
              <w:jc w:val="center"/>
              <w:rPr>
                <w:b/>
              </w:rPr>
            </w:pPr>
            <w:r w:rsidRPr="00A13BEC">
              <w:rPr>
                <w:b/>
              </w:rPr>
              <w:t>DenseNet121</w:t>
            </w:r>
          </w:p>
        </w:tc>
        <w:tc>
          <w:tcPr>
            <w:tcW w:w="1177" w:type="dxa"/>
            <w:noWrap/>
            <w:hideMark/>
          </w:tcPr>
          <w:p w14:paraId="2EEAA56F" w14:textId="43F62F72" w:rsidR="00754A79" w:rsidRPr="00A13BEC" w:rsidRDefault="00754A79" w:rsidP="00754A79">
            <w:pPr>
              <w:pStyle w:val="AMIABodyText"/>
              <w:spacing w:before="60" w:after="60"/>
              <w:jc w:val="center"/>
              <w:rPr>
                <w:b/>
              </w:rPr>
            </w:pPr>
            <w:r w:rsidRPr="00A13BEC">
              <w:rPr>
                <w:b/>
              </w:rPr>
              <w:t>Wang</w:t>
            </w:r>
            <w:r w:rsidR="0067742E" w:rsidRPr="00A13BEC">
              <w:rPr>
                <w:b/>
              </w:rPr>
              <w:t xml:space="preserve"> [3]</w:t>
            </w:r>
          </w:p>
        </w:tc>
        <w:tc>
          <w:tcPr>
            <w:tcW w:w="1170" w:type="dxa"/>
            <w:noWrap/>
            <w:hideMark/>
          </w:tcPr>
          <w:p w14:paraId="7AD96033" w14:textId="56871223" w:rsidR="00754A79" w:rsidRPr="00A13BEC" w:rsidRDefault="00754A79" w:rsidP="00754A79">
            <w:pPr>
              <w:pStyle w:val="AMIABodyText"/>
              <w:spacing w:before="60" w:after="60"/>
              <w:jc w:val="center"/>
              <w:rPr>
                <w:b/>
              </w:rPr>
            </w:pPr>
            <w:r w:rsidRPr="00A13BEC">
              <w:rPr>
                <w:b/>
              </w:rPr>
              <w:t>Yao</w:t>
            </w:r>
            <w:r w:rsidR="0067742E" w:rsidRPr="00A13BEC">
              <w:rPr>
                <w:b/>
              </w:rPr>
              <w:t xml:space="preserve"> [4]</w:t>
            </w:r>
          </w:p>
        </w:tc>
        <w:tc>
          <w:tcPr>
            <w:tcW w:w="1683" w:type="dxa"/>
            <w:noWrap/>
            <w:hideMark/>
          </w:tcPr>
          <w:p w14:paraId="004C6C4F" w14:textId="0C20F831" w:rsidR="00754A79" w:rsidRPr="00A13BEC" w:rsidRDefault="0067742E" w:rsidP="00754A79">
            <w:pPr>
              <w:pStyle w:val="AMIABodyText"/>
              <w:spacing w:before="60" w:after="60"/>
              <w:jc w:val="center"/>
              <w:rPr>
                <w:b/>
              </w:rPr>
            </w:pPr>
            <w:proofErr w:type="spellStart"/>
            <w:r w:rsidRPr="00A13BEC">
              <w:rPr>
                <w:b/>
              </w:rPr>
              <w:t>Rajpurkar</w:t>
            </w:r>
            <w:proofErr w:type="spellEnd"/>
            <w:r w:rsidRPr="00A13BEC">
              <w:rPr>
                <w:b/>
              </w:rPr>
              <w:t xml:space="preserve"> [2]</w:t>
            </w:r>
          </w:p>
        </w:tc>
      </w:tr>
      <w:tr w:rsidR="0067742E" w:rsidRPr="00754A79" w14:paraId="7931C3E1" w14:textId="77777777" w:rsidTr="00A13BEC">
        <w:trPr>
          <w:trHeight w:val="320"/>
          <w:jc w:val="center"/>
        </w:trPr>
        <w:tc>
          <w:tcPr>
            <w:tcW w:w="2070" w:type="dxa"/>
            <w:noWrap/>
            <w:hideMark/>
          </w:tcPr>
          <w:p w14:paraId="50C3DA37" w14:textId="77777777" w:rsidR="00754A79" w:rsidRPr="00754A79" w:rsidRDefault="00754A79" w:rsidP="00754A79">
            <w:pPr>
              <w:pStyle w:val="AMIABodyText"/>
              <w:spacing w:before="60" w:after="60"/>
            </w:pPr>
            <w:r w:rsidRPr="00754A79">
              <w:t>Atelectasis</w:t>
            </w:r>
          </w:p>
        </w:tc>
        <w:tc>
          <w:tcPr>
            <w:tcW w:w="1260" w:type="dxa"/>
            <w:noWrap/>
            <w:hideMark/>
          </w:tcPr>
          <w:p w14:paraId="0497416A" w14:textId="28EDB6E2" w:rsidR="00754A79" w:rsidRPr="00754A79" w:rsidRDefault="00754A79" w:rsidP="00754A79">
            <w:pPr>
              <w:pStyle w:val="AMIABodyText"/>
              <w:spacing w:before="60" w:after="60"/>
              <w:jc w:val="center"/>
            </w:pPr>
            <w:r w:rsidRPr="00754A79">
              <w:t>0.81</w:t>
            </w:r>
            <w:r w:rsidR="005A2B50">
              <w:t>0</w:t>
            </w:r>
          </w:p>
        </w:tc>
        <w:tc>
          <w:tcPr>
            <w:tcW w:w="1550" w:type="dxa"/>
            <w:noWrap/>
            <w:hideMark/>
          </w:tcPr>
          <w:p w14:paraId="39B5257F" w14:textId="77777777" w:rsidR="00754A79" w:rsidRPr="00754A79" w:rsidRDefault="00754A79" w:rsidP="00754A79">
            <w:pPr>
              <w:pStyle w:val="AMIABodyText"/>
              <w:spacing w:before="60" w:after="60"/>
              <w:jc w:val="center"/>
            </w:pPr>
            <w:r w:rsidRPr="00754A79">
              <w:t>0.808</w:t>
            </w:r>
          </w:p>
        </w:tc>
        <w:tc>
          <w:tcPr>
            <w:tcW w:w="1177" w:type="dxa"/>
            <w:noWrap/>
            <w:hideMark/>
          </w:tcPr>
          <w:p w14:paraId="756C567F" w14:textId="77777777" w:rsidR="00754A79" w:rsidRPr="00754A79" w:rsidRDefault="00754A79" w:rsidP="00754A79">
            <w:pPr>
              <w:pStyle w:val="AMIABodyText"/>
              <w:spacing w:before="60" w:after="60"/>
              <w:jc w:val="center"/>
            </w:pPr>
            <w:r w:rsidRPr="00754A79">
              <w:t>0.716</w:t>
            </w:r>
          </w:p>
        </w:tc>
        <w:tc>
          <w:tcPr>
            <w:tcW w:w="1170" w:type="dxa"/>
            <w:noWrap/>
            <w:hideMark/>
          </w:tcPr>
          <w:p w14:paraId="583F2C6A" w14:textId="77777777" w:rsidR="00754A79" w:rsidRPr="00754A79" w:rsidRDefault="00754A79" w:rsidP="00754A79">
            <w:pPr>
              <w:pStyle w:val="AMIABodyText"/>
              <w:spacing w:before="60" w:after="60"/>
              <w:jc w:val="center"/>
            </w:pPr>
            <w:r w:rsidRPr="00754A79">
              <w:t>0.772</w:t>
            </w:r>
          </w:p>
        </w:tc>
        <w:tc>
          <w:tcPr>
            <w:tcW w:w="1683" w:type="dxa"/>
            <w:noWrap/>
            <w:hideMark/>
          </w:tcPr>
          <w:p w14:paraId="0A97B61A" w14:textId="77777777" w:rsidR="00754A79" w:rsidRPr="00754A79" w:rsidRDefault="00754A79" w:rsidP="00754A79">
            <w:pPr>
              <w:pStyle w:val="AMIABodyText"/>
              <w:spacing w:before="60" w:after="60"/>
              <w:jc w:val="center"/>
            </w:pPr>
            <w:r w:rsidRPr="00754A79">
              <w:t>0.809</w:t>
            </w:r>
          </w:p>
        </w:tc>
      </w:tr>
      <w:tr w:rsidR="0067742E" w:rsidRPr="00754A79" w14:paraId="6675215E" w14:textId="77777777" w:rsidTr="00A13BEC">
        <w:trPr>
          <w:trHeight w:val="320"/>
          <w:jc w:val="center"/>
        </w:trPr>
        <w:tc>
          <w:tcPr>
            <w:tcW w:w="2070" w:type="dxa"/>
            <w:noWrap/>
            <w:hideMark/>
          </w:tcPr>
          <w:p w14:paraId="05349709" w14:textId="77777777" w:rsidR="00754A79" w:rsidRPr="00754A79" w:rsidRDefault="00754A79" w:rsidP="00754A79">
            <w:pPr>
              <w:pStyle w:val="AMIABodyText"/>
              <w:spacing w:before="60" w:after="60"/>
            </w:pPr>
            <w:r w:rsidRPr="00754A79">
              <w:t>Cardiomegaly</w:t>
            </w:r>
          </w:p>
        </w:tc>
        <w:tc>
          <w:tcPr>
            <w:tcW w:w="1260" w:type="dxa"/>
            <w:noWrap/>
            <w:hideMark/>
          </w:tcPr>
          <w:p w14:paraId="4D92F754" w14:textId="77777777" w:rsidR="00754A79" w:rsidRPr="00754A79" w:rsidRDefault="00754A79" w:rsidP="00754A79">
            <w:pPr>
              <w:pStyle w:val="AMIABodyText"/>
              <w:spacing w:before="60" w:after="60"/>
              <w:jc w:val="center"/>
            </w:pPr>
            <w:r w:rsidRPr="00754A79">
              <w:t>0.883</w:t>
            </w:r>
          </w:p>
        </w:tc>
        <w:tc>
          <w:tcPr>
            <w:tcW w:w="1550" w:type="dxa"/>
            <w:noWrap/>
            <w:hideMark/>
          </w:tcPr>
          <w:p w14:paraId="1A274129" w14:textId="77777777" w:rsidR="00754A79" w:rsidRPr="00754A79" w:rsidRDefault="00754A79" w:rsidP="00754A79">
            <w:pPr>
              <w:pStyle w:val="AMIABodyText"/>
              <w:spacing w:before="60" w:after="60"/>
              <w:jc w:val="center"/>
            </w:pPr>
            <w:r w:rsidRPr="00754A79">
              <w:t>0.895</w:t>
            </w:r>
          </w:p>
        </w:tc>
        <w:tc>
          <w:tcPr>
            <w:tcW w:w="1177" w:type="dxa"/>
            <w:noWrap/>
            <w:hideMark/>
          </w:tcPr>
          <w:p w14:paraId="6EFB8E18" w14:textId="77777777" w:rsidR="00754A79" w:rsidRPr="00754A79" w:rsidRDefault="00754A79" w:rsidP="00754A79">
            <w:pPr>
              <w:pStyle w:val="AMIABodyText"/>
              <w:spacing w:before="60" w:after="60"/>
              <w:jc w:val="center"/>
            </w:pPr>
            <w:r w:rsidRPr="00754A79">
              <w:t>0.807</w:t>
            </w:r>
          </w:p>
        </w:tc>
        <w:tc>
          <w:tcPr>
            <w:tcW w:w="1170" w:type="dxa"/>
            <w:noWrap/>
            <w:hideMark/>
          </w:tcPr>
          <w:p w14:paraId="43872482" w14:textId="77777777" w:rsidR="00754A79" w:rsidRPr="00754A79" w:rsidRDefault="00754A79" w:rsidP="00754A79">
            <w:pPr>
              <w:pStyle w:val="AMIABodyText"/>
              <w:spacing w:before="60" w:after="60"/>
              <w:jc w:val="center"/>
            </w:pPr>
            <w:r w:rsidRPr="00754A79">
              <w:t>0.904</w:t>
            </w:r>
          </w:p>
        </w:tc>
        <w:tc>
          <w:tcPr>
            <w:tcW w:w="1683" w:type="dxa"/>
            <w:noWrap/>
            <w:hideMark/>
          </w:tcPr>
          <w:p w14:paraId="32905762" w14:textId="77777777" w:rsidR="00754A79" w:rsidRPr="00754A79" w:rsidRDefault="00754A79" w:rsidP="00754A79">
            <w:pPr>
              <w:pStyle w:val="AMIABodyText"/>
              <w:spacing w:before="60" w:after="60"/>
              <w:jc w:val="center"/>
            </w:pPr>
            <w:r w:rsidRPr="00754A79">
              <w:t>0.925</w:t>
            </w:r>
          </w:p>
        </w:tc>
      </w:tr>
      <w:tr w:rsidR="0067742E" w:rsidRPr="00754A79" w14:paraId="3714A808" w14:textId="77777777" w:rsidTr="00A13BEC">
        <w:trPr>
          <w:trHeight w:val="320"/>
          <w:jc w:val="center"/>
        </w:trPr>
        <w:tc>
          <w:tcPr>
            <w:tcW w:w="2070" w:type="dxa"/>
            <w:noWrap/>
            <w:hideMark/>
          </w:tcPr>
          <w:p w14:paraId="368DFA07" w14:textId="77777777" w:rsidR="00754A79" w:rsidRPr="00754A79" w:rsidRDefault="00754A79" w:rsidP="00754A79">
            <w:pPr>
              <w:pStyle w:val="AMIABodyText"/>
              <w:spacing w:before="60" w:after="60"/>
            </w:pPr>
            <w:r w:rsidRPr="00754A79">
              <w:t>Consolidation</w:t>
            </w:r>
          </w:p>
        </w:tc>
        <w:tc>
          <w:tcPr>
            <w:tcW w:w="1260" w:type="dxa"/>
            <w:noWrap/>
            <w:hideMark/>
          </w:tcPr>
          <w:p w14:paraId="7FBDA113" w14:textId="77777777" w:rsidR="00754A79" w:rsidRPr="00754A79" w:rsidRDefault="00754A79" w:rsidP="00754A79">
            <w:pPr>
              <w:pStyle w:val="AMIABodyText"/>
              <w:spacing w:before="60" w:after="60"/>
              <w:jc w:val="center"/>
            </w:pPr>
            <w:r w:rsidRPr="00754A79">
              <w:t>0.791</w:t>
            </w:r>
          </w:p>
        </w:tc>
        <w:tc>
          <w:tcPr>
            <w:tcW w:w="1550" w:type="dxa"/>
            <w:noWrap/>
            <w:hideMark/>
          </w:tcPr>
          <w:p w14:paraId="28D9617F" w14:textId="77777777" w:rsidR="00754A79" w:rsidRPr="00754A79" w:rsidRDefault="00754A79" w:rsidP="00754A79">
            <w:pPr>
              <w:pStyle w:val="AMIABodyText"/>
              <w:spacing w:before="60" w:after="60"/>
              <w:jc w:val="center"/>
            </w:pPr>
            <w:r w:rsidRPr="00754A79">
              <w:t>0.793</w:t>
            </w:r>
          </w:p>
        </w:tc>
        <w:tc>
          <w:tcPr>
            <w:tcW w:w="1177" w:type="dxa"/>
            <w:noWrap/>
            <w:hideMark/>
          </w:tcPr>
          <w:p w14:paraId="367E07E6" w14:textId="77777777" w:rsidR="00754A79" w:rsidRPr="00754A79" w:rsidRDefault="00754A79" w:rsidP="00754A79">
            <w:pPr>
              <w:pStyle w:val="AMIABodyText"/>
              <w:spacing w:before="60" w:after="60"/>
              <w:jc w:val="center"/>
            </w:pPr>
            <w:r w:rsidRPr="00754A79">
              <w:t>0.708</w:t>
            </w:r>
          </w:p>
        </w:tc>
        <w:tc>
          <w:tcPr>
            <w:tcW w:w="1170" w:type="dxa"/>
            <w:noWrap/>
            <w:hideMark/>
          </w:tcPr>
          <w:p w14:paraId="1C01D654" w14:textId="77777777" w:rsidR="00754A79" w:rsidRPr="00754A79" w:rsidRDefault="00754A79" w:rsidP="00754A79">
            <w:pPr>
              <w:pStyle w:val="AMIABodyText"/>
              <w:spacing w:before="60" w:after="60"/>
              <w:jc w:val="center"/>
            </w:pPr>
            <w:r w:rsidRPr="00754A79">
              <w:t>0.788</w:t>
            </w:r>
          </w:p>
        </w:tc>
        <w:tc>
          <w:tcPr>
            <w:tcW w:w="1683" w:type="dxa"/>
            <w:noWrap/>
            <w:hideMark/>
          </w:tcPr>
          <w:p w14:paraId="0D880AD8" w14:textId="25DA44FB" w:rsidR="00754A79" w:rsidRPr="00754A79" w:rsidRDefault="00754A79" w:rsidP="00754A79">
            <w:pPr>
              <w:pStyle w:val="AMIABodyText"/>
              <w:spacing w:before="60" w:after="60"/>
              <w:jc w:val="center"/>
            </w:pPr>
            <w:r w:rsidRPr="00754A79">
              <w:t>0.79</w:t>
            </w:r>
            <w:r w:rsidR="005A2B50">
              <w:t>0</w:t>
            </w:r>
          </w:p>
        </w:tc>
      </w:tr>
      <w:tr w:rsidR="0067742E" w:rsidRPr="00754A79" w14:paraId="5E71175A" w14:textId="77777777" w:rsidTr="00A13BEC">
        <w:trPr>
          <w:trHeight w:val="320"/>
          <w:jc w:val="center"/>
        </w:trPr>
        <w:tc>
          <w:tcPr>
            <w:tcW w:w="2070" w:type="dxa"/>
            <w:noWrap/>
            <w:hideMark/>
          </w:tcPr>
          <w:p w14:paraId="2E7F1126" w14:textId="77777777" w:rsidR="00754A79" w:rsidRPr="00754A79" w:rsidRDefault="00754A79" w:rsidP="00754A79">
            <w:pPr>
              <w:pStyle w:val="AMIABodyText"/>
              <w:spacing w:before="60" w:after="60"/>
            </w:pPr>
            <w:r w:rsidRPr="00754A79">
              <w:t>Edema</w:t>
            </w:r>
          </w:p>
        </w:tc>
        <w:tc>
          <w:tcPr>
            <w:tcW w:w="1260" w:type="dxa"/>
            <w:noWrap/>
            <w:hideMark/>
          </w:tcPr>
          <w:p w14:paraId="5BC1BB44" w14:textId="77777777" w:rsidR="00754A79" w:rsidRPr="00754A79" w:rsidRDefault="00754A79" w:rsidP="00754A79">
            <w:pPr>
              <w:pStyle w:val="AMIABodyText"/>
              <w:spacing w:before="60" w:after="60"/>
              <w:jc w:val="center"/>
            </w:pPr>
            <w:r w:rsidRPr="00754A79">
              <w:t>0.892</w:t>
            </w:r>
          </w:p>
        </w:tc>
        <w:tc>
          <w:tcPr>
            <w:tcW w:w="1550" w:type="dxa"/>
            <w:noWrap/>
            <w:hideMark/>
          </w:tcPr>
          <w:p w14:paraId="3239FF17" w14:textId="77777777" w:rsidR="00754A79" w:rsidRPr="00754A79" w:rsidRDefault="00754A79" w:rsidP="00754A79">
            <w:pPr>
              <w:pStyle w:val="AMIABodyText"/>
              <w:spacing w:before="60" w:after="60"/>
              <w:jc w:val="center"/>
            </w:pPr>
            <w:r w:rsidRPr="00754A79">
              <w:t>0.877</w:t>
            </w:r>
          </w:p>
        </w:tc>
        <w:tc>
          <w:tcPr>
            <w:tcW w:w="1177" w:type="dxa"/>
            <w:noWrap/>
            <w:hideMark/>
          </w:tcPr>
          <w:p w14:paraId="75FBD198" w14:textId="77777777" w:rsidR="00754A79" w:rsidRPr="00754A79" w:rsidRDefault="00754A79" w:rsidP="00754A79">
            <w:pPr>
              <w:pStyle w:val="AMIABodyText"/>
              <w:spacing w:before="60" w:after="60"/>
              <w:jc w:val="center"/>
            </w:pPr>
            <w:r w:rsidRPr="00754A79">
              <w:t>0.835</w:t>
            </w:r>
          </w:p>
        </w:tc>
        <w:tc>
          <w:tcPr>
            <w:tcW w:w="1170" w:type="dxa"/>
            <w:noWrap/>
            <w:hideMark/>
          </w:tcPr>
          <w:p w14:paraId="58A4B5EB" w14:textId="77777777" w:rsidR="00754A79" w:rsidRPr="00754A79" w:rsidRDefault="00754A79" w:rsidP="00754A79">
            <w:pPr>
              <w:pStyle w:val="AMIABodyText"/>
              <w:spacing w:before="60" w:after="60"/>
              <w:jc w:val="center"/>
            </w:pPr>
            <w:r w:rsidRPr="00754A79">
              <w:t>0.882</w:t>
            </w:r>
          </w:p>
        </w:tc>
        <w:tc>
          <w:tcPr>
            <w:tcW w:w="1683" w:type="dxa"/>
            <w:noWrap/>
            <w:hideMark/>
          </w:tcPr>
          <w:p w14:paraId="41E3E265" w14:textId="77777777" w:rsidR="00754A79" w:rsidRPr="00754A79" w:rsidRDefault="00754A79" w:rsidP="00754A79">
            <w:pPr>
              <w:pStyle w:val="AMIABodyText"/>
              <w:spacing w:before="60" w:after="60"/>
              <w:jc w:val="center"/>
            </w:pPr>
            <w:r w:rsidRPr="00754A79">
              <w:t>0.888</w:t>
            </w:r>
          </w:p>
        </w:tc>
      </w:tr>
      <w:tr w:rsidR="0067742E" w:rsidRPr="00754A79" w14:paraId="44D76CB7" w14:textId="77777777" w:rsidTr="00A13BEC">
        <w:trPr>
          <w:trHeight w:val="320"/>
          <w:jc w:val="center"/>
        </w:trPr>
        <w:tc>
          <w:tcPr>
            <w:tcW w:w="2070" w:type="dxa"/>
            <w:noWrap/>
            <w:hideMark/>
          </w:tcPr>
          <w:p w14:paraId="3399CFA8" w14:textId="77777777" w:rsidR="00754A79" w:rsidRPr="00754A79" w:rsidRDefault="00754A79" w:rsidP="00754A79">
            <w:pPr>
              <w:pStyle w:val="AMIABodyText"/>
              <w:spacing w:before="60" w:after="60"/>
            </w:pPr>
            <w:r w:rsidRPr="00754A79">
              <w:t>Effusion</w:t>
            </w:r>
          </w:p>
        </w:tc>
        <w:tc>
          <w:tcPr>
            <w:tcW w:w="1260" w:type="dxa"/>
            <w:noWrap/>
            <w:hideMark/>
          </w:tcPr>
          <w:p w14:paraId="2EC03274" w14:textId="77777777" w:rsidR="00754A79" w:rsidRPr="00754A79" w:rsidRDefault="00754A79" w:rsidP="00754A79">
            <w:pPr>
              <w:pStyle w:val="AMIABodyText"/>
              <w:spacing w:before="60" w:after="60"/>
              <w:jc w:val="center"/>
            </w:pPr>
            <w:r w:rsidRPr="00754A79">
              <w:t>0.872</w:t>
            </w:r>
          </w:p>
        </w:tc>
        <w:tc>
          <w:tcPr>
            <w:tcW w:w="1550" w:type="dxa"/>
            <w:noWrap/>
            <w:hideMark/>
          </w:tcPr>
          <w:p w14:paraId="1E5C5E7D" w14:textId="77777777" w:rsidR="00754A79" w:rsidRPr="00754A79" w:rsidRDefault="00754A79" w:rsidP="00754A79">
            <w:pPr>
              <w:pStyle w:val="AMIABodyText"/>
              <w:spacing w:before="60" w:after="60"/>
              <w:jc w:val="center"/>
            </w:pPr>
            <w:r w:rsidRPr="00754A79">
              <w:t>0.875</w:t>
            </w:r>
          </w:p>
        </w:tc>
        <w:tc>
          <w:tcPr>
            <w:tcW w:w="1177" w:type="dxa"/>
            <w:noWrap/>
            <w:hideMark/>
          </w:tcPr>
          <w:p w14:paraId="58A1ACC9" w14:textId="77777777" w:rsidR="00754A79" w:rsidRPr="00754A79" w:rsidRDefault="00754A79" w:rsidP="00754A79">
            <w:pPr>
              <w:pStyle w:val="AMIABodyText"/>
              <w:spacing w:before="60" w:after="60"/>
              <w:jc w:val="center"/>
            </w:pPr>
            <w:r w:rsidRPr="00754A79">
              <w:t>0.784</w:t>
            </w:r>
          </w:p>
        </w:tc>
        <w:tc>
          <w:tcPr>
            <w:tcW w:w="1170" w:type="dxa"/>
            <w:noWrap/>
            <w:hideMark/>
          </w:tcPr>
          <w:p w14:paraId="4D6E90E2" w14:textId="77777777" w:rsidR="00754A79" w:rsidRPr="00754A79" w:rsidRDefault="00754A79" w:rsidP="00754A79">
            <w:pPr>
              <w:pStyle w:val="AMIABodyText"/>
              <w:spacing w:before="60" w:after="60"/>
              <w:jc w:val="center"/>
            </w:pPr>
            <w:r w:rsidRPr="00754A79">
              <w:t>0.859</w:t>
            </w:r>
          </w:p>
        </w:tc>
        <w:tc>
          <w:tcPr>
            <w:tcW w:w="1683" w:type="dxa"/>
            <w:noWrap/>
            <w:hideMark/>
          </w:tcPr>
          <w:p w14:paraId="25B8FD3A" w14:textId="77777777" w:rsidR="00754A79" w:rsidRPr="00754A79" w:rsidRDefault="00754A79" w:rsidP="00754A79">
            <w:pPr>
              <w:pStyle w:val="AMIABodyText"/>
              <w:spacing w:before="60" w:after="60"/>
              <w:jc w:val="center"/>
            </w:pPr>
            <w:r w:rsidRPr="00754A79">
              <w:t>0.864</w:t>
            </w:r>
          </w:p>
        </w:tc>
      </w:tr>
      <w:tr w:rsidR="0067742E" w:rsidRPr="00754A79" w14:paraId="1C00BDE7" w14:textId="77777777" w:rsidTr="00A13BEC">
        <w:trPr>
          <w:trHeight w:val="320"/>
          <w:jc w:val="center"/>
        </w:trPr>
        <w:tc>
          <w:tcPr>
            <w:tcW w:w="2070" w:type="dxa"/>
            <w:noWrap/>
            <w:hideMark/>
          </w:tcPr>
          <w:p w14:paraId="17728FBC" w14:textId="77777777" w:rsidR="00754A79" w:rsidRPr="00754A79" w:rsidRDefault="00754A79" w:rsidP="00754A79">
            <w:pPr>
              <w:pStyle w:val="AMIABodyText"/>
              <w:spacing w:before="60" w:after="60"/>
            </w:pPr>
            <w:r w:rsidRPr="00754A79">
              <w:t>Emphysema</w:t>
            </w:r>
          </w:p>
        </w:tc>
        <w:tc>
          <w:tcPr>
            <w:tcW w:w="1260" w:type="dxa"/>
            <w:noWrap/>
            <w:hideMark/>
          </w:tcPr>
          <w:p w14:paraId="2100DE50" w14:textId="77777777" w:rsidR="00754A79" w:rsidRPr="00754A79" w:rsidRDefault="00754A79" w:rsidP="00754A79">
            <w:pPr>
              <w:pStyle w:val="AMIABodyText"/>
              <w:spacing w:before="60" w:after="60"/>
              <w:jc w:val="center"/>
            </w:pPr>
            <w:r w:rsidRPr="00754A79">
              <w:t>0.886</w:t>
            </w:r>
          </w:p>
        </w:tc>
        <w:tc>
          <w:tcPr>
            <w:tcW w:w="1550" w:type="dxa"/>
            <w:noWrap/>
            <w:hideMark/>
          </w:tcPr>
          <w:p w14:paraId="395D73B0" w14:textId="77777777" w:rsidR="00754A79" w:rsidRPr="00754A79" w:rsidRDefault="00754A79" w:rsidP="00754A79">
            <w:pPr>
              <w:pStyle w:val="AMIABodyText"/>
              <w:spacing w:before="60" w:after="60"/>
              <w:jc w:val="center"/>
            </w:pPr>
            <w:r w:rsidRPr="00754A79">
              <w:t>0.898</w:t>
            </w:r>
          </w:p>
        </w:tc>
        <w:tc>
          <w:tcPr>
            <w:tcW w:w="1177" w:type="dxa"/>
            <w:noWrap/>
            <w:hideMark/>
          </w:tcPr>
          <w:p w14:paraId="512BEB7F" w14:textId="77777777" w:rsidR="00754A79" w:rsidRPr="00754A79" w:rsidRDefault="00754A79" w:rsidP="00754A79">
            <w:pPr>
              <w:pStyle w:val="AMIABodyText"/>
              <w:spacing w:before="60" w:after="60"/>
              <w:jc w:val="center"/>
            </w:pPr>
            <w:r w:rsidRPr="00754A79">
              <w:t>0.815</w:t>
            </w:r>
          </w:p>
        </w:tc>
        <w:tc>
          <w:tcPr>
            <w:tcW w:w="1170" w:type="dxa"/>
            <w:noWrap/>
            <w:hideMark/>
          </w:tcPr>
          <w:p w14:paraId="1CF648B2" w14:textId="77777777" w:rsidR="00754A79" w:rsidRPr="00754A79" w:rsidRDefault="00754A79" w:rsidP="00754A79">
            <w:pPr>
              <w:pStyle w:val="AMIABodyText"/>
              <w:spacing w:before="60" w:after="60"/>
              <w:jc w:val="center"/>
            </w:pPr>
            <w:r w:rsidRPr="00754A79">
              <w:t>0.829</w:t>
            </w:r>
          </w:p>
        </w:tc>
        <w:tc>
          <w:tcPr>
            <w:tcW w:w="1683" w:type="dxa"/>
            <w:noWrap/>
            <w:hideMark/>
          </w:tcPr>
          <w:p w14:paraId="2F4F9B2C" w14:textId="77777777" w:rsidR="00754A79" w:rsidRPr="00754A79" w:rsidRDefault="00754A79" w:rsidP="00754A79">
            <w:pPr>
              <w:pStyle w:val="AMIABodyText"/>
              <w:spacing w:before="60" w:after="60"/>
              <w:jc w:val="center"/>
            </w:pPr>
            <w:r w:rsidRPr="00754A79">
              <w:t>0.937</w:t>
            </w:r>
          </w:p>
        </w:tc>
      </w:tr>
      <w:tr w:rsidR="0067742E" w:rsidRPr="00754A79" w14:paraId="269DC3DD" w14:textId="77777777" w:rsidTr="00A13BEC">
        <w:trPr>
          <w:trHeight w:val="320"/>
          <w:jc w:val="center"/>
        </w:trPr>
        <w:tc>
          <w:tcPr>
            <w:tcW w:w="2070" w:type="dxa"/>
            <w:noWrap/>
            <w:hideMark/>
          </w:tcPr>
          <w:p w14:paraId="6382155E" w14:textId="77777777" w:rsidR="00754A79" w:rsidRPr="00754A79" w:rsidRDefault="00754A79" w:rsidP="00754A79">
            <w:pPr>
              <w:pStyle w:val="AMIABodyText"/>
              <w:spacing w:before="60" w:after="60"/>
            </w:pPr>
            <w:r w:rsidRPr="00754A79">
              <w:t>Fibrosis</w:t>
            </w:r>
          </w:p>
        </w:tc>
        <w:tc>
          <w:tcPr>
            <w:tcW w:w="1260" w:type="dxa"/>
            <w:noWrap/>
            <w:hideMark/>
          </w:tcPr>
          <w:p w14:paraId="107A97CF" w14:textId="77777777" w:rsidR="00754A79" w:rsidRPr="00754A79" w:rsidRDefault="00754A79" w:rsidP="00754A79">
            <w:pPr>
              <w:pStyle w:val="AMIABodyText"/>
              <w:spacing w:before="60" w:after="60"/>
              <w:jc w:val="center"/>
            </w:pPr>
            <w:r w:rsidRPr="00754A79">
              <w:t>0.776</w:t>
            </w:r>
          </w:p>
        </w:tc>
        <w:tc>
          <w:tcPr>
            <w:tcW w:w="1550" w:type="dxa"/>
            <w:noWrap/>
            <w:hideMark/>
          </w:tcPr>
          <w:p w14:paraId="4A1E9FD0" w14:textId="41952541" w:rsidR="00754A79" w:rsidRPr="00754A79" w:rsidRDefault="00754A79" w:rsidP="00754A79">
            <w:pPr>
              <w:pStyle w:val="AMIABodyText"/>
              <w:spacing w:before="60" w:after="60"/>
              <w:jc w:val="center"/>
            </w:pPr>
            <w:r w:rsidRPr="00754A79">
              <w:t>0.79</w:t>
            </w:r>
            <w:r w:rsidR="005A2B50">
              <w:t>0</w:t>
            </w:r>
          </w:p>
        </w:tc>
        <w:tc>
          <w:tcPr>
            <w:tcW w:w="1177" w:type="dxa"/>
            <w:noWrap/>
            <w:hideMark/>
          </w:tcPr>
          <w:p w14:paraId="13E5D092" w14:textId="77777777" w:rsidR="00754A79" w:rsidRPr="00754A79" w:rsidRDefault="00754A79" w:rsidP="00754A79">
            <w:pPr>
              <w:pStyle w:val="AMIABodyText"/>
              <w:spacing w:before="60" w:after="60"/>
              <w:jc w:val="center"/>
            </w:pPr>
            <w:r w:rsidRPr="00754A79">
              <w:t>0.769</w:t>
            </w:r>
          </w:p>
        </w:tc>
        <w:tc>
          <w:tcPr>
            <w:tcW w:w="1170" w:type="dxa"/>
            <w:noWrap/>
            <w:hideMark/>
          </w:tcPr>
          <w:p w14:paraId="727F3AFE" w14:textId="77777777" w:rsidR="00754A79" w:rsidRPr="00754A79" w:rsidRDefault="00754A79" w:rsidP="00754A79">
            <w:pPr>
              <w:pStyle w:val="AMIABodyText"/>
              <w:spacing w:before="60" w:after="60"/>
              <w:jc w:val="center"/>
            </w:pPr>
            <w:r w:rsidRPr="00754A79">
              <w:t>0.767</w:t>
            </w:r>
          </w:p>
        </w:tc>
        <w:tc>
          <w:tcPr>
            <w:tcW w:w="1683" w:type="dxa"/>
            <w:noWrap/>
            <w:hideMark/>
          </w:tcPr>
          <w:p w14:paraId="160706D5" w14:textId="77777777" w:rsidR="00754A79" w:rsidRPr="00754A79" w:rsidRDefault="00754A79" w:rsidP="00754A79">
            <w:pPr>
              <w:pStyle w:val="AMIABodyText"/>
              <w:spacing w:before="60" w:after="60"/>
              <w:jc w:val="center"/>
            </w:pPr>
            <w:r w:rsidRPr="00754A79">
              <w:t>0.805</w:t>
            </w:r>
          </w:p>
        </w:tc>
      </w:tr>
      <w:tr w:rsidR="0067742E" w:rsidRPr="00754A79" w14:paraId="7686EB7C" w14:textId="77777777" w:rsidTr="00A13BEC">
        <w:trPr>
          <w:trHeight w:val="320"/>
          <w:jc w:val="center"/>
        </w:trPr>
        <w:tc>
          <w:tcPr>
            <w:tcW w:w="2070" w:type="dxa"/>
            <w:noWrap/>
            <w:hideMark/>
          </w:tcPr>
          <w:p w14:paraId="0D6FCEC1" w14:textId="77777777" w:rsidR="00754A79" w:rsidRPr="00754A79" w:rsidRDefault="00754A79" w:rsidP="00754A79">
            <w:pPr>
              <w:pStyle w:val="AMIABodyText"/>
              <w:spacing w:before="60" w:after="60"/>
            </w:pPr>
            <w:r w:rsidRPr="00754A79">
              <w:t>Hernia</w:t>
            </w:r>
          </w:p>
        </w:tc>
        <w:tc>
          <w:tcPr>
            <w:tcW w:w="1260" w:type="dxa"/>
            <w:noWrap/>
            <w:hideMark/>
          </w:tcPr>
          <w:p w14:paraId="155B70F2" w14:textId="77777777" w:rsidR="00754A79" w:rsidRPr="00754A79" w:rsidRDefault="00754A79" w:rsidP="00754A79">
            <w:pPr>
              <w:pStyle w:val="AMIABodyText"/>
              <w:spacing w:before="60" w:after="60"/>
              <w:jc w:val="center"/>
            </w:pPr>
            <w:r w:rsidRPr="00754A79">
              <w:t>0.842</w:t>
            </w:r>
          </w:p>
        </w:tc>
        <w:tc>
          <w:tcPr>
            <w:tcW w:w="1550" w:type="dxa"/>
            <w:noWrap/>
            <w:hideMark/>
          </w:tcPr>
          <w:p w14:paraId="7008BB8B" w14:textId="77777777" w:rsidR="00754A79" w:rsidRPr="00754A79" w:rsidRDefault="00754A79" w:rsidP="00754A79">
            <w:pPr>
              <w:pStyle w:val="AMIABodyText"/>
              <w:spacing w:before="60" w:after="60"/>
              <w:jc w:val="center"/>
            </w:pPr>
            <w:r w:rsidRPr="00754A79">
              <w:t>0.863</w:t>
            </w:r>
          </w:p>
        </w:tc>
        <w:tc>
          <w:tcPr>
            <w:tcW w:w="1177" w:type="dxa"/>
            <w:noWrap/>
            <w:hideMark/>
          </w:tcPr>
          <w:p w14:paraId="1A0FB637" w14:textId="77777777" w:rsidR="00754A79" w:rsidRPr="00754A79" w:rsidRDefault="00754A79" w:rsidP="00754A79">
            <w:pPr>
              <w:pStyle w:val="AMIABodyText"/>
              <w:spacing w:before="60" w:after="60"/>
              <w:jc w:val="center"/>
            </w:pPr>
            <w:r w:rsidRPr="00754A79">
              <w:t>0.767</w:t>
            </w:r>
          </w:p>
        </w:tc>
        <w:tc>
          <w:tcPr>
            <w:tcW w:w="1170" w:type="dxa"/>
            <w:noWrap/>
            <w:hideMark/>
          </w:tcPr>
          <w:p w14:paraId="67CE130D" w14:textId="77777777" w:rsidR="00754A79" w:rsidRPr="00754A79" w:rsidRDefault="00754A79" w:rsidP="00754A79">
            <w:pPr>
              <w:pStyle w:val="AMIABodyText"/>
              <w:spacing w:before="60" w:after="60"/>
              <w:jc w:val="center"/>
            </w:pPr>
            <w:r w:rsidRPr="00754A79">
              <w:t>0.914</w:t>
            </w:r>
          </w:p>
        </w:tc>
        <w:tc>
          <w:tcPr>
            <w:tcW w:w="1683" w:type="dxa"/>
            <w:noWrap/>
            <w:hideMark/>
          </w:tcPr>
          <w:p w14:paraId="67BDC6F7" w14:textId="77777777" w:rsidR="00754A79" w:rsidRPr="00754A79" w:rsidRDefault="00754A79" w:rsidP="00754A79">
            <w:pPr>
              <w:pStyle w:val="AMIABodyText"/>
              <w:spacing w:before="60" w:after="60"/>
              <w:jc w:val="center"/>
            </w:pPr>
            <w:r w:rsidRPr="00754A79">
              <w:t>0.916</w:t>
            </w:r>
          </w:p>
        </w:tc>
      </w:tr>
      <w:tr w:rsidR="0067742E" w:rsidRPr="00754A79" w14:paraId="3EE6AFB3" w14:textId="77777777" w:rsidTr="00A13BEC">
        <w:trPr>
          <w:trHeight w:val="320"/>
          <w:jc w:val="center"/>
        </w:trPr>
        <w:tc>
          <w:tcPr>
            <w:tcW w:w="2070" w:type="dxa"/>
            <w:noWrap/>
            <w:hideMark/>
          </w:tcPr>
          <w:p w14:paraId="3104FA9F" w14:textId="77777777" w:rsidR="00754A79" w:rsidRPr="00754A79" w:rsidRDefault="00754A79" w:rsidP="00754A79">
            <w:pPr>
              <w:pStyle w:val="AMIABodyText"/>
              <w:spacing w:before="60" w:after="60"/>
            </w:pPr>
            <w:r w:rsidRPr="00754A79">
              <w:t>Infiltration</w:t>
            </w:r>
          </w:p>
        </w:tc>
        <w:tc>
          <w:tcPr>
            <w:tcW w:w="1260" w:type="dxa"/>
            <w:noWrap/>
            <w:hideMark/>
          </w:tcPr>
          <w:p w14:paraId="270F61EE" w14:textId="77777777" w:rsidR="00754A79" w:rsidRPr="00754A79" w:rsidRDefault="00754A79" w:rsidP="00754A79">
            <w:pPr>
              <w:pStyle w:val="AMIABodyText"/>
              <w:spacing w:before="60" w:after="60"/>
              <w:jc w:val="center"/>
            </w:pPr>
            <w:r w:rsidRPr="00754A79">
              <w:t>0.706</w:t>
            </w:r>
          </w:p>
        </w:tc>
        <w:tc>
          <w:tcPr>
            <w:tcW w:w="1550" w:type="dxa"/>
            <w:noWrap/>
            <w:hideMark/>
          </w:tcPr>
          <w:p w14:paraId="142CBBD5" w14:textId="77777777" w:rsidR="00754A79" w:rsidRPr="00754A79" w:rsidRDefault="00754A79" w:rsidP="00754A79">
            <w:pPr>
              <w:pStyle w:val="AMIABodyText"/>
              <w:spacing w:before="60" w:after="60"/>
              <w:jc w:val="center"/>
            </w:pPr>
            <w:r w:rsidRPr="00754A79">
              <w:t>0.706</w:t>
            </w:r>
          </w:p>
        </w:tc>
        <w:tc>
          <w:tcPr>
            <w:tcW w:w="1177" w:type="dxa"/>
            <w:noWrap/>
            <w:hideMark/>
          </w:tcPr>
          <w:p w14:paraId="132EA217" w14:textId="77777777" w:rsidR="00754A79" w:rsidRPr="00754A79" w:rsidRDefault="00754A79" w:rsidP="00754A79">
            <w:pPr>
              <w:pStyle w:val="AMIABodyText"/>
              <w:spacing w:before="60" w:after="60"/>
              <w:jc w:val="center"/>
            </w:pPr>
            <w:r w:rsidRPr="00754A79">
              <w:t>0.609</w:t>
            </w:r>
          </w:p>
        </w:tc>
        <w:tc>
          <w:tcPr>
            <w:tcW w:w="1170" w:type="dxa"/>
            <w:noWrap/>
            <w:hideMark/>
          </w:tcPr>
          <w:p w14:paraId="7F0CF94F" w14:textId="77777777" w:rsidR="00754A79" w:rsidRPr="00754A79" w:rsidRDefault="00754A79" w:rsidP="00754A79">
            <w:pPr>
              <w:pStyle w:val="AMIABodyText"/>
              <w:spacing w:before="60" w:after="60"/>
              <w:jc w:val="center"/>
            </w:pPr>
            <w:r w:rsidRPr="00754A79">
              <w:t>0.695</w:t>
            </w:r>
          </w:p>
        </w:tc>
        <w:tc>
          <w:tcPr>
            <w:tcW w:w="1683" w:type="dxa"/>
            <w:noWrap/>
            <w:hideMark/>
          </w:tcPr>
          <w:p w14:paraId="2FC54B4E" w14:textId="77777777" w:rsidR="00754A79" w:rsidRPr="00754A79" w:rsidRDefault="00754A79" w:rsidP="00754A79">
            <w:pPr>
              <w:pStyle w:val="AMIABodyText"/>
              <w:spacing w:before="60" w:after="60"/>
              <w:jc w:val="center"/>
            </w:pPr>
            <w:r w:rsidRPr="00754A79">
              <w:t>0.735</w:t>
            </w:r>
          </w:p>
        </w:tc>
      </w:tr>
      <w:tr w:rsidR="0067742E" w:rsidRPr="00754A79" w14:paraId="55A7A6FC" w14:textId="77777777" w:rsidTr="00A13BEC">
        <w:trPr>
          <w:trHeight w:val="320"/>
          <w:jc w:val="center"/>
        </w:trPr>
        <w:tc>
          <w:tcPr>
            <w:tcW w:w="2070" w:type="dxa"/>
            <w:noWrap/>
            <w:hideMark/>
          </w:tcPr>
          <w:p w14:paraId="32EF40FE" w14:textId="77777777" w:rsidR="00754A79" w:rsidRPr="00754A79" w:rsidRDefault="00754A79" w:rsidP="00754A79">
            <w:pPr>
              <w:pStyle w:val="AMIABodyText"/>
              <w:spacing w:before="60" w:after="60"/>
            </w:pPr>
            <w:r w:rsidRPr="00754A79">
              <w:t>Mass</w:t>
            </w:r>
          </w:p>
        </w:tc>
        <w:tc>
          <w:tcPr>
            <w:tcW w:w="1260" w:type="dxa"/>
            <w:noWrap/>
            <w:hideMark/>
          </w:tcPr>
          <w:p w14:paraId="1F9D1762" w14:textId="77777777" w:rsidR="00754A79" w:rsidRPr="00754A79" w:rsidRDefault="00754A79" w:rsidP="00754A79">
            <w:pPr>
              <w:pStyle w:val="AMIABodyText"/>
              <w:spacing w:before="60" w:after="60"/>
              <w:jc w:val="center"/>
            </w:pPr>
            <w:r w:rsidRPr="00754A79">
              <w:t>0.839</w:t>
            </w:r>
          </w:p>
        </w:tc>
        <w:tc>
          <w:tcPr>
            <w:tcW w:w="1550" w:type="dxa"/>
            <w:noWrap/>
            <w:hideMark/>
          </w:tcPr>
          <w:p w14:paraId="6896CC89" w14:textId="77777777" w:rsidR="00754A79" w:rsidRPr="00754A79" w:rsidRDefault="00754A79" w:rsidP="00754A79">
            <w:pPr>
              <w:pStyle w:val="AMIABodyText"/>
              <w:spacing w:before="60" w:after="60"/>
              <w:jc w:val="center"/>
            </w:pPr>
            <w:r w:rsidRPr="00754A79">
              <w:t>0.84</w:t>
            </w:r>
          </w:p>
        </w:tc>
        <w:tc>
          <w:tcPr>
            <w:tcW w:w="1177" w:type="dxa"/>
            <w:noWrap/>
            <w:hideMark/>
          </w:tcPr>
          <w:p w14:paraId="7C319DF9" w14:textId="77777777" w:rsidR="00754A79" w:rsidRPr="00754A79" w:rsidRDefault="00754A79" w:rsidP="00754A79">
            <w:pPr>
              <w:pStyle w:val="AMIABodyText"/>
              <w:spacing w:before="60" w:after="60"/>
              <w:jc w:val="center"/>
            </w:pPr>
            <w:r w:rsidRPr="00754A79">
              <w:t>0.706</w:t>
            </w:r>
          </w:p>
        </w:tc>
        <w:tc>
          <w:tcPr>
            <w:tcW w:w="1170" w:type="dxa"/>
            <w:noWrap/>
            <w:hideMark/>
          </w:tcPr>
          <w:p w14:paraId="1686637A" w14:textId="77777777" w:rsidR="00754A79" w:rsidRPr="00754A79" w:rsidRDefault="00754A79" w:rsidP="00754A79">
            <w:pPr>
              <w:pStyle w:val="AMIABodyText"/>
              <w:spacing w:before="60" w:after="60"/>
              <w:jc w:val="center"/>
            </w:pPr>
            <w:r w:rsidRPr="00754A79">
              <w:t>0.792</w:t>
            </w:r>
          </w:p>
        </w:tc>
        <w:tc>
          <w:tcPr>
            <w:tcW w:w="1683" w:type="dxa"/>
            <w:noWrap/>
            <w:hideMark/>
          </w:tcPr>
          <w:p w14:paraId="3CA30946" w14:textId="77777777" w:rsidR="00754A79" w:rsidRPr="00754A79" w:rsidRDefault="00754A79" w:rsidP="00754A79">
            <w:pPr>
              <w:pStyle w:val="AMIABodyText"/>
              <w:spacing w:before="60" w:after="60"/>
              <w:jc w:val="center"/>
            </w:pPr>
            <w:r w:rsidRPr="00754A79">
              <w:t>0.868</w:t>
            </w:r>
          </w:p>
        </w:tc>
      </w:tr>
      <w:tr w:rsidR="0067742E" w:rsidRPr="00754A79" w14:paraId="372AE212" w14:textId="77777777" w:rsidTr="00A13BEC">
        <w:trPr>
          <w:trHeight w:val="320"/>
          <w:jc w:val="center"/>
        </w:trPr>
        <w:tc>
          <w:tcPr>
            <w:tcW w:w="2070" w:type="dxa"/>
            <w:noWrap/>
            <w:hideMark/>
          </w:tcPr>
          <w:p w14:paraId="1BBDE23F" w14:textId="77777777" w:rsidR="00754A79" w:rsidRPr="00754A79" w:rsidRDefault="00754A79" w:rsidP="00754A79">
            <w:pPr>
              <w:pStyle w:val="AMIABodyText"/>
              <w:spacing w:before="60" w:after="60"/>
            </w:pPr>
            <w:r w:rsidRPr="00754A79">
              <w:t>Nodule</w:t>
            </w:r>
          </w:p>
        </w:tc>
        <w:tc>
          <w:tcPr>
            <w:tcW w:w="1260" w:type="dxa"/>
            <w:noWrap/>
            <w:hideMark/>
          </w:tcPr>
          <w:p w14:paraId="5E9D566A" w14:textId="77777777" w:rsidR="00754A79" w:rsidRPr="00754A79" w:rsidRDefault="00754A79" w:rsidP="00754A79">
            <w:pPr>
              <w:pStyle w:val="AMIABodyText"/>
              <w:spacing w:before="60" w:after="60"/>
              <w:jc w:val="center"/>
            </w:pPr>
            <w:r w:rsidRPr="00754A79">
              <w:t>0.751</w:t>
            </w:r>
          </w:p>
        </w:tc>
        <w:tc>
          <w:tcPr>
            <w:tcW w:w="1550" w:type="dxa"/>
            <w:noWrap/>
            <w:hideMark/>
          </w:tcPr>
          <w:p w14:paraId="5508FDF1" w14:textId="77777777" w:rsidR="00754A79" w:rsidRPr="00754A79" w:rsidRDefault="00754A79" w:rsidP="00754A79">
            <w:pPr>
              <w:pStyle w:val="AMIABodyText"/>
              <w:spacing w:before="60" w:after="60"/>
              <w:jc w:val="center"/>
            </w:pPr>
            <w:r w:rsidRPr="00754A79">
              <w:t>0.739</w:t>
            </w:r>
          </w:p>
        </w:tc>
        <w:tc>
          <w:tcPr>
            <w:tcW w:w="1177" w:type="dxa"/>
            <w:noWrap/>
            <w:hideMark/>
          </w:tcPr>
          <w:p w14:paraId="5502F3CC" w14:textId="77777777" w:rsidR="00754A79" w:rsidRPr="00754A79" w:rsidRDefault="00754A79" w:rsidP="00754A79">
            <w:pPr>
              <w:pStyle w:val="AMIABodyText"/>
              <w:spacing w:before="60" w:after="60"/>
              <w:jc w:val="center"/>
            </w:pPr>
            <w:r w:rsidRPr="00754A79">
              <w:t>0.671</w:t>
            </w:r>
          </w:p>
        </w:tc>
        <w:tc>
          <w:tcPr>
            <w:tcW w:w="1170" w:type="dxa"/>
            <w:noWrap/>
            <w:hideMark/>
          </w:tcPr>
          <w:p w14:paraId="6D4FAC81" w14:textId="77777777" w:rsidR="00754A79" w:rsidRPr="00754A79" w:rsidRDefault="00754A79" w:rsidP="00754A79">
            <w:pPr>
              <w:pStyle w:val="AMIABodyText"/>
              <w:spacing w:before="60" w:after="60"/>
              <w:jc w:val="center"/>
            </w:pPr>
            <w:r w:rsidRPr="00754A79">
              <w:t>0.717</w:t>
            </w:r>
          </w:p>
        </w:tc>
        <w:tc>
          <w:tcPr>
            <w:tcW w:w="1683" w:type="dxa"/>
            <w:noWrap/>
            <w:hideMark/>
          </w:tcPr>
          <w:p w14:paraId="2499B113" w14:textId="77777777" w:rsidR="00754A79" w:rsidRPr="00754A79" w:rsidRDefault="00754A79" w:rsidP="00754A79">
            <w:pPr>
              <w:pStyle w:val="AMIABodyText"/>
              <w:spacing w:before="60" w:after="60"/>
              <w:jc w:val="center"/>
            </w:pPr>
            <w:r w:rsidRPr="00754A79">
              <w:t>0.78</w:t>
            </w:r>
          </w:p>
        </w:tc>
      </w:tr>
      <w:tr w:rsidR="0067742E" w:rsidRPr="00754A79" w14:paraId="4AA77AB1" w14:textId="77777777" w:rsidTr="00A13BEC">
        <w:trPr>
          <w:trHeight w:val="320"/>
          <w:jc w:val="center"/>
        </w:trPr>
        <w:tc>
          <w:tcPr>
            <w:tcW w:w="2070" w:type="dxa"/>
            <w:noWrap/>
            <w:hideMark/>
          </w:tcPr>
          <w:p w14:paraId="032FA0EA" w14:textId="77777777" w:rsidR="00754A79" w:rsidRPr="00754A79" w:rsidRDefault="00754A79" w:rsidP="00754A79">
            <w:pPr>
              <w:pStyle w:val="AMIABodyText"/>
              <w:spacing w:before="60" w:after="60"/>
            </w:pPr>
            <w:r w:rsidRPr="00754A79">
              <w:t>Pleural Thickening</w:t>
            </w:r>
          </w:p>
        </w:tc>
        <w:tc>
          <w:tcPr>
            <w:tcW w:w="1260" w:type="dxa"/>
            <w:noWrap/>
            <w:hideMark/>
          </w:tcPr>
          <w:p w14:paraId="553CD25A" w14:textId="77777777" w:rsidR="00754A79" w:rsidRPr="00754A79" w:rsidRDefault="00754A79" w:rsidP="00754A79">
            <w:pPr>
              <w:pStyle w:val="AMIABodyText"/>
              <w:spacing w:before="60" w:after="60"/>
              <w:jc w:val="center"/>
            </w:pPr>
            <w:r w:rsidRPr="00754A79">
              <w:t>0.784</w:t>
            </w:r>
          </w:p>
        </w:tc>
        <w:tc>
          <w:tcPr>
            <w:tcW w:w="1550" w:type="dxa"/>
            <w:noWrap/>
            <w:hideMark/>
          </w:tcPr>
          <w:p w14:paraId="195E9A05" w14:textId="77777777" w:rsidR="00754A79" w:rsidRPr="00754A79" w:rsidRDefault="00754A79" w:rsidP="00754A79">
            <w:pPr>
              <w:pStyle w:val="AMIABodyText"/>
              <w:spacing w:before="60" w:after="60"/>
              <w:jc w:val="center"/>
            </w:pPr>
            <w:r w:rsidRPr="00754A79">
              <w:t>0.793</w:t>
            </w:r>
          </w:p>
        </w:tc>
        <w:tc>
          <w:tcPr>
            <w:tcW w:w="1177" w:type="dxa"/>
            <w:noWrap/>
            <w:hideMark/>
          </w:tcPr>
          <w:p w14:paraId="5D477BB2" w14:textId="77777777" w:rsidR="00754A79" w:rsidRPr="00754A79" w:rsidRDefault="00754A79" w:rsidP="00754A79">
            <w:pPr>
              <w:pStyle w:val="AMIABodyText"/>
              <w:spacing w:before="60" w:after="60"/>
              <w:jc w:val="center"/>
            </w:pPr>
            <w:r w:rsidRPr="00754A79">
              <w:t>0.708</w:t>
            </w:r>
          </w:p>
        </w:tc>
        <w:tc>
          <w:tcPr>
            <w:tcW w:w="1170" w:type="dxa"/>
            <w:noWrap/>
            <w:hideMark/>
          </w:tcPr>
          <w:p w14:paraId="1A613941" w14:textId="77777777" w:rsidR="00754A79" w:rsidRPr="00754A79" w:rsidRDefault="00754A79" w:rsidP="00754A79">
            <w:pPr>
              <w:pStyle w:val="AMIABodyText"/>
              <w:spacing w:before="60" w:after="60"/>
              <w:jc w:val="center"/>
            </w:pPr>
            <w:r w:rsidRPr="00754A79">
              <w:t>0.765</w:t>
            </w:r>
          </w:p>
        </w:tc>
        <w:tc>
          <w:tcPr>
            <w:tcW w:w="1683" w:type="dxa"/>
            <w:noWrap/>
            <w:hideMark/>
          </w:tcPr>
          <w:p w14:paraId="1EDE2112" w14:textId="77777777" w:rsidR="00754A79" w:rsidRPr="00754A79" w:rsidRDefault="00754A79" w:rsidP="00754A79">
            <w:pPr>
              <w:pStyle w:val="AMIABodyText"/>
              <w:spacing w:before="60" w:after="60"/>
              <w:jc w:val="center"/>
            </w:pPr>
            <w:r w:rsidRPr="00754A79">
              <w:t>0.806</w:t>
            </w:r>
          </w:p>
        </w:tc>
      </w:tr>
      <w:tr w:rsidR="0067742E" w:rsidRPr="00754A79" w14:paraId="5CD96653" w14:textId="77777777" w:rsidTr="00A13BEC">
        <w:trPr>
          <w:trHeight w:val="320"/>
          <w:jc w:val="center"/>
        </w:trPr>
        <w:tc>
          <w:tcPr>
            <w:tcW w:w="2070" w:type="dxa"/>
            <w:noWrap/>
            <w:hideMark/>
          </w:tcPr>
          <w:p w14:paraId="161AB943" w14:textId="77777777" w:rsidR="00754A79" w:rsidRPr="00754A79" w:rsidRDefault="00754A79" w:rsidP="00754A79">
            <w:pPr>
              <w:pStyle w:val="AMIABodyText"/>
              <w:spacing w:before="60" w:after="60"/>
            </w:pPr>
            <w:r w:rsidRPr="00754A79">
              <w:t>Pneumonia</w:t>
            </w:r>
          </w:p>
        </w:tc>
        <w:tc>
          <w:tcPr>
            <w:tcW w:w="1260" w:type="dxa"/>
            <w:noWrap/>
            <w:hideMark/>
          </w:tcPr>
          <w:p w14:paraId="1A41F477" w14:textId="77777777" w:rsidR="00754A79" w:rsidRPr="00754A79" w:rsidRDefault="00754A79" w:rsidP="00754A79">
            <w:pPr>
              <w:pStyle w:val="AMIABodyText"/>
              <w:spacing w:before="60" w:after="60"/>
              <w:jc w:val="center"/>
            </w:pPr>
            <w:r w:rsidRPr="00754A79">
              <w:t>0.737</w:t>
            </w:r>
          </w:p>
        </w:tc>
        <w:tc>
          <w:tcPr>
            <w:tcW w:w="1550" w:type="dxa"/>
            <w:noWrap/>
            <w:hideMark/>
          </w:tcPr>
          <w:p w14:paraId="6F4C4AC0" w14:textId="77777777" w:rsidR="00754A79" w:rsidRPr="00754A79" w:rsidRDefault="00754A79" w:rsidP="00754A79">
            <w:pPr>
              <w:pStyle w:val="AMIABodyText"/>
              <w:spacing w:before="60" w:after="60"/>
              <w:jc w:val="center"/>
            </w:pPr>
            <w:r w:rsidRPr="00754A79">
              <w:t>0.759</w:t>
            </w:r>
          </w:p>
        </w:tc>
        <w:tc>
          <w:tcPr>
            <w:tcW w:w="1177" w:type="dxa"/>
            <w:noWrap/>
            <w:hideMark/>
          </w:tcPr>
          <w:p w14:paraId="5CDC9991" w14:textId="77777777" w:rsidR="00754A79" w:rsidRPr="00754A79" w:rsidRDefault="00754A79" w:rsidP="00754A79">
            <w:pPr>
              <w:pStyle w:val="AMIABodyText"/>
              <w:spacing w:before="60" w:after="60"/>
              <w:jc w:val="center"/>
            </w:pPr>
            <w:r w:rsidRPr="00754A79">
              <w:t>0.633</w:t>
            </w:r>
          </w:p>
        </w:tc>
        <w:tc>
          <w:tcPr>
            <w:tcW w:w="1170" w:type="dxa"/>
            <w:noWrap/>
            <w:hideMark/>
          </w:tcPr>
          <w:p w14:paraId="15FC2639" w14:textId="77777777" w:rsidR="00754A79" w:rsidRPr="00754A79" w:rsidRDefault="00754A79" w:rsidP="00754A79">
            <w:pPr>
              <w:pStyle w:val="AMIABodyText"/>
              <w:spacing w:before="60" w:after="60"/>
              <w:jc w:val="center"/>
            </w:pPr>
            <w:r w:rsidRPr="00754A79">
              <w:t>0.713</w:t>
            </w:r>
          </w:p>
        </w:tc>
        <w:tc>
          <w:tcPr>
            <w:tcW w:w="1683" w:type="dxa"/>
            <w:noWrap/>
            <w:hideMark/>
          </w:tcPr>
          <w:p w14:paraId="05530452" w14:textId="77777777" w:rsidR="00754A79" w:rsidRPr="00754A79" w:rsidRDefault="00754A79" w:rsidP="00754A79">
            <w:pPr>
              <w:pStyle w:val="AMIABodyText"/>
              <w:spacing w:before="60" w:after="60"/>
              <w:jc w:val="center"/>
            </w:pPr>
            <w:r w:rsidRPr="00754A79">
              <w:t>0.768</w:t>
            </w:r>
          </w:p>
        </w:tc>
      </w:tr>
      <w:tr w:rsidR="0067742E" w:rsidRPr="00754A79" w14:paraId="48C9D549" w14:textId="77777777" w:rsidTr="00A13BEC">
        <w:trPr>
          <w:trHeight w:val="320"/>
          <w:jc w:val="center"/>
        </w:trPr>
        <w:tc>
          <w:tcPr>
            <w:tcW w:w="2070" w:type="dxa"/>
            <w:noWrap/>
            <w:hideMark/>
          </w:tcPr>
          <w:p w14:paraId="1B376242" w14:textId="77777777" w:rsidR="00754A79" w:rsidRPr="00754A79" w:rsidRDefault="00754A79" w:rsidP="00754A79">
            <w:pPr>
              <w:pStyle w:val="AMIABodyText"/>
              <w:spacing w:before="60" w:after="60"/>
            </w:pPr>
            <w:r w:rsidRPr="00754A79">
              <w:t>Pneumothorax</w:t>
            </w:r>
          </w:p>
        </w:tc>
        <w:tc>
          <w:tcPr>
            <w:tcW w:w="1260" w:type="dxa"/>
            <w:noWrap/>
            <w:hideMark/>
          </w:tcPr>
          <w:p w14:paraId="36C14B3B" w14:textId="77777777" w:rsidR="00754A79" w:rsidRPr="00754A79" w:rsidRDefault="00754A79" w:rsidP="00754A79">
            <w:pPr>
              <w:pStyle w:val="AMIABodyText"/>
              <w:spacing w:before="60" w:after="60"/>
              <w:jc w:val="center"/>
            </w:pPr>
            <w:r w:rsidRPr="00754A79">
              <w:t>0.861</w:t>
            </w:r>
          </w:p>
        </w:tc>
        <w:tc>
          <w:tcPr>
            <w:tcW w:w="1550" w:type="dxa"/>
            <w:noWrap/>
            <w:hideMark/>
          </w:tcPr>
          <w:p w14:paraId="306FD453" w14:textId="77777777" w:rsidR="00754A79" w:rsidRPr="00754A79" w:rsidRDefault="00754A79" w:rsidP="00754A79">
            <w:pPr>
              <w:pStyle w:val="AMIABodyText"/>
              <w:spacing w:before="60" w:after="60"/>
              <w:jc w:val="center"/>
            </w:pPr>
            <w:r w:rsidRPr="00754A79">
              <w:t>0.867</w:t>
            </w:r>
          </w:p>
        </w:tc>
        <w:tc>
          <w:tcPr>
            <w:tcW w:w="1177" w:type="dxa"/>
            <w:noWrap/>
            <w:hideMark/>
          </w:tcPr>
          <w:p w14:paraId="4D314F57" w14:textId="77777777" w:rsidR="00754A79" w:rsidRPr="00754A79" w:rsidRDefault="00754A79" w:rsidP="00754A79">
            <w:pPr>
              <w:pStyle w:val="AMIABodyText"/>
              <w:spacing w:before="60" w:after="60"/>
              <w:jc w:val="center"/>
            </w:pPr>
            <w:r w:rsidRPr="00754A79">
              <w:t>0.806</w:t>
            </w:r>
          </w:p>
        </w:tc>
        <w:tc>
          <w:tcPr>
            <w:tcW w:w="1170" w:type="dxa"/>
            <w:noWrap/>
            <w:hideMark/>
          </w:tcPr>
          <w:p w14:paraId="77BD989D" w14:textId="77777777" w:rsidR="00754A79" w:rsidRPr="00754A79" w:rsidRDefault="00754A79" w:rsidP="00754A79">
            <w:pPr>
              <w:pStyle w:val="AMIABodyText"/>
              <w:spacing w:before="60" w:after="60"/>
              <w:jc w:val="center"/>
            </w:pPr>
            <w:r w:rsidRPr="00754A79">
              <w:t>0.841</w:t>
            </w:r>
          </w:p>
        </w:tc>
        <w:tc>
          <w:tcPr>
            <w:tcW w:w="1683" w:type="dxa"/>
            <w:noWrap/>
            <w:hideMark/>
          </w:tcPr>
          <w:p w14:paraId="3F94C156" w14:textId="77777777" w:rsidR="00754A79" w:rsidRPr="00754A79" w:rsidRDefault="00754A79" w:rsidP="00754A79">
            <w:pPr>
              <w:pStyle w:val="AMIABodyText"/>
              <w:spacing w:before="60" w:after="60"/>
              <w:jc w:val="center"/>
            </w:pPr>
            <w:r w:rsidRPr="00754A79">
              <w:t>0.889</w:t>
            </w:r>
          </w:p>
        </w:tc>
      </w:tr>
      <w:tr w:rsidR="0067742E" w:rsidRPr="00754A79" w14:paraId="34E47F4D" w14:textId="77777777" w:rsidTr="00A13BEC">
        <w:trPr>
          <w:trHeight w:val="320"/>
          <w:jc w:val="center"/>
        </w:trPr>
        <w:tc>
          <w:tcPr>
            <w:tcW w:w="2070" w:type="dxa"/>
            <w:noWrap/>
            <w:hideMark/>
          </w:tcPr>
          <w:p w14:paraId="02083195" w14:textId="77777777" w:rsidR="00754A79" w:rsidRPr="00A13BEC" w:rsidRDefault="00754A79" w:rsidP="00754A79">
            <w:pPr>
              <w:pStyle w:val="AMIABodyText"/>
              <w:spacing w:before="60" w:after="60"/>
              <w:rPr>
                <w:b/>
              </w:rPr>
            </w:pPr>
            <w:r w:rsidRPr="00A13BEC">
              <w:rPr>
                <w:b/>
              </w:rPr>
              <w:t>Mean AUC</w:t>
            </w:r>
          </w:p>
        </w:tc>
        <w:tc>
          <w:tcPr>
            <w:tcW w:w="1260" w:type="dxa"/>
            <w:noWrap/>
            <w:hideMark/>
          </w:tcPr>
          <w:p w14:paraId="0F62CF5D" w14:textId="77777777" w:rsidR="00754A79" w:rsidRPr="00A13BEC" w:rsidRDefault="00754A79" w:rsidP="00754A79">
            <w:pPr>
              <w:pStyle w:val="AMIABodyText"/>
              <w:spacing w:before="60" w:after="60"/>
              <w:jc w:val="center"/>
              <w:rPr>
                <w:b/>
              </w:rPr>
            </w:pPr>
            <w:r w:rsidRPr="00A13BEC">
              <w:rPr>
                <w:b/>
              </w:rPr>
              <w:t>0.816</w:t>
            </w:r>
          </w:p>
        </w:tc>
        <w:tc>
          <w:tcPr>
            <w:tcW w:w="1550" w:type="dxa"/>
            <w:noWrap/>
            <w:hideMark/>
          </w:tcPr>
          <w:p w14:paraId="5CB9D909" w14:textId="77777777" w:rsidR="00754A79" w:rsidRPr="00A13BEC" w:rsidRDefault="00754A79" w:rsidP="00754A79">
            <w:pPr>
              <w:pStyle w:val="AMIABodyText"/>
              <w:spacing w:before="60" w:after="60"/>
              <w:jc w:val="center"/>
              <w:rPr>
                <w:b/>
              </w:rPr>
            </w:pPr>
            <w:r w:rsidRPr="00A13BEC">
              <w:rPr>
                <w:b/>
              </w:rPr>
              <w:t>0.822</w:t>
            </w:r>
          </w:p>
        </w:tc>
        <w:tc>
          <w:tcPr>
            <w:tcW w:w="1177" w:type="dxa"/>
            <w:noWrap/>
            <w:hideMark/>
          </w:tcPr>
          <w:p w14:paraId="60C80C3A" w14:textId="77777777" w:rsidR="00754A79" w:rsidRPr="00A13BEC" w:rsidRDefault="00754A79" w:rsidP="00754A79">
            <w:pPr>
              <w:pStyle w:val="AMIABodyText"/>
              <w:spacing w:before="60" w:after="60"/>
              <w:jc w:val="center"/>
              <w:rPr>
                <w:b/>
              </w:rPr>
            </w:pPr>
            <w:r w:rsidRPr="00A13BEC">
              <w:rPr>
                <w:b/>
              </w:rPr>
              <w:t>0.738</w:t>
            </w:r>
          </w:p>
        </w:tc>
        <w:tc>
          <w:tcPr>
            <w:tcW w:w="1170" w:type="dxa"/>
            <w:noWrap/>
            <w:hideMark/>
          </w:tcPr>
          <w:p w14:paraId="758A04BA" w14:textId="77777777" w:rsidR="00754A79" w:rsidRPr="00A13BEC" w:rsidRDefault="00754A79" w:rsidP="00754A79">
            <w:pPr>
              <w:pStyle w:val="AMIABodyText"/>
              <w:spacing w:before="60" w:after="60"/>
              <w:jc w:val="center"/>
              <w:rPr>
                <w:b/>
              </w:rPr>
            </w:pPr>
            <w:r w:rsidRPr="00A13BEC">
              <w:rPr>
                <w:b/>
              </w:rPr>
              <w:t>0.803</w:t>
            </w:r>
          </w:p>
        </w:tc>
        <w:tc>
          <w:tcPr>
            <w:tcW w:w="1683" w:type="dxa"/>
            <w:noWrap/>
            <w:hideMark/>
          </w:tcPr>
          <w:p w14:paraId="4AE456D8" w14:textId="77777777" w:rsidR="00754A79" w:rsidRPr="00A13BEC" w:rsidRDefault="00754A79" w:rsidP="00754A79">
            <w:pPr>
              <w:pStyle w:val="AMIABodyText"/>
              <w:spacing w:before="60" w:after="60"/>
              <w:jc w:val="center"/>
              <w:rPr>
                <w:b/>
              </w:rPr>
            </w:pPr>
            <w:r w:rsidRPr="00A13BEC">
              <w:rPr>
                <w:b/>
              </w:rPr>
              <w:t>0.841</w:t>
            </w:r>
          </w:p>
        </w:tc>
      </w:tr>
    </w:tbl>
    <w:p w14:paraId="05CD6986" w14:textId="03C94E87" w:rsidR="006D2DF8" w:rsidRDefault="006D2DF8" w:rsidP="006D2DF8">
      <w:r>
        <w:t xml:space="preserve">  </w:t>
      </w:r>
    </w:p>
    <w:p w14:paraId="01A0B20F" w14:textId="4FF9591E" w:rsidR="0053001A" w:rsidRDefault="008E3148" w:rsidP="008B3812">
      <w:pPr>
        <w:pStyle w:val="AMIABodyText"/>
        <w:jc w:val="left"/>
      </w:pPr>
      <w:r>
        <w:lastRenderedPageBreak/>
        <w:t xml:space="preserve">In </w:t>
      </w:r>
      <w:r w:rsidR="00A13BEC">
        <w:t>the</w:t>
      </w:r>
      <w:r>
        <w:t xml:space="preserve"> training, DenseNet121 consumed 215 </w:t>
      </w:r>
      <w:proofErr w:type="spellStart"/>
      <w:r>
        <w:t>ms</w:t>
      </w:r>
      <w:proofErr w:type="spellEnd"/>
      <w:r>
        <w:t xml:space="preserve">, while VGG16 consumed 155 </w:t>
      </w:r>
      <w:proofErr w:type="spellStart"/>
      <w:r>
        <w:t>ms</w:t>
      </w:r>
      <w:proofErr w:type="spellEnd"/>
      <w:r>
        <w:t xml:space="preserve"> on one 32 images batch on Tesla V100, saving 39% time. </w:t>
      </w:r>
      <w:r w:rsidR="008B3812">
        <w:t xml:space="preserve">In our model testing, DenseNet121 consumed 175 </w:t>
      </w:r>
      <w:proofErr w:type="spellStart"/>
      <w:r w:rsidR="008B3812">
        <w:t>ms</w:t>
      </w:r>
      <w:proofErr w:type="spellEnd"/>
      <w:r w:rsidR="008B3812">
        <w:t xml:space="preserve">, while VGG16 consumed 150 </w:t>
      </w:r>
      <w:proofErr w:type="spellStart"/>
      <w:r w:rsidR="008B3812">
        <w:t>ms</w:t>
      </w:r>
      <w:proofErr w:type="spellEnd"/>
      <w:r w:rsidR="004E2D02">
        <w:t>,</w:t>
      </w:r>
      <w:r>
        <w:t xml:space="preserve"> </w:t>
      </w:r>
      <w:r w:rsidR="008B3812" w:rsidRPr="008B3812">
        <w:rPr>
          <w:color w:val="000000" w:themeColor="text1"/>
        </w:rPr>
        <w:t>saving 17% time</w:t>
      </w:r>
      <w:r w:rsidR="008B3812">
        <w:t xml:space="preserve">. The speed of VGG16 is </w:t>
      </w:r>
      <w:r>
        <w:t xml:space="preserve">significantly </w:t>
      </w:r>
      <w:r w:rsidR="008B3812">
        <w:t xml:space="preserve">faster than DenseNet121, because VGG16 has fewer number of layers. </w:t>
      </w:r>
    </w:p>
    <w:p w14:paraId="3DFEBF85" w14:textId="068151A7" w:rsidR="008B3812" w:rsidRDefault="0053001A" w:rsidP="008B3812">
      <w:pPr>
        <w:pStyle w:val="AMIABodyText"/>
        <w:jc w:val="left"/>
      </w:pPr>
      <w:r>
        <w:t>For a real-world application, performance is not the only benchmark. In training phase, VGG16 cost much less money on AWS, while in web, VGG16 noticeably improves the response time. Since t</w:t>
      </w:r>
      <w:r w:rsidR="008B3812">
        <w:t>heir performance is very close. In our web applications, we finally used our best VGG16 model as the backend model.</w:t>
      </w:r>
      <w:r>
        <w:t xml:space="preserve"> </w:t>
      </w:r>
    </w:p>
    <w:p w14:paraId="55E8A0D1" w14:textId="586E6145" w:rsidR="005A2B50" w:rsidRDefault="005A2B50" w:rsidP="006D2DF8"/>
    <w:p w14:paraId="5FBC6087" w14:textId="77777777" w:rsidR="00227B0D" w:rsidRPr="001F5386" w:rsidRDefault="00227B0D" w:rsidP="00227B0D">
      <w:pPr>
        <w:pStyle w:val="AMIAHeading"/>
      </w:pPr>
      <w:r w:rsidRPr="001F5386">
        <w:t>Software Design</w:t>
      </w:r>
    </w:p>
    <w:p w14:paraId="7D71A858" w14:textId="4C4BFFAB" w:rsidR="00227B0D" w:rsidRDefault="00227B0D" w:rsidP="00227B0D">
      <w:pPr>
        <w:pStyle w:val="AMIAHeading"/>
        <w:rPr>
          <w:b w:val="0"/>
        </w:rPr>
      </w:pPr>
      <w:r w:rsidRPr="001F5386">
        <w:rPr>
          <w:b w:val="0"/>
        </w:rPr>
        <w:t xml:space="preserve">The final software product will include a web application, which has an image uploading page, prediction display page, and a prediction images list page. </w:t>
      </w:r>
    </w:p>
    <w:p w14:paraId="1A9C2F9F" w14:textId="77777777" w:rsidR="00D64D11" w:rsidRPr="001F5386" w:rsidRDefault="00D64D11" w:rsidP="00227B0D">
      <w:pPr>
        <w:pStyle w:val="AMIAHeading"/>
        <w:rPr>
          <w:b w:val="0"/>
        </w:rPr>
      </w:pPr>
    </w:p>
    <w:p w14:paraId="3DE0E90A" w14:textId="77777777" w:rsidR="00227B0D" w:rsidRPr="001F5386" w:rsidRDefault="00227B0D" w:rsidP="00227B0D">
      <w:pPr>
        <w:pStyle w:val="AMIAHeading"/>
        <w:rPr>
          <w:b w:val="0"/>
        </w:rPr>
      </w:pPr>
      <w:r w:rsidRPr="001F5386">
        <w:rPr>
          <w:b w:val="0"/>
          <w:noProof/>
        </w:rPr>
        <w:drawing>
          <wp:inline distT="0" distB="0" distL="0" distR="0" wp14:anchorId="2CC3CF26" wp14:editId="6EEEA564">
            <wp:extent cx="6029608" cy="3778554"/>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ch_2018_Fall_CSE6250_Group_Project_System_Design_Draft (1).png"/>
                    <pic:cNvPicPr/>
                  </pic:nvPicPr>
                  <pic:blipFill>
                    <a:blip r:embed="rId9"/>
                    <a:stretch>
                      <a:fillRect/>
                    </a:stretch>
                  </pic:blipFill>
                  <pic:spPr>
                    <a:xfrm>
                      <a:off x="0" y="0"/>
                      <a:ext cx="6039408" cy="3784695"/>
                    </a:xfrm>
                    <a:prstGeom prst="rect">
                      <a:avLst/>
                    </a:prstGeom>
                  </pic:spPr>
                </pic:pic>
              </a:graphicData>
            </a:graphic>
          </wp:inline>
        </w:drawing>
      </w:r>
    </w:p>
    <w:p w14:paraId="7859013E" w14:textId="77777777" w:rsidR="00227B0D" w:rsidRPr="001F5386" w:rsidRDefault="00227B0D" w:rsidP="00227B0D">
      <w:pPr>
        <w:pStyle w:val="AMIAHeading"/>
        <w:rPr>
          <w:b w:val="0"/>
        </w:rPr>
      </w:pPr>
    </w:p>
    <w:p w14:paraId="099194D9" w14:textId="63181C98" w:rsidR="00227B0D" w:rsidRDefault="00227B0D" w:rsidP="00227B0D">
      <w:pPr>
        <w:pStyle w:val="AMIABodyText"/>
        <w:jc w:val="center"/>
      </w:pPr>
      <w:r w:rsidRPr="001F5386">
        <w:t xml:space="preserve">Figure </w:t>
      </w:r>
      <w:r w:rsidR="000A01E4">
        <w:t>1.</w:t>
      </w:r>
      <w:r w:rsidRPr="001F5386">
        <w:t xml:space="preserve"> System Component Overview</w:t>
      </w:r>
    </w:p>
    <w:p w14:paraId="27CFE6CD" w14:textId="77777777" w:rsidR="00D64D11" w:rsidRPr="001F5386" w:rsidRDefault="00D64D11" w:rsidP="00227B0D">
      <w:pPr>
        <w:pStyle w:val="AMIABodyText"/>
        <w:jc w:val="center"/>
      </w:pPr>
    </w:p>
    <w:p w14:paraId="3107FCE9" w14:textId="61324B12" w:rsidR="00227B0D" w:rsidRPr="001F5386" w:rsidRDefault="00227B0D" w:rsidP="00227B0D">
      <w:pPr>
        <w:pStyle w:val="AMIABodyText"/>
      </w:pPr>
      <w:r w:rsidRPr="001F5386">
        <w:t>The image uploading page allows the user to upload an image of the X-ray and then the image will be processed in the backend using the pre-trained</w:t>
      </w:r>
      <w:r w:rsidR="00C07E6A">
        <w:t xml:space="preserve"> </w:t>
      </w:r>
      <w:r w:rsidR="005D2998">
        <w:t xml:space="preserve">VGG16 </w:t>
      </w:r>
      <w:r w:rsidRPr="001F5386">
        <w:t>model. The prediction/classification result will be saved into the database and also will be displayed in the prediction display page. We also provide a prediction listing page which will present the</w:t>
      </w:r>
      <w:r w:rsidR="005D2998">
        <w:t xml:space="preserve"> 10</w:t>
      </w:r>
      <w:r w:rsidR="005C4902">
        <w:t xml:space="preserve"> </w:t>
      </w:r>
      <w:r w:rsidRPr="001F5386">
        <w:t xml:space="preserve">latest prediction X-Ray images </w:t>
      </w:r>
      <w:r w:rsidRPr="001F5386">
        <w:lastRenderedPageBreak/>
        <w:t xml:space="preserve">together with the prediction result so the user can compare the different X-Ray images with the result. The overview of the system is shown in Figure </w:t>
      </w:r>
      <w:r w:rsidR="00283945">
        <w:t>1</w:t>
      </w:r>
      <w:r w:rsidRPr="001F5386">
        <w:t>.</w:t>
      </w:r>
    </w:p>
    <w:p w14:paraId="1A7E3357" w14:textId="77777777" w:rsidR="00227B0D" w:rsidRPr="001F5386" w:rsidRDefault="00227B0D" w:rsidP="00DA5D31">
      <w:pPr>
        <w:pStyle w:val="AMIABodyText"/>
        <w:spacing w:after="0"/>
        <w:jc w:val="center"/>
      </w:pPr>
      <w:r w:rsidRPr="001F5386">
        <w:t xml:space="preserve">In the web backend, we have the prediction component which will process the X-Ray images and feed the images into the pre-trained model. The TensorFlow and </w:t>
      </w:r>
      <w:proofErr w:type="spellStart"/>
      <w:r w:rsidRPr="001F5386">
        <w:t>Keras</w:t>
      </w:r>
      <w:proofErr w:type="spellEnd"/>
      <w:r w:rsidRPr="001F5386">
        <w:t xml:space="preserve"> libraries will be used as a core part of prediction component. The library provides the necessary APIs to process the images </w:t>
      </w:r>
    </w:p>
    <w:p w14:paraId="76844906" w14:textId="5621E7D4" w:rsidR="00227B0D" w:rsidRPr="001F5386" w:rsidRDefault="00227B0D" w:rsidP="00227B0D">
      <w:pPr>
        <w:pStyle w:val="AMIABodyText"/>
      </w:pPr>
      <w:r w:rsidRPr="001F5386">
        <w:t xml:space="preserve">into tensors and run pre-trained models in reference mode. The final web application is hosted in </w:t>
      </w:r>
      <w:r w:rsidRPr="009A391B">
        <w:t>AWS, we provided</w:t>
      </w:r>
      <w:r w:rsidR="009A391B" w:rsidRPr="009A391B">
        <w:t xml:space="preserve"> the assess link for user to test our service.</w:t>
      </w:r>
    </w:p>
    <w:p w14:paraId="4C3B623B" w14:textId="1D344AD3" w:rsidR="00A6588A" w:rsidRDefault="00A6588A" w:rsidP="00227B0D">
      <w:pPr>
        <w:pStyle w:val="AMIABodyText"/>
      </w:pPr>
    </w:p>
    <w:p w14:paraId="7A274EE0" w14:textId="2D924CFF" w:rsidR="00A6588A" w:rsidRDefault="00A6588A" w:rsidP="00A6588A">
      <w:pPr>
        <w:pStyle w:val="AMIAHeading"/>
      </w:pPr>
      <w:r>
        <w:t>Future Work</w:t>
      </w:r>
    </w:p>
    <w:p w14:paraId="5CA6329A" w14:textId="7B219E98" w:rsidR="00DE1E5C" w:rsidRDefault="009E4CBA" w:rsidP="003558D2">
      <w:pPr>
        <w:pStyle w:val="AMIAHeading"/>
        <w:rPr>
          <w:b w:val="0"/>
        </w:rPr>
      </w:pPr>
      <w:r>
        <w:rPr>
          <w:b w:val="0"/>
        </w:rPr>
        <w:t xml:space="preserve">The </w:t>
      </w:r>
      <w:r w:rsidR="007D1963">
        <w:rPr>
          <w:b w:val="0"/>
        </w:rPr>
        <w:t xml:space="preserve">VGG16 </w:t>
      </w:r>
      <w:r w:rsidR="003558D2">
        <w:rPr>
          <w:b w:val="0"/>
        </w:rPr>
        <w:t>and</w:t>
      </w:r>
      <w:r w:rsidR="007D1963">
        <w:rPr>
          <w:b w:val="0"/>
        </w:rPr>
        <w:t xml:space="preserve"> DenseNet121 model</w:t>
      </w:r>
      <w:r w:rsidR="00135FC3">
        <w:rPr>
          <w:b w:val="0"/>
        </w:rPr>
        <w:t>s</w:t>
      </w:r>
      <w:r w:rsidR="007D1963">
        <w:rPr>
          <w:b w:val="0"/>
        </w:rPr>
        <w:t xml:space="preserve"> </w:t>
      </w:r>
      <w:r w:rsidR="00135FC3">
        <w:rPr>
          <w:b w:val="0"/>
        </w:rPr>
        <w:t>have</w:t>
      </w:r>
      <w:r w:rsidR="00DC3300">
        <w:rPr>
          <w:b w:val="0"/>
        </w:rPr>
        <w:t xml:space="preserve"> </w:t>
      </w:r>
      <w:r w:rsidR="007D1963">
        <w:rPr>
          <w:b w:val="0"/>
        </w:rPr>
        <w:t xml:space="preserve">provided </w:t>
      </w:r>
      <w:r w:rsidR="006C722B">
        <w:rPr>
          <w:b w:val="0"/>
        </w:rPr>
        <w:t>high</w:t>
      </w:r>
      <w:r w:rsidR="007D1963">
        <w:rPr>
          <w:b w:val="0"/>
        </w:rPr>
        <w:t xml:space="preserve"> </w:t>
      </w:r>
      <w:r w:rsidR="006C722B">
        <w:rPr>
          <w:b w:val="0"/>
        </w:rPr>
        <w:t>performance</w:t>
      </w:r>
      <w:r w:rsidR="007D1963">
        <w:rPr>
          <w:b w:val="0"/>
        </w:rPr>
        <w:t xml:space="preserve"> on</w:t>
      </w:r>
      <w:r w:rsidR="003558D2">
        <w:rPr>
          <w:b w:val="0"/>
        </w:rPr>
        <w:t xml:space="preserve"> classifying the images into different types of diseases</w:t>
      </w:r>
      <w:r w:rsidR="007D1963">
        <w:rPr>
          <w:b w:val="0"/>
        </w:rPr>
        <w:t xml:space="preserve">. </w:t>
      </w:r>
      <w:r w:rsidR="00DE1E5C">
        <w:rPr>
          <w:b w:val="0"/>
        </w:rPr>
        <w:t>We would like to use other patient information in combination of their X-ray images to further improve model performance. For example, their demographic information, such as age and gender, can be used to determine the prior probabilities of the diseases</w:t>
      </w:r>
      <w:r w:rsidR="00135FC3">
        <w:rPr>
          <w:b w:val="0"/>
        </w:rPr>
        <w:t xml:space="preserve">, which will </w:t>
      </w:r>
      <w:r w:rsidR="00DE1E5C">
        <w:rPr>
          <w:b w:val="0"/>
        </w:rPr>
        <w:t xml:space="preserve">lead to a better classification result. </w:t>
      </w:r>
    </w:p>
    <w:p w14:paraId="6053A2A1" w14:textId="662BF21F" w:rsidR="00D854B8" w:rsidRPr="003558D2" w:rsidRDefault="00DE1E5C" w:rsidP="003558D2">
      <w:pPr>
        <w:pStyle w:val="AMIAHeading"/>
        <w:rPr>
          <w:rFonts w:eastAsiaTheme="minorEastAsia"/>
          <w:b w:val="0"/>
          <w:lang w:eastAsia="zh-CN"/>
        </w:rPr>
      </w:pPr>
      <w:r>
        <w:rPr>
          <w:b w:val="0"/>
        </w:rPr>
        <w:t>Currently, our models are not</w:t>
      </w:r>
      <w:r w:rsidR="003558D2">
        <w:rPr>
          <w:b w:val="0"/>
        </w:rPr>
        <w:t xml:space="preserve"> designed to identify the problematic areas explicitly. The illustration of problematic areas could be helpful for both patients and doctors to know deeper with the chest x-ray images</w:t>
      </w:r>
      <w:r w:rsidR="0010787E">
        <w:rPr>
          <w:b w:val="0"/>
        </w:rPr>
        <w:t xml:space="preserve"> and better design their treatment plan</w:t>
      </w:r>
      <w:r>
        <w:rPr>
          <w:b w:val="0"/>
        </w:rPr>
        <w:t>s</w:t>
      </w:r>
      <w:r w:rsidR="0010787E">
        <w:rPr>
          <w:b w:val="0"/>
        </w:rPr>
        <w:t xml:space="preserve"> if necessary</w:t>
      </w:r>
      <w:r w:rsidR="003558D2">
        <w:rPr>
          <w:b w:val="0"/>
        </w:rPr>
        <w:t xml:space="preserve">. </w:t>
      </w:r>
      <w:r w:rsidR="00067651">
        <w:rPr>
          <w:b w:val="0"/>
        </w:rPr>
        <w:t>W</w:t>
      </w:r>
      <w:r w:rsidR="00067651">
        <w:rPr>
          <w:b w:val="0"/>
        </w:rPr>
        <w:t>e propose to use Mask-RCNN</w:t>
      </w:r>
      <w:r w:rsidR="00067651">
        <w:rPr>
          <w:b w:val="0"/>
        </w:rPr>
        <w:t xml:space="preserve"> for</w:t>
      </w:r>
      <w:r>
        <w:rPr>
          <w:b w:val="0"/>
        </w:rPr>
        <w:t xml:space="preserve"> identif</w:t>
      </w:r>
      <w:r w:rsidR="00067651">
        <w:rPr>
          <w:b w:val="0"/>
        </w:rPr>
        <w:t>ying</w:t>
      </w:r>
      <w:r>
        <w:rPr>
          <w:b w:val="0"/>
        </w:rPr>
        <w:t xml:space="preserve"> the problematic areas</w:t>
      </w:r>
      <w:r w:rsidR="00067651">
        <w:rPr>
          <w:b w:val="0"/>
        </w:rPr>
        <w:t>.</w:t>
      </w:r>
      <w:r w:rsidR="007D1963">
        <w:rPr>
          <w:b w:val="0"/>
        </w:rPr>
        <w:t xml:space="preserve"> Mask-RCNN</w:t>
      </w:r>
      <w:r>
        <w:rPr>
          <w:b w:val="0"/>
        </w:rPr>
        <w:t xml:space="preserve"> is a </w:t>
      </w:r>
      <w:r>
        <w:rPr>
          <w:b w:val="0"/>
        </w:rPr>
        <w:t>detection deep learning algorithm</w:t>
      </w:r>
      <w:r>
        <w:rPr>
          <w:b w:val="0"/>
        </w:rPr>
        <w:t>, which</w:t>
      </w:r>
      <w:r w:rsidR="007D1963">
        <w:rPr>
          <w:b w:val="0"/>
        </w:rPr>
        <w:t xml:space="preserve"> </w:t>
      </w:r>
      <w:r w:rsidR="003558D2">
        <w:rPr>
          <w:b w:val="0"/>
        </w:rPr>
        <w:t>has been</w:t>
      </w:r>
      <w:r w:rsidR="007D1963">
        <w:rPr>
          <w:b w:val="0"/>
        </w:rPr>
        <w:t xml:space="preserve"> </w:t>
      </w:r>
      <w:r w:rsidR="00A1109C">
        <w:rPr>
          <w:b w:val="0"/>
        </w:rPr>
        <w:t>proven</w:t>
      </w:r>
      <w:r w:rsidR="007D1963">
        <w:rPr>
          <w:b w:val="0"/>
        </w:rPr>
        <w:t xml:space="preserve"> to have high accuracy</w:t>
      </w:r>
      <w:r w:rsidR="003558D2">
        <w:rPr>
          <w:b w:val="0"/>
        </w:rPr>
        <w:t xml:space="preserve"> in instance-level detection [11]</w:t>
      </w:r>
      <w:r w:rsidR="007D1963">
        <w:rPr>
          <w:b w:val="0"/>
        </w:rPr>
        <w:t>.</w:t>
      </w:r>
      <w:r w:rsidR="006C722B">
        <w:rPr>
          <w:b w:val="0"/>
        </w:rPr>
        <w:t xml:space="preserve"> The </w:t>
      </w:r>
      <w:r w:rsidR="0010787E">
        <w:rPr>
          <w:b w:val="0"/>
        </w:rPr>
        <w:t>Chest X-ray</w:t>
      </w:r>
      <w:r w:rsidR="006C722B">
        <w:rPr>
          <w:b w:val="0"/>
        </w:rPr>
        <w:t xml:space="preserve"> dataset already contains the </w:t>
      </w:r>
      <w:r>
        <w:rPr>
          <w:b w:val="0"/>
        </w:rPr>
        <w:t>location information for the disease on each image.</w:t>
      </w:r>
      <w:r w:rsidR="006C722B">
        <w:rPr>
          <w:b w:val="0"/>
        </w:rPr>
        <w:t xml:space="preserve"> </w:t>
      </w:r>
      <w:r>
        <w:rPr>
          <w:b w:val="0"/>
        </w:rPr>
        <w:t>It can be directly used to train Mask-RCNN model</w:t>
      </w:r>
      <w:r w:rsidR="006C722B">
        <w:rPr>
          <w:b w:val="0"/>
        </w:rPr>
        <w:t>.</w:t>
      </w:r>
    </w:p>
    <w:p w14:paraId="4BF262C4" w14:textId="52BD9F9A" w:rsidR="00227B0D" w:rsidRPr="003558D2" w:rsidRDefault="00067651" w:rsidP="003558D2">
      <w:pPr>
        <w:pStyle w:val="AMIAHeading"/>
        <w:rPr>
          <w:b w:val="0"/>
        </w:rPr>
      </w:pPr>
      <w:r>
        <w:rPr>
          <w:b w:val="0"/>
        </w:rPr>
        <w:t xml:space="preserve">In the future, we would like to add more functionalities to our web applications. For example, adding </w:t>
      </w:r>
      <w:r w:rsidR="00227B0D" w:rsidRPr="003558D2">
        <w:rPr>
          <w:b w:val="0"/>
        </w:rPr>
        <w:t xml:space="preserve">patient profile management component </w:t>
      </w:r>
      <w:r w:rsidR="005E5E42">
        <w:rPr>
          <w:b w:val="0"/>
        </w:rPr>
        <w:t>to</w:t>
      </w:r>
      <w:r w:rsidR="00227B0D" w:rsidRPr="003558D2">
        <w:rPr>
          <w:b w:val="0"/>
        </w:rPr>
        <w:t xml:space="preserve"> allow the user to search and manage </w:t>
      </w:r>
      <w:r w:rsidR="005E5E42">
        <w:rPr>
          <w:b w:val="0"/>
        </w:rPr>
        <w:t xml:space="preserve">the </w:t>
      </w:r>
      <w:r w:rsidR="00227B0D" w:rsidRPr="003558D2">
        <w:rPr>
          <w:b w:val="0"/>
        </w:rPr>
        <w:t xml:space="preserve">patient X-ray images. </w:t>
      </w:r>
      <w:r w:rsidR="004008F9">
        <w:rPr>
          <w:b w:val="0"/>
        </w:rPr>
        <w:t>Additionally, we would like to allow the user to</w:t>
      </w:r>
      <w:r w:rsidR="00227B0D" w:rsidRPr="003558D2">
        <w:rPr>
          <w:b w:val="0"/>
        </w:rPr>
        <w:t xml:space="preserve"> manually add actual </w:t>
      </w:r>
      <w:r w:rsidR="004008F9">
        <w:rPr>
          <w:b w:val="0"/>
        </w:rPr>
        <w:t xml:space="preserve">diagnosed </w:t>
      </w:r>
      <w:r w:rsidR="00227B0D" w:rsidRPr="003558D2">
        <w:rPr>
          <w:b w:val="0"/>
        </w:rPr>
        <w:t xml:space="preserve">disease </w:t>
      </w:r>
      <w:r w:rsidR="004008F9">
        <w:rPr>
          <w:b w:val="0"/>
        </w:rPr>
        <w:t xml:space="preserve">and problematic areas </w:t>
      </w:r>
      <w:r w:rsidR="00227B0D" w:rsidRPr="003558D2">
        <w:rPr>
          <w:b w:val="0"/>
        </w:rPr>
        <w:t>to the X-ray images</w:t>
      </w:r>
      <w:r w:rsidR="004008F9">
        <w:rPr>
          <w:b w:val="0"/>
        </w:rPr>
        <w:t>. These results can also</w:t>
      </w:r>
      <w:r w:rsidR="00227B0D" w:rsidRPr="003558D2">
        <w:rPr>
          <w:b w:val="0"/>
        </w:rPr>
        <w:t xml:space="preserve"> be saved to the database</w:t>
      </w:r>
      <w:r w:rsidR="004008F9">
        <w:rPr>
          <w:b w:val="0"/>
        </w:rPr>
        <w:t xml:space="preserve"> and used to train and improve the model later.</w:t>
      </w:r>
      <w:r w:rsidR="00227B0D" w:rsidRPr="003558D2">
        <w:rPr>
          <w:b w:val="0"/>
        </w:rPr>
        <w:t xml:space="preserve"> </w:t>
      </w:r>
    </w:p>
    <w:p w14:paraId="49F77A81" w14:textId="0E495B58" w:rsidR="006630AB" w:rsidRPr="008B3812" w:rsidRDefault="006630AB" w:rsidP="00254677">
      <w:pPr>
        <w:pStyle w:val="AMIABodyText"/>
        <w:rPr>
          <w:color w:val="FF0000"/>
        </w:rPr>
      </w:pPr>
    </w:p>
    <w:p w14:paraId="67494102" w14:textId="7A0D2248" w:rsidR="00DE57F7" w:rsidRPr="00283945" w:rsidRDefault="00DE57F7" w:rsidP="00254677">
      <w:pPr>
        <w:pStyle w:val="AMIAHeading"/>
      </w:pPr>
      <w:r w:rsidRPr="00283945">
        <w:t>Conclusion</w:t>
      </w:r>
    </w:p>
    <w:p w14:paraId="3CD22786" w14:textId="4ECCA35C" w:rsidR="00292D65" w:rsidRDefault="008B47E2" w:rsidP="0094596D">
      <w:pPr>
        <w:pStyle w:val="AMIABodyText"/>
      </w:pPr>
      <w:r w:rsidRPr="00283945">
        <w:t>In this project, we buil</w:t>
      </w:r>
      <w:r w:rsidR="00B37DA9">
        <w:t>t</w:t>
      </w:r>
      <w:r w:rsidRPr="00283945">
        <w:t xml:space="preserve"> a Chest X-ray disease diagnosis web application </w:t>
      </w:r>
      <w:r w:rsidR="00292D65">
        <w:t>by training deep learning models on the</w:t>
      </w:r>
      <w:r w:rsidRPr="00283945">
        <w:t xml:space="preserve"> ChestX-ray14 dataset. </w:t>
      </w:r>
      <w:r w:rsidR="00292D65">
        <w:t xml:space="preserve">To select the best backend algorithms for diagnosis, we first explored different deep learning architectures, including </w:t>
      </w:r>
      <w:r w:rsidR="00292D65">
        <w:t>VGG16, VGG19, ResNet50 and DenseNet121</w:t>
      </w:r>
      <w:r w:rsidR="00292D65">
        <w:t>,</w:t>
      </w:r>
      <w:r w:rsidR="00292D65">
        <w:t xml:space="preserve"> in the early stage</w:t>
      </w:r>
      <w:r w:rsidR="00292D65">
        <w:t xml:space="preserve">. It showed that, </w:t>
      </w:r>
      <w:r w:rsidR="00B37DA9">
        <w:t>VGG16 and DenseNet121 performed significantly better</w:t>
      </w:r>
      <w:r w:rsidR="00292D65">
        <w:t xml:space="preserve"> than the other two</w:t>
      </w:r>
      <w:r w:rsidR="00B37DA9">
        <w:t xml:space="preserve">. </w:t>
      </w:r>
      <w:r w:rsidR="00292D65">
        <w:t xml:space="preserve">Then we finely tuned the implementation hyper parameters on VGG16 and DenseNet121. These two models have similar performances on the test dataset. Since VGG16 is faster than Densenet121 in both training and testing, we finally selected our best VGG 16 model as the backend model. </w:t>
      </w:r>
    </w:p>
    <w:p w14:paraId="471F7E17" w14:textId="3418A9BD" w:rsidR="0094596D" w:rsidRDefault="003661D7" w:rsidP="0094596D">
      <w:pPr>
        <w:pStyle w:val="AMIABodyText"/>
      </w:pPr>
      <w:r>
        <w:t>Our</w:t>
      </w:r>
      <w:r w:rsidR="008B47E2" w:rsidRPr="00283945">
        <w:t xml:space="preserve"> application utilizes deep learning to give health care system users an easy</w:t>
      </w:r>
      <w:r w:rsidR="00292D65">
        <w:t>-</w:t>
      </w:r>
      <w:r w:rsidR="008B47E2" w:rsidRPr="00283945">
        <w:t>to</w:t>
      </w:r>
      <w:r w:rsidR="00292D65">
        <w:t>-</w:t>
      </w:r>
      <w:r w:rsidR="008B47E2" w:rsidRPr="00283945">
        <w:t>use tool in disease detection.</w:t>
      </w:r>
      <w:r>
        <w:t xml:space="preserve"> We hope this application will help professionals in this field </w:t>
      </w:r>
      <w:r w:rsidR="00377777">
        <w:t xml:space="preserve">to improve efficiency. </w:t>
      </w:r>
      <w:bookmarkStart w:id="2" w:name="_GoBack"/>
      <w:bookmarkEnd w:id="2"/>
    </w:p>
    <w:p w14:paraId="03A8D6B3" w14:textId="77777777" w:rsidR="0094596D" w:rsidRDefault="0094596D" w:rsidP="0094596D">
      <w:pPr>
        <w:pStyle w:val="AMIABodyText"/>
      </w:pPr>
    </w:p>
    <w:p w14:paraId="7677C947" w14:textId="77777777" w:rsidR="0094596D" w:rsidRPr="00254677" w:rsidRDefault="0094596D" w:rsidP="00254677">
      <w:pPr>
        <w:pStyle w:val="AMIAHeading"/>
      </w:pPr>
    </w:p>
    <w:p w14:paraId="5837FBF3" w14:textId="77777777" w:rsidR="00781CE1" w:rsidRPr="00254677" w:rsidRDefault="000876BD" w:rsidP="00254677">
      <w:pPr>
        <w:pStyle w:val="AMIAReferenceHeading"/>
      </w:pPr>
      <w:r w:rsidRPr="00254677">
        <w:t>References</w:t>
      </w:r>
    </w:p>
    <w:p w14:paraId="4706321B" w14:textId="77777777" w:rsidR="00E117E5" w:rsidRPr="00E117E5" w:rsidRDefault="00E117E5" w:rsidP="00E117E5">
      <w:pPr>
        <w:pStyle w:val="AMIAReference"/>
        <w:rPr>
          <w:sz w:val="22"/>
          <w:szCs w:val="22"/>
        </w:rPr>
      </w:pPr>
      <w:proofErr w:type="spellStart"/>
      <w:r w:rsidRPr="00E117E5">
        <w:rPr>
          <w:sz w:val="22"/>
          <w:szCs w:val="22"/>
        </w:rPr>
        <w:t>Mollura</w:t>
      </w:r>
      <w:proofErr w:type="spellEnd"/>
      <w:r w:rsidRPr="00E117E5">
        <w:rPr>
          <w:sz w:val="22"/>
          <w:szCs w:val="22"/>
        </w:rPr>
        <w:t xml:space="preserve">, Daniel J., </w:t>
      </w:r>
      <w:proofErr w:type="spellStart"/>
      <w:r w:rsidRPr="00E117E5">
        <w:rPr>
          <w:sz w:val="22"/>
          <w:szCs w:val="22"/>
        </w:rPr>
        <w:t>Ezana</w:t>
      </w:r>
      <w:proofErr w:type="spellEnd"/>
      <w:r w:rsidRPr="00E117E5">
        <w:rPr>
          <w:sz w:val="22"/>
          <w:szCs w:val="22"/>
        </w:rPr>
        <w:t xml:space="preserve"> M. </w:t>
      </w:r>
      <w:proofErr w:type="spellStart"/>
      <w:r w:rsidRPr="00E117E5">
        <w:rPr>
          <w:sz w:val="22"/>
          <w:szCs w:val="22"/>
        </w:rPr>
        <w:t>Azene</w:t>
      </w:r>
      <w:proofErr w:type="spellEnd"/>
      <w:r w:rsidRPr="00E117E5">
        <w:rPr>
          <w:sz w:val="22"/>
          <w:szCs w:val="22"/>
        </w:rPr>
        <w:t xml:space="preserve">, Anna </w:t>
      </w:r>
      <w:proofErr w:type="spellStart"/>
      <w:r w:rsidRPr="00E117E5">
        <w:rPr>
          <w:sz w:val="22"/>
          <w:szCs w:val="22"/>
        </w:rPr>
        <w:t>Starikovsky</w:t>
      </w:r>
      <w:proofErr w:type="spellEnd"/>
      <w:r w:rsidRPr="00E117E5">
        <w:rPr>
          <w:sz w:val="22"/>
          <w:szCs w:val="22"/>
        </w:rPr>
        <w:t xml:space="preserve">, </w:t>
      </w:r>
      <w:proofErr w:type="spellStart"/>
      <w:r w:rsidRPr="00E117E5">
        <w:rPr>
          <w:sz w:val="22"/>
          <w:szCs w:val="22"/>
        </w:rPr>
        <w:t>Aduke</w:t>
      </w:r>
      <w:proofErr w:type="spellEnd"/>
      <w:r w:rsidRPr="00E117E5">
        <w:rPr>
          <w:sz w:val="22"/>
          <w:szCs w:val="22"/>
        </w:rPr>
        <w:t xml:space="preserve"> </w:t>
      </w:r>
      <w:proofErr w:type="spellStart"/>
      <w:r w:rsidRPr="00E117E5">
        <w:rPr>
          <w:sz w:val="22"/>
          <w:szCs w:val="22"/>
        </w:rPr>
        <w:t>Thelwell</w:t>
      </w:r>
      <w:proofErr w:type="spellEnd"/>
      <w:r w:rsidRPr="00E117E5">
        <w:rPr>
          <w:sz w:val="22"/>
          <w:szCs w:val="22"/>
        </w:rPr>
        <w:t xml:space="preserve">, Sarah </w:t>
      </w:r>
      <w:proofErr w:type="spellStart"/>
      <w:r w:rsidRPr="00E117E5">
        <w:rPr>
          <w:sz w:val="22"/>
          <w:szCs w:val="22"/>
        </w:rPr>
        <w:t>Iosifescu</w:t>
      </w:r>
      <w:proofErr w:type="spellEnd"/>
      <w:r w:rsidRPr="00E117E5">
        <w:rPr>
          <w:sz w:val="22"/>
          <w:szCs w:val="22"/>
        </w:rPr>
        <w:t xml:space="preserve">, Cary Kimble, Ann </w:t>
      </w:r>
      <w:proofErr w:type="spellStart"/>
      <w:r w:rsidRPr="00E117E5">
        <w:rPr>
          <w:sz w:val="22"/>
          <w:szCs w:val="22"/>
        </w:rPr>
        <w:t>Polin</w:t>
      </w:r>
      <w:proofErr w:type="spellEnd"/>
      <w:r w:rsidRPr="00E117E5">
        <w:rPr>
          <w:sz w:val="22"/>
          <w:szCs w:val="22"/>
        </w:rPr>
        <w:t xml:space="preserve"> et al. "White paper report of the RAD-AID Conference on International Radiology for Developing Countries: identifying challenges, opportunities, and strategies for imaging services in the developing world." </w:t>
      </w:r>
      <w:r w:rsidRPr="00E117E5">
        <w:rPr>
          <w:i/>
          <w:iCs/>
          <w:sz w:val="22"/>
          <w:szCs w:val="22"/>
        </w:rPr>
        <w:t>Journal of the American College of Radiology</w:t>
      </w:r>
      <w:r w:rsidRPr="00E117E5">
        <w:rPr>
          <w:sz w:val="22"/>
          <w:szCs w:val="22"/>
        </w:rPr>
        <w:t> 7, no. 7 (2010): 495-500.</w:t>
      </w:r>
    </w:p>
    <w:p w14:paraId="56687644" w14:textId="656F625B" w:rsidR="008473DD" w:rsidRPr="00E117E5" w:rsidRDefault="008473DD" w:rsidP="00E117E5">
      <w:pPr>
        <w:pStyle w:val="AMIAReference"/>
        <w:jc w:val="left"/>
        <w:rPr>
          <w:sz w:val="22"/>
          <w:szCs w:val="22"/>
        </w:rPr>
      </w:pPr>
      <w:proofErr w:type="spellStart"/>
      <w:r w:rsidRPr="00E117E5">
        <w:rPr>
          <w:sz w:val="22"/>
          <w:szCs w:val="22"/>
        </w:rPr>
        <w:t>Rajpurkar</w:t>
      </w:r>
      <w:proofErr w:type="spellEnd"/>
      <w:r w:rsidRPr="00E117E5">
        <w:rPr>
          <w:sz w:val="22"/>
          <w:szCs w:val="22"/>
        </w:rPr>
        <w:t xml:space="preserve">, Pranav, Jeremy Irvin, Kaylie Zhu, Brandon Yang, Hershel Mehta, Tony </w:t>
      </w:r>
      <w:proofErr w:type="spellStart"/>
      <w:r w:rsidRPr="00E117E5">
        <w:rPr>
          <w:sz w:val="22"/>
          <w:szCs w:val="22"/>
        </w:rPr>
        <w:t>Duan</w:t>
      </w:r>
      <w:proofErr w:type="spellEnd"/>
      <w:r w:rsidRPr="00E117E5">
        <w:rPr>
          <w:sz w:val="22"/>
          <w:szCs w:val="22"/>
        </w:rPr>
        <w:t>, Daisy Ding et al. "</w:t>
      </w:r>
      <w:proofErr w:type="spellStart"/>
      <w:r w:rsidRPr="00E117E5">
        <w:rPr>
          <w:sz w:val="22"/>
          <w:szCs w:val="22"/>
        </w:rPr>
        <w:t>Chexnet</w:t>
      </w:r>
      <w:proofErr w:type="spellEnd"/>
      <w:r w:rsidRPr="00E117E5">
        <w:rPr>
          <w:sz w:val="22"/>
          <w:szCs w:val="22"/>
        </w:rPr>
        <w:t>: Radiologist-level pneumonia detection on chest x-rays with deep learning." </w:t>
      </w:r>
      <w:proofErr w:type="spellStart"/>
      <w:r w:rsidRPr="00E117E5">
        <w:rPr>
          <w:i/>
          <w:iCs/>
          <w:sz w:val="22"/>
          <w:szCs w:val="22"/>
        </w:rPr>
        <w:t>arXiv</w:t>
      </w:r>
      <w:proofErr w:type="spellEnd"/>
      <w:r w:rsidRPr="00E117E5">
        <w:rPr>
          <w:i/>
          <w:iCs/>
          <w:sz w:val="22"/>
          <w:szCs w:val="22"/>
        </w:rPr>
        <w:t xml:space="preserve"> preprint arXiv:1711.05225</w:t>
      </w:r>
      <w:r w:rsidRPr="00E117E5">
        <w:rPr>
          <w:sz w:val="22"/>
          <w:szCs w:val="22"/>
        </w:rPr>
        <w:t> (2017).</w:t>
      </w:r>
    </w:p>
    <w:p w14:paraId="186F5123" w14:textId="61B76EBD" w:rsidR="0022033D" w:rsidRPr="00E117E5" w:rsidRDefault="00D37EEC" w:rsidP="00254677">
      <w:pPr>
        <w:pStyle w:val="AMIAReference"/>
        <w:jc w:val="left"/>
        <w:rPr>
          <w:sz w:val="22"/>
          <w:szCs w:val="22"/>
        </w:rPr>
      </w:pPr>
      <w:r w:rsidRPr="00E117E5">
        <w:rPr>
          <w:sz w:val="22"/>
          <w:szCs w:val="22"/>
        </w:rPr>
        <w:t xml:space="preserve">Wang, </w:t>
      </w:r>
      <w:proofErr w:type="spellStart"/>
      <w:r w:rsidRPr="00E117E5">
        <w:rPr>
          <w:sz w:val="22"/>
          <w:szCs w:val="22"/>
        </w:rPr>
        <w:t>Xiaosong</w:t>
      </w:r>
      <w:proofErr w:type="spellEnd"/>
      <w:r w:rsidRPr="00E117E5">
        <w:rPr>
          <w:sz w:val="22"/>
          <w:szCs w:val="22"/>
        </w:rPr>
        <w:t xml:space="preserve">, </w:t>
      </w:r>
      <w:proofErr w:type="spellStart"/>
      <w:r w:rsidRPr="00E117E5">
        <w:rPr>
          <w:sz w:val="22"/>
          <w:szCs w:val="22"/>
        </w:rPr>
        <w:t>Yifan</w:t>
      </w:r>
      <w:proofErr w:type="spellEnd"/>
      <w:r w:rsidRPr="00E117E5">
        <w:rPr>
          <w:sz w:val="22"/>
          <w:szCs w:val="22"/>
        </w:rPr>
        <w:t xml:space="preserve"> Peng, Le Lu, </w:t>
      </w:r>
      <w:proofErr w:type="spellStart"/>
      <w:r w:rsidRPr="00E117E5">
        <w:rPr>
          <w:sz w:val="22"/>
          <w:szCs w:val="22"/>
        </w:rPr>
        <w:t>Zhiyong</w:t>
      </w:r>
      <w:proofErr w:type="spellEnd"/>
      <w:r w:rsidRPr="00E117E5">
        <w:rPr>
          <w:sz w:val="22"/>
          <w:szCs w:val="22"/>
        </w:rPr>
        <w:t xml:space="preserve"> Lu, </w:t>
      </w:r>
      <w:proofErr w:type="spellStart"/>
      <w:r w:rsidRPr="00E117E5">
        <w:rPr>
          <w:sz w:val="22"/>
          <w:szCs w:val="22"/>
        </w:rPr>
        <w:t>Mohammadhadi</w:t>
      </w:r>
      <w:proofErr w:type="spellEnd"/>
      <w:r w:rsidRPr="00E117E5">
        <w:rPr>
          <w:sz w:val="22"/>
          <w:szCs w:val="22"/>
        </w:rPr>
        <w:t xml:space="preserve"> Bagheri, and Ronald M. Summers. "Chestx-ray8: Hospital-scale chest x-ray database and benchmarks on weakly-supervised classification and localization of common thorax diseases." In </w:t>
      </w:r>
      <w:r w:rsidRPr="00E117E5">
        <w:rPr>
          <w:i/>
          <w:iCs/>
          <w:sz w:val="22"/>
          <w:szCs w:val="22"/>
        </w:rPr>
        <w:t>Computer Vision and Pattern Recognition (CVPR), 2017 IEEE Conference on</w:t>
      </w:r>
      <w:r w:rsidRPr="00E117E5">
        <w:rPr>
          <w:sz w:val="22"/>
          <w:szCs w:val="22"/>
        </w:rPr>
        <w:t>, pp. 3462-3471. IEEE, 2017.</w:t>
      </w:r>
    </w:p>
    <w:p w14:paraId="25FF040D" w14:textId="2374208E" w:rsidR="00781CE1" w:rsidRPr="00E117E5" w:rsidRDefault="00D37EEC" w:rsidP="00254677">
      <w:pPr>
        <w:pStyle w:val="AMIAReference"/>
        <w:jc w:val="left"/>
        <w:rPr>
          <w:sz w:val="22"/>
          <w:szCs w:val="22"/>
        </w:rPr>
      </w:pPr>
      <w:r w:rsidRPr="00E117E5">
        <w:rPr>
          <w:sz w:val="22"/>
          <w:szCs w:val="22"/>
        </w:rPr>
        <w:t xml:space="preserve">Yao, Li, Eric </w:t>
      </w:r>
      <w:proofErr w:type="spellStart"/>
      <w:r w:rsidRPr="00E117E5">
        <w:rPr>
          <w:sz w:val="22"/>
          <w:szCs w:val="22"/>
        </w:rPr>
        <w:t>Poblenz</w:t>
      </w:r>
      <w:proofErr w:type="spellEnd"/>
      <w:r w:rsidRPr="00E117E5">
        <w:rPr>
          <w:sz w:val="22"/>
          <w:szCs w:val="22"/>
        </w:rPr>
        <w:t xml:space="preserve">, Dmitry </w:t>
      </w:r>
      <w:proofErr w:type="spellStart"/>
      <w:r w:rsidRPr="00E117E5">
        <w:rPr>
          <w:sz w:val="22"/>
          <w:szCs w:val="22"/>
        </w:rPr>
        <w:t>Dagunts</w:t>
      </w:r>
      <w:proofErr w:type="spellEnd"/>
      <w:r w:rsidRPr="00E117E5">
        <w:rPr>
          <w:sz w:val="22"/>
          <w:szCs w:val="22"/>
        </w:rPr>
        <w:t>, Ben Covington, Devon Bernard, and Kevin Lyman. "Learning to diagnose from scratch by exploiting dependencies among labels." </w:t>
      </w:r>
      <w:proofErr w:type="spellStart"/>
      <w:r w:rsidRPr="00E117E5">
        <w:rPr>
          <w:i/>
          <w:iCs/>
          <w:sz w:val="22"/>
          <w:szCs w:val="22"/>
        </w:rPr>
        <w:t>arXiv</w:t>
      </w:r>
      <w:proofErr w:type="spellEnd"/>
      <w:r w:rsidRPr="00E117E5">
        <w:rPr>
          <w:i/>
          <w:iCs/>
          <w:sz w:val="22"/>
          <w:szCs w:val="22"/>
        </w:rPr>
        <w:t xml:space="preserve"> preprint arXiv:1710.10501</w:t>
      </w:r>
      <w:r w:rsidRPr="00E117E5">
        <w:rPr>
          <w:sz w:val="22"/>
          <w:szCs w:val="22"/>
        </w:rPr>
        <w:t> (2017).</w:t>
      </w:r>
    </w:p>
    <w:p w14:paraId="50E73FAF" w14:textId="0411BF3F" w:rsidR="00E117E5" w:rsidRPr="00E117E5" w:rsidRDefault="00E117E5" w:rsidP="00E117E5">
      <w:pPr>
        <w:pStyle w:val="AMIAReference"/>
        <w:rPr>
          <w:sz w:val="22"/>
          <w:szCs w:val="22"/>
        </w:rPr>
      </w:pPr>
      <w:r w:rsidRPr="00E117E5">
        <w:rPr>
          <w:sz w:val="22"/>
          <w:szCs w:val="22"/>
        </w:rPr>
        <w:t xml:space="preserve">Huang, Gao, Zhuang Liu, Laurens Van Der </w:t>
      </w:r>
      <w:proofErr w:type="spellStart"/>
      <w:r w:rsidRPr="00E117E5">
        <w:rPr>
          <w:sz w:val="22"/>
          <w:szCs w:val="22"/>
        </w:rPr>
        <w:t>Maaten</w:t>
      </w:r>
      <w:proofErr w:type="spellEnd"/>
      <w:r w:rsidRPr="00E117E5">
        <w:rPr>
          <w:sz w:val="22"/>
          <w:szCs w:val="22"/>
        </w:rPr>
        <w:t>, and Kilian Q. Weinberger. "Densely connected convolutional networks." In </w:t>
      </w:r>
      <w:r w:rsidRPr="00E117E5">
        <w:rPr>
          <w:i/>
          <w:iCs/>
          <w:sz w:val="22"/>
          <w:szCs w:val="22"/>
        </w:rPr>
        <w:t>CVPR</w:t>
      </w:r>
      <w:r w:rsidRPr="00E117E5">
        <w:rPr>
          <w:sz w:val="22"/>
          <w:szCs w:val="22"/>
        </w:rPr>
        <w:t>, vol. 1, no. 2, p. 3. 2017.</w:t>
      </w:r>
    </w:p>
    <w:p w14:paraId="3911BC1B" w14:textId="3C1EF5DC" w:rsidR="00E117E5" w:rsidRPr="00E117E5" w:rsidRDefault="00E117E5" w:rsidP="00E117E5">
      <w:pPr>
        <w:pStyle w:val="AMIAReference"/>
        <w:rPr>
          <w:sz w:val="22"/>
          <w:szCs w:val="22"/>
        </w:rPr>
      </w:pPr>
      <w:proofErr w:type="spellStart"/>
      <w:r w:rsidRPr="00E117E5">
        <w:rPr>
          <w:sz w:val="22"/>
          <w:szCs w:val="22"/>
        </w:rPr>
        <w:t>Ioffe</w:t>
      </w:r>
      <w:proofErr w:type="spellEnd"/>
      <w:r w:rsidRPr="00E117E5">
        <w:rPr>
          <w:sz w:val="22"/>
          <w:szCs w:val="22"/>
        </w:rPr>
        <w:t xml:space="preserve">, Sergey, and Christian </w:t>
      </w:r>
      <w:proofErr w:type="spellStart"/>
      <w:r w:rsidRPr="00E117E5">
        <w:rPr>
          <w:sz w:val="22"/>
          <w:szCs w:val="22"/>
        </w:rPr>
        <w:t>Szegedy</w:t>
      </w:r>
      <w:proofErr w:type="spellEnd"/>
      <w:r w:rsidRPr="00E117E5">
        <w:rPr>
          <w:sz w:val="22"/>
          <w:szCs w:val="22"/>
        </w:rPr>
        <w:t>. "Batch normalization: Accelerating deep network training by reducing internal covariate shift." </w:t>
      </w:r>
      <w:proofErr w:type="spellStart"/>
      <w:r w:rsidRPr="00E117E5">
        <w:rPr>
          <w:i/>
          <w:iCs/>
          <w:sz w:val="22"/>
          <w:szCs w:val="22"/>
        </w:rPr>
        <w:t>arXiv</w:t>
      </w:r>
      <w:proofErr w:type="spellEnd"/>
      <w:r w:rsidRPr="00E117E5">
        <w:rPr>
          <w:i/>
          <w:iCs/>
          <w:sz w:val="22"/>
          <w:szCs w:val="22"/>
        </w:rPr>
        <w:t xml:space="preserve"> preprint arXiv:1502.03167</w:t>
      </w:r>
      <w:r w:rsidRPr="00E117E5">
        <w:rPr>
          <w:sz w:val="22"/>
          <w:szCs w:val="22"/>
        </w:rPr>
        <w:t> (2015).</w:t>
      </w:r>
    </w:p>
    <w:p w14:paraId="596BA8E8" w14:textId="77777777" w:rsidR="00D37EEC" w:rsidRPr="00E117E5" w:rsidRDefault="00D37EEC" w:rsidP="00254677">
      <w:pPr>
        <w:pStyle w:val="AMIAReference"/>
        <w:jc w:val="left"/>
        <w:rPr>
          <w:sz w:val="22"/>
          <w:szCs w:val="22"/>
        </w:rPr>
      </w:pPr>
      <w:r w:rsidRPr="00E117E5">
        <w:rPr>
          <w:sz w:val="22"/>
          <w:szCs w:val="22"/>
          <w:shd w:val="clear" w:color="auto" w:fill="FFFFFF"/>
        </w:rPr>
        <w:t xml:space="preserve">Li, </w:t>
      </w:r>
      <w:proofErr w:type="spellStart"/>
      <w:r w:rsidRPr="00E117E5">
        <w:rPr>
          <w:sz w:val="22"/>
          <w:szCs w:val="22"/>
          <w:shd w:val="clear" w:color="auto" w:fill="FFFFFF"/>
        </w:rPr>
        <w:t>Zhe</w:t>
      </w:r>
      <w:proofErr w:type="spellEnd"/>
      <w:r w:rsidRPr="00E117E5">
        <w:rPr>
          <w:sz w:val="22"/>
          <w:szCs w:val="22"/>
          <w:shd w:val="clear" w:color="auto" w:fill="FFFFFF"/>
        </w:rPr>
        <w:t xml:space="preserve">, Chong Wang, Mei Han, Yuan </w:t>
      </w:r>
      <w:proofErr w:type="spellStart"/>
      <w:r w:rsidRPr="00E117E5">
        <w:rPr>
          <w:sz w:val="22"/>
          <w:szCs w:val="22"/>
          <w:shd w:val="clear" w:color="auto" w:fill="FFFFFF"/>
        </w:rPr>
        <w:t>Xue</w:t>
      </w:r>
      <w:proofErr w:type="spellEnd"/>
      <w:r w:rsidRPr="00E117E5">
        <w:rPr>
          <w:sz w:val="22"/>
          <w:szCs w:val="22"/>
          <w:shd w:val="clear" w:color="auto" w:fill="FFFFFF"/>
        </w:rPr>
        <w:t xml:space="preserve">, Wei </w:t>
      </w:r>
      <w:proofErr w:type="spellStart"/>
      <w:r w:rsidRPr="00E117E5">
        <w:rPr>
          <w:sz w:val="22"/>
          <w:szCs w:val="22"/>
          <w:shd w:val="clear" w:color="auto" w:fill="FFFFFF"/>
        </w:rPr>
        <w:t>Wei</w:t>
      </w:r>
      <w:proofErr w:type="spellEnd"/>
      <w:r w:rsidRPr="00E117E5">
        <w:rPr>
          <w:sz w:val="22"/>
          <w:szCs w:val="22"/>
          <w:shd w:val="clear" w:color="auto" w:fill="FFFFFF"/>
        </w:rPr>
        <w:t>, Li-Jia Li, and F. Li. "Thoracic disease identification and localization with limited supervision." </w:t>
      </w:r>
      <w:proofErr w:type="spellStart"/>
      <w:r w:rsidRPr="00E117E5">
        <w:rPr>
          <w:i/>
          <w:iCs/>
          <w:sz w:val="22"/>
          <w:szCs w:val="22"/>
          <w:shd w:val="clear" w:color="auto" w:fill="FFFFFF"/>
        </w:rPr>
        <w:t>arXiv</w:t>
      </w:r>
      <w:proofErr w:type="spellEnd"/>
      <w:r w:rsidRPr="00E117E5">
        <w:rPr>
          <w:i/>
          <w:iCs/>
          <w:sz w:val="22"/>
          <w:szCs w:val="22"/>
          <w:shd w:val="clear" w:color="auto" w:fill="FFFFFF"/>
        </w:rPr>
        <w:t xml:space="preserve"> preprint arXiv:1711.06373</w:t>
      </w:r>
      <w:r w:rsidRPr="00E117E5">
        <w:rPr>
          <w:sz w:val="22"/>
          <w:szCs w:val="22"/>
          <w:shd w:val="clear" w:color="auto" w:fill="FFFFFF"/>
        </w:rPr>
        <w:t> (2017).</w:t>
      </w:r>
    </w:p>
    <w:p w14:paraId="7EE067A7" w14:textId="01F57432" w:rsidR="00754A79" w:rsidRPr="00E31B6F" w:rsidRDefault="00D37EEC" w:rsidP="007E2C17">
      <w:pPr>
        <w:pStyle w:val="AMIAReference"/>
      </w:pPr>
      <w:proofErr w:type="spellStart"/>
      <w:r w:rsidRPr="00E117E5">
        <w:rPr>
          <w:sz w:val="22"/>
          <w:szCs w:val="22"/>
          <w:shd w:val="clear" w:color="auto" w:fill="FFFFFF"/>
        </w:rPr>
        <w:t>Guendel</w:t>
      </w:r>
      <w:proofErr w:type="spellEnd"/>
      <w:r w:rsidRPr="00E117E5">
        <w:rPr>
          <w:sz w:val="22"/>
          <w:szCs w:val="22"/>
          <w:shd w:val="clear" w:color="auto" w:fill="FFFFFF"/>
        </w:rPr>
        <w:t xml:space="preserve">, Sebastian, </w:t>
      </w:r>
      <w:proofErr w:type="spellStart"/>
      <w:r w:rsidRPr="00E117E5">
        <w:rPr>
          <w:sz w:val="22"/>
          <w:szCs w:val="22"/>
          <w:shd w:val="clear" w:color="auto" w:fill="FFFFFF"/>
        </w:rPr>
        <w:t>Sasa</w:t>
      </w:r>
      <w:proofErr w:type="spellEnd"/>
      <w:r w:rsidRPr="00E117E5">
        <w:rPr>
          <w:sz w:val="22"/>
          <w:szCs w:val="22"/>
          <w:shd w:val="clear" w:color="auto" w:fill="FFFFFF"/>
        </w:rPr>
        <w:t xml:space="preserve"> </w:t>
      </w:r>
      <w:proofErr w:type="spellStart"/>
      <w:r w:rsidRPr="00E117E5">
        <w:rPr>
          <w:sz w:val="22"/>
          <w:szCs w:val="22"/>
          <w:shd w:val="clear" w:color="auto" w:fill="FFFFFF"/>
        </w:rPr>
        <w:t>Grbic</w:t>
      </w:r>
      <w:proofErr w:type="spellEnd"/>
      <w:r w:rsidRPr="00E117E5">
        <w:rPr>
          <w:sz w:val="22"/>
          <w:szCs w:val="22"/>
          <w:shd w:val="clear" w:color="auto" w:fill="FFFFFF"/>
        </w:rPr>
        <w:t xml:space="preserve">, Bogdan Georgescu, Kevin Zhou, Ludwig </w:t>
      </w:r>
      <w:proofErr w:type="spellStart"/>
      <w:r w:rsidRPr="00E117E5">
        <w:rPr>
          <w:sz w:val="22"/>
          <w:szCs w:val="22"/>
          <w:shd w:val="clear" w:color="auto" w:fill="FFFFFF"/>
        </w:rPr>
        <w:t>Ritschl</w:t>
      </w:r>
      <w:proofErr w:type="spellEnd"/>
      <w:r w:rsidRPr="00E117E5">
        <w:rPr>
          <w:sz w:val="22"/>
          <w:szCs w:val="22"/>
          <w:shd w:val="clear" w:color="auto" w:fill="FFFFFF"/>
        </w:rPr>
        <w:t xml:space="preserve">, Andreas Meier, and </w:t>
      </w:r>
      <w:proofErr w:type="spellStart"/>
      <w:r w:rsidRPr="00E117E5">
        <w:rPr>
          <w:sz w:val="22"/>
          <w:szCs w:val="22"/>
          <w:shd w:val="clear" w:color="auto" w:fill="FFFFFF"/>
        </w:rPr>
        <w:t>Dorin</w:t>
      </w:r>
      <w:proofErr w:type="spellEnd"/>
      <w:r w:rsidRPr="00E117E5">
        <w:rPr>
          <w:sz w:val="22"/>
          <w:szCs w:val="22"/>
          <w:shd w:val="clear" w:color="auto" w:fill="FFFFFF"/>
        </w:rPr>
        <w:t xml:space="preserve"> </w:t>
      </w:r>
      <w:proofErr w:type="spellStart"/>
      <w:r w:rsidRPr="00E117E5">
        <w:rPr>
          <w:sz w:val="22"/>
          <w:szCs w:val="22"/>
          <w:shd w:val="clear" w:color="auto" w:fill="FFFFFF"/>
        </w:rPr>
        <w:t>Comaniciu</w:t>
      </w:r>
      <w:proofErr w:type="spellEnd"/>
      <w:r w:rsidRPr="00E117E5">
        <w:rPr>
          <w:sz w:val="22"/>
          <w:szCs w:val="22"/>
          <w:shd w:val="clear" w:color="auto" w:fill="FFFFFF"/>
        </w:rPr>
        <w:t>. "Learning to recognize abnormalities in chest x-rays with location-aware dense networks." </w:t>
      </w:r>
      <w:proofErr w:type="spellStart"/>
      <w:r w:rsidRPr="00E117E5">
        <w:rPr>
          <w:i/>
          <w:iCs/>
          <w:sz w:val="22"/>
          <w:szCs w:val="22"/>
          <w:shd w:val="clear" w:color="auto" w:fill="FFFFFF"/>
        </w:rPr>
        <w:t>arXiv</w:t>
      </w:r>
      <w:proofErr w:type="spellEnd"/>
      <w:r w:rsidRPr="00E117E5">
        <w:rPr>
          <w:i/>
          <w:iCs/>
          <w:sz w:val="22"/>
          <w:szCs w:val="22"/>
          <w:shd w:val="clear" w:color="auto" w:fill="FFFFFF"/>
        </w:rPr>
        <w:t xml:space="preserve"> preprint arXiv:1803.04565</w:t>
      </w:r>
      <w:r w:rsidRPr="00E117E5">
        <w:rPr>
          <w:sz w:val="22"/>
          <w:szCs w:val="22"/>
          <w:shd w:val="clear" w:color="auto" w:fill="FFFFFF"/>
        </w:rPr>
        <w:t> (2018).</w:t>
      </w:r>
    </w:p>
    <w:p w14:paraId="35040A88" w14:textId="77777777" w:rsidR="00E31B6F" w:rsidRDefault="00E31B6F" w:rsidP="00E31B6F">
      <w:pPr>
        <w:pStyle w:val="AMIAReference"/>
      </w:pPr>
      <w:proofErr w:type="spellStart"/>
      <w:r>
        <w:rPr>
          <w:shd w:val="clear" w:color="auto" w:fill="FFFFFF"/>
        </w:rPr>
        <w:t>Simonyan</w:t>
      </w:r>
      <w:proofErr w:type="spellEnd"/>
      <w:r>
        <w:rPr>
          <w:shd w:val="clear" w:color="auto" w:fill="FFFFFF"/>
        </w:rPr>
        <w:t>, Karen, and Andrew Zisserman. "Very deep convolutional networks for large-scale image recognition." </w:t>
      </w:r>
      <w:proofErr w:type="spellStart"/>
      <w:r>
        <w:rPr>
          <w:i/>
          <w:iCs/>
          <w:shd w:val="clear" w:color="auto" w:fill="FFFFFF"/>
        </w:rPr>
        <w:t>arXiv</w:t>
      </w:r>
      <w:proofErr w:type="spellEnd"/>
      <w:r>
        <w:rPr>
          <w:i/>
          <w:iCs/>
          <w:shd w:val="clear" w:color="auto" w:fill="FFFFFF"/>
        </w:rPr>
        <w:t xml:space="preserve"> preprint arXiv:1409.1556</w:t>
      </w:r>
      <w:r>
        <w:rPr>
          <w:shd w:val="clear" w:color="auto" w:fill="FFFFFF"/>
        </w:rPr>
        <w:t> (2014).</w:t>
      </w:r>
    </w:p>
    <w:p w14:paraId="151AF522" w14:textId="1C88E8BB" w:rsidR="004722CE" w:rsidRPr="003558D2" w:rsidRDefault="004722CE" w:rsidP="004722CE">
      <w:pPr>
        <w:pStyle w:val="AMIAReference"/>
      </w:pPr>
      <w:r w:rsidRPr="004722CE">
        <w:rPr>
          <w:shd w:val="clear" w:color="auto" w:fill="FFFFFF"/>
        </w:rPr>
        <w:t xml:space="preserve">Huang, Gao, Zhuang Liu, Laurens Van Der </w:t>
      </w:r>
      <w:proofErr w:type="spellStart"/>
      <w:r w:rsidRPr="004722CE">
        <w:rPr>
          <w:shd w:val="clear" w:color="auto" w:fill="FFFFFF"/>
        </w:rPr>
        <w:t>Maaten</w:t>
      </w:r>
      <w:proofErr w:type="spellEnd"/>
      <w:r w:rsidRPr="004722CE">
        <w:rPr>
          <w:shd w:val="clear" w:color="auto" w:fill="FFFFFF"/>
        </w:rPr>
        <w:t>, and Kilian Q. Weinberger. "Densely connected convolutional networks." In </w:t>
      </w:r>
      <w:r w:rsidRPr="004722CE">
        <w:rPr>
          <w:i/>
          <w:iCs/>
          <w:shd w:val="clear" w:color="auto" w:fill="FFFFFF"/>
        </w:rPr>
        <w:t>CVPR</w:t>
      </w:r>
      <w:r w:rsidRPr="004722CE">
        <w:rPr>
          <w:shd w:val="clear" w:color="auto" w:fill="FFFFFF"/>
        </w:rPr>
        <w:t>, vol. 1, no. 2, p. 3. 2017.</w:t>
      </w:r>
    </w:p>
    <w:p w14:paraId="067AA48F" w14:textId="77777777" w:rsidR="003558D2" w:rsidRDefault="003558D2" w:rsidP="003558D2">
      <w:pPr>
        <w:pStyle w:val="AMIAReference"/>
      </w:pPr>
      <w:r>
        <w:rPr>
          <w:shd w:val="clear" w:color="auto" w:fill="FFFFFF"/>
        </w:rPr>
        <w:t xml:space="preserve">He, </w:t>
      </w:r>
      <w:proofErr w:type="spellStart"/>
      <w:r>
        <w:rPr>
          <w:shd w:val="clear" w:color="auto" w:fill="FFFFFF"/>
        </w:rPr>
        <w:t>Kaiming</w:t>
      </w:r>
      <w:proofErr w:type="spellEnd"/>
      <w:r>
        <w:rPr>
          <w:shd w:val="clear" w:color="auto" w:fill="FFFFFF"/>
        </w:rPr>
        <w:t xml:space="preserve">, Georgia </w:t>
      </w:r>
      <w:proofErr w:type="spellStart"/>
      <w:r>
        <w:rPr>
          <w:shd w:val="clear" w:color="auto" w:fill="FFFFFF"/>
        </w:rPr>
        <w:t>Gkioxari</w:t>
      </w:r>
      <w:proofErr w:type="spellEnd"/>
      <w:r>
        <w:rPr>
          <w:shd w:val="clear" w:color="auto" w:fill="FFFFFF"/>
        </w:rPr>
        <w:t xml:space="preserve">, Piotr </w:t>
      </w:r>
      <w:proofErr w:type="spellStart"/>
      <w:r>
        <w:rPr>
          <w:shd w:val="clear" w:color="auto" w:fill="FFFFFF"/>
        </w:rPr>
        <w:t>Dollár</w:t>
      </w:r>
      <w:proofErr w:type="spellEnd"/>
      <w:r>
        <w:rPr>
          <w:shd w:val="clear" w:color="auto" w:fill="FFFFFF"/>
        </w:rPr>
        <w:t xml:space="preserve">, and Ross </w:t>
      </w:r>
      <w:proofErr w:type="spellStart"/>
      <w:r>
        <w:rPr>
          <w:shd w:val="clear" w:color="auto" w:fill="FFFFFF"/>
        </w:rPr>
        <w:t>Girshick</w:t>
      </w:r>
      <w:proofErr w:type="spellEnd"/>
      <w:r>
        <w:rPr>
          <w:shd w:val="clear" w:color="auto" w:fill="FFFFFF"/>
        </w:rPr>
        <w:t>. "Mask r-</w:t>
      </w:r>
      <w:proofErr w:type="spellStart"/>
      <w:r>
        <w:rPr>
          <w:shd w:val="clear" w:color="auto" w:fill="FFFFFF"/>
        </w:rPr>
        <w:t>cnn</w:t>
      </w:r>
      <w:proofErr w:type="spellEnd"/>
      <w:r>
        <w:rPr>
          <w:shd w:val="clear" w:color="auto" w:fill="FFFFFF"/>
        </w:rPr>
        <w:t>." In </w:t>
      </w:r>
      <w:r>
        <w:rPr>
          <w:i/>
          <w:iCs/>
          <w:shd w:val="clear" w:color="auto" w:fill="FFFFFF"/>
        </w:rPr>
        <w:t>Computer Vision (ICCV), 2017 IEEE International Conference on</w:t>
      </w:r>
      <w:r>
        <w:rPr>
          <w:shd w:val="clear" w:color="auto" w:fill="FFFFFF"/>
        </w:rPr>
        <w:t>, pp. 2980-2988. IEEE, 2017.</w:t>
      </w:r>
    </w:p>
    <w:p w14:paraId="4B5500F6" w14:textId="77777777" w:rsidR="003558D2" w:rsidRDefault="003558D2" w:rsidP="003558D2">
      <w:pPr>
        <w:pStyle w:val="AMIAReference"/>
        <w:numPr>
          <w:ilvl w:val="0"/>
          <w:numId w:val="0"/>
        </w:numPr>
        <w:ind w:left="360"/>
      </w:pPr>
    </w:p>
    <w:p w14:paraId="37FE913D" w14:textId="4D84E8B6" w:rsidR="00E31B6F" w:rsidRPr="00254677" w:rsidRDefault="00E31B6F" w:rsidP="00E31B6F">
      <w:pPr>
        <w:pStyle w:val="AMIAReference"/>
        <w:numPr>
          <w:ilvl w:val="0"/>
          <w:numId w:val="0"/>
        </w:numPr>
        <w:ind w:left="360"/>
        <w:sectPr w:rsidR="00E31B6F" w:rsidRPr="00254677" w:rsidSect="00254677">
          <w:type w:val="continuous"/>
          <w:pgSz w:w="12240" w:h="15840" w:code="1"/>
          <w:pgMar w:top="1440" w:right="1440" w:bottom="1440" w:left="1440" w:header="720" w:footer="720" w:gutter="0"/>
          <w:cols w:space="720"/>
          <w:docGrid w:linePitch="326"/>
        </w:sectPr>
      </w:pPr>
    </w:p>
    <w:p w14:paraId="3C169173" w14:textId="77777777" w:rsidR="000876BD" w:rsidRPr="00254677" w:rsidRDefault="000876BD" w:rsidP="00254677">
      <w:pPr>
        <w:jc w:val="both"/>
      </w:pPr>
    </w:p>
    <w:sectPr w:rsidR="000876BD" w:rsidRPr="00254677" w:rsidSect="00254677">
      <w:type w:val="continuous"/>
      <w:pgSz w:w="12240" w:h="15840" w:code="1"/>
      <w:pgMar w:top="1440" w:right="1440" w:bottom="1440" w:left="144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25460" w14:textId="77777777" w:rsidR="00514719" w:rsidRDefault="00514719">
      <w:r>
        <w:separator/>
      </w:r>
    </w:p>
  </w:endnote>
  <w:endnote w:type="continuationSeparator" w:id="0">
    <w:p w14:paraId="4F247FA6" w14:textId="77777777" w:rsidR="00514719" w:rsidRDefault="0051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06A9"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06ED3AB8"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F66F" w14:textId="77777777" w:rsidR="000876BD" w:rsidRDefault="000876BD">
    <w:pPr>
      <w:pStyle w:val="Footer"/>
      <w:framePr w:wrap="around" w:vAnchor="text" w:hAnchor="margin" w:xAlign="right" w:y="1"/>
      <w:rPr>
        <w:rStyle w:val="PageNumber"/>
      </w:rPr>
    </w:pPr>
  </w:p>
  <w:p w14:paraId="532AEBC5"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C5861" w14:textId="77777777" w:rsidR="00514719" w:rsidRDefault="00514719">
      <w:r>
        <w:separator/>
      </w:r>
    </w:p>
  </w:footnote>
  <w:footnote w:type="continuationSeparator" w:id="0">
    <w:p w14:paraId="275BD378" w14:textId="77777777" w:rsidR="00514719" w:rsidRDefault="0051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421C701E"/>
    <w:multiLevelType w:val="hybridMultilevel"/>
    <w:tmpl w:val="45F06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651DA"/>
    <w:multiLevelType w:val="hybridMultilevel"/>
    <w:tmpl w:val="9C38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86582"/>
    <w:multiLevelType w:val="hybridMultilevel"/>
    <w:tmpl w:val="82E2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215CE"/>
    <w:rsid w:val="00033167"/>
    <w:rsid w:val="00046474"/>
    <w:rsid w:val="00046B51"/>
    <w:rsid w:val="00050963"/>
    <w:rsid w:val="00057197"/>
    <w:rsid w:val="00061121"/>
    <w:rsid w:val="000650A7"/>
    <w:rsid w:val="00067651"/>
    <w:rsid w:val="00070339"/>
    <w:rsid w:val="000737CB"/>
    <w:rsid w:val="000744B5"/>
    <w:rsid w:val="00074876"/>
    <w:rsid w:val="000876BD"/>
    <w:rsid w:val="00090128"/>
    <w:rsid w:val="000A01E4"/>
    <w:rsid w:val="000E1E95"/>
    <w:rsid w:val="000F1667"/>
    <w:rsid w:val="000F41E2"/>
    <w:rsid w:val="000F52DD"/>
    <w:rsid w:val="0010787E"/>
    <w:rsid w:val="00107F19"/>
    <w:rsid w:val="00121A55"/>
    <w:rsid w:val="00123B63"/>
    <w:rsid w:val="00130B69"/>
    <w:rsid w:val="00135FC3"/>
    <w:rsid w:val="0014029B"/>
    <w:rsid w:val="00141447"/>
    <w:rsid w:val="00152DBC"/>
    <w:rsid w:val="0017727F"/>
    <w:rsid w:val="00182087"/>
    <w:rsid w:val="001941A4"/>
    <w:rsid w:val="001A47CF"/>
    <w:rsid w:val="001A6B8A"/>
    <w:rsid w:val="001C1602"/>
    <w:rsid w:val="001C4A1C"/>
    <w:rsid w:val="001C76E3"/>
    <w:rsid w:val="001D1567"/>
    <w:rsid w:val="001D1BCD"/>
    <w:rsid w:val="001D3422"/>
    <w:rsid w:val="001D5D81"/>
    <w:rsid w:val="001F5386"/>
    <w:rsid w:val="0022033D"/>
    <w:rsid w:val="00227B0D"/>
    <w:rsid w:val="0023003A"/>
    <w:rsid w:val="002318D5"/>
    <w:rsid w:val="002328BA"/>
    <w:rsid w:val="00250C2D"/>
    <w:rsid w:val="00254677"/>
    <w:rsid w:val="002569F6"/>
    <w:rsid w:val="00257FC5"/>
    <w:rsid w:val="0027478A"/>
    <w:rsid w:val="00283945"/>
    <w:rsid w:val="002905E1"/>
    <w:rsid w:val="00292701"/>
    <w:rsid w:val="00292D65"/>
    <w:rsid w:val="002F3E67"/>
    <w:rsid w:val="002F44A4"/>
    <w:rsid w:val="002F6D4B"/>
    <w:rsid w:val="00305A9B"/>
    <w:rsid w:val="00321A71"/>
    <w:rsid w:val="00322966"/>
    <w:rsid w:val="003256DE"/>
    <w:rsid w:val="00344C18"/>
    <w:rsid w:val="0035275E"/>
    <w:rsid w:val="003558D2"/>
    <w:rsid w:val="003661D7"/>
    <w:rsid w:val="0037376E"/>
    <w:rsid w:val="00377777"/>
    <w:rsid w:val="00383663"/>
    <w:rsid w:val="00387946"/>
    <w:rsid w:val="003A14D8"/>
    <w:rsid w:val="003B0234"/>
    <w:rsid w:val="003B466A"/>
    <w:rsid w:val="003C0115"/>
    <w:rsid w:val="003C5B47"/>
    <w:rsid w:val="003C6BE4"/>
    <w:rsid w:val="003D19F4"/>
    <w:rsid w:val="003D5748"/>
    <w:rsid w:val="003E22BA"/>
    <w:rsid w:val="003F06BC"/>
    <w:rsid w:val="003F3A3D"/>
    <w:rsid w:val="004008F9"/>
    <w:rsid w:val="004019EA"/>
    <w:rsid w:val="004464BE"/>
    <w:rsid w:val="00447D9D"/>
    <w:rsid w:val="00453A07"/>
    <w:rsid w:val="004722CE"/>
    <w:rsid w:val="004B7C6B"/>
    <w:rsid w:val="004C366F"/>
    <w:rsid w:val="004D08B6"/>
    <w:rsid w:val="004D6D46"/>
    <w:rsid w:val="004E2D02"/>
    <w:rsid w:val="004E7DD6"/>
    <w:rsid w:val="005001E8"/>
    <w:rsid w:val="00500BD7"/>
    <w:rsid w:val="00514719"/>
    <w:rsid w:val="00516418"/>
    <w:rsid w:val="0053001A"/>
    <w:rsid w:val="00536C99"/>
    <w:rsid w:val="00554EFB"/>
    <w:rsid w:val="00556080"/>
    <w:rsid w:val="00566144"/>
    <w:rsid w:val="00590340"/>
    <w:rsid w:val="005920D5"/>
    <w:rsid w:val="005A2B50"/>
    <w:rsid w:val="005A4960"/>
    <w:rsid w:val="005A6FA0"/>
    <w:rsid w:val="005B0F09"/>
    <w:rsid w:val="005B7343"/>
    <w:rsid w:val="005C15B5"/>
    <w:rsid w:val="005C4902"/>
    <w:rsid w:val="005D2998"/>
    <w:rsid w:val="005E0F74"/>
    <w:rsid w:val="005E5E42"/>
    <w:rsid w:val="00600255"/>
    <w:rsid w:val="00604BE8"/>
    <w:rsid w:val="00614E25"/>
    <w:rsid w:val="00624057"/>
    <w:rsid w:val="00634D98"/>
    <w:rsid w:val="00636609"/>
    <w:rsid w:val="00640F7B"/>
    <w:rsid w:val="00642070"/>
    <w:rsid w:val="00651901"/>
    <w:rsid w:val="006630AB"/>
    <w:rsid w:val="00663B8E"/>
    <w:rsid w:val="0067742E"/>
    <w:rsid w:val="00691E4F"/>
    <w:rsid w:val="006922B6"/>
    <w:rsid w:val="0069458E"/>
    <w:rsid w:val="00696DA5"/>
    <w:rsid w:val="006A0A8B"/>
    <w:rsid w:val="006A2950"/>
    <w:rsid w:val="006A329D"/>
    <w:rsid w:val="006B13A4"/>
    <w:rsid w:val="006B40E5"/>
    <w:rsid w:val="006B5F66"/>
    <w:rsid w:val="006C722B"/>
    <w:rsid w:val="006C79A8"/>
    <w:rsid w:val="006D0A2C"/>
    <w:rsid w:val="006D2DF8"/>
    <w:rsid w:val="006D3288"/>
    <w:rsid w:val="006D519A"/>
    <w:rsid w:val="006E41ED"/>
    <w:rsid w:val="006E4676"/>
    <w:rsid w:val="007037A5"/>
    <w:rsid w:val="00711774"/>
    <w:rsid w:val="00714BEE"/>
    <w:rsid w:val="00721625"/>
    <w:rsid w:val="007237E1"/>
    <w:rsid w:val="00723BC1"/>
    <w:rsid w:val="00726B30"/>
    <w:rsid w:val="00737F46"/>
    <w:rsid w:val="00741BE9"/>
    <w:rsid w:val="00744D65"/>
    <w:rsid w:val="00754A79"/>
    <w:rsid w:val="00754BC2"/>
    <w:rsid w:val="00761786"/>
    <w:rsid w:val="0076693B"/>
    <w:rsid w:val="00767019"/>
    <w:rsid w:val="00767111"/>
    <w:rsid w:val="00780FED"/>
    <w:rsid w:val="00781CE1"/>
    <w:rsid w:val="007864A4"/>
    <w:rsid w:val="007946CB"/>
    <w:rsid w:val="00795B2C"/>
    <w:rsid w:val="007A2203"/>
    <w:rsid w:val="007A6E73"/>
    <w:rsid w:val="007B0F22"/>
    <w:rsid w:val="007B4D7E"/>
    <w:rsid w:val="007C5BDF"/>
    <w:rsid w:val="007D1824"/>
    <w:rsid w:val="007D1963"/>
    <w:rsid w:val="007D63B4"/>
    <w:rsid w:val="007E2C17"/>
    <w:rsid w:val="007E4C16"/>
    <w:rsid w:val="007E534A"/>
    <w:rsid w:val="007F6DC9"/>
    <w:rsid w:val="00804721"/>
    <w:rsid w:val="008074C2"/>
    <w:rsid w:val="00811D80"/>
    <w:rsid w:val="00816BB3"/>
    <w:rsid w:val="0082317B"/>
    <w:rsid w:val="00830283"/>
    <w:rsid w:val="008310C2"/>
    <w:rsid w:val="00842C12"/>
    <w:rsid w:val="008473DD"/>
    <w:rsid w:val="00857029"/>
    <w:rsid w:val="00877139"/>
    <w:rsid w:val="008803D4"/>
    <w:rsid w:val="00880AE8"/>
    <w:rsid w:val="00883CF0"/>
    <w:rsid w:val="00885900"/>
    <w:rsid w:val="00887953"/>
    <w:rsid w:val="00895E92"/>
    <w:rsid w:val="008A2E55"/>
    <w:rsid w:val="008B16E5"/>
    <w:rsid w:val="008B3812"/>
    <w:rsid w:val="008B47E2"/>
    <w:rsid w:val="008B7401"/>
    <w:rsid w:val="008E3148"/>
    <w:rsid w:val="008E6278"/>
    <w:rsid w:val="008F5D48"/>
    <w:rsid w:val="00907431"/>
    <w:rsid w:val="00924B71"/>
    <w:rsid w:val="00930821"/>
    <w:rsid w:val="0093774F"/>
    <w:rsid w:val="00940944"/>
    <w:rsid w:val="0094596D"/>
    <w:rsid w:val="00956D31"/>
    <w:rsid w:val="009745A9"/>
    <w:rsid w:val="00977C2B"/>
    <w:rsid w:val="00994159"/>
    <w:rsid w:val="009953BE"/>
    <w:rsid w:val="00995750"/>
    <w:rsid w:val="009A391B"/>
    <w:rsid w:val="009A55F9"/>
    <w:rsid w:val="009A7C7F"/>
    <w:rsid w:val="009B0611"/>
    <w:rsid w:val="009B2737"/>
    <w:rsid w:val="009B77BD"/>
    <w:rsid w:val="009E4CBA"/>
    <w:rsid w:val="00A1109C"/>
    <w:rsid w:val="00A12050"/>
    <w:rsid w:val="00A13BEC"/>
    <w:rsid w:val="00A16615"/>
    <w:rsid w:val="00A33F82"/>
    <w:rsid w:val="00A43ECE"/>
    <w:rsid w:val="00A6588A"/>
    <w:rsid w:val="00A774C2"/>
    <w:rsid w:val="00AA7B31"/>
    <w:rsid w:val="00AB1B41"/>
    <w:rsid w:val="00AE3B9E"/>
    <w:rsid w:val="00AE6D3F"/>
    <w:rsid w:val="00AF2A0A"/>
    <w:rsid w:val="00AF79F8"/>
    <w:rsid w:val="00B02291"/>
    <w:rsid w:val="00B1023D"/>
    <w:rsid w:val="00B15735"/>
    <w:rsid w:val="00B15F26"/>
    <w:rsid w:val="00B22F0F"/>
    <w:rsid w:val="00B30D9A"/>
    <w:rsid w:val="00B31A12"/>
    <w:rsid w:val="00B37DA9"/>
    <w:rsid w:val="00B47B72"/>
    <w:rsid w:val="00B52D0E"/>
    <w:rsid w:val="00B547B7"/>
    <w:rsid w:val="00B610F8"/>
    <w:rsid w:val="00B7393B"/>
    <w:rsid w:val="00B75130"/>
    <w:rsid w:val="00B8198A"/>
    <w:rsid w:val="00BA3C08"/>
    <w:rsid w:val="00BA4A66"/>
    <w:rsid w:val="00BA720F"/>
    <w:rsid w:val="00BA7A4B"/>
    <w:rsid w:val="00BB1522"/>
    <w:rsid w:val="00BC300C"/>
    <w:rsid w:val="00BD30DA"/>
    <w:rsid w:val="00BE54EA"/>
    <w:rsid w:val="00BF0F8E"/>
    <w:rsid w:val="00C07E6A"/>
    <w:rsid w:val="00C25098"/>
    <w:rsid w:val="00C26079"/>
    <w:rsid w:val="00C361CE"/>
    <w:rsid w:val="00C435D4"/>
    <w:rsid w:val="00C46DCA"/>
    <w:rsid w:val="00C7420A"/>
    <w:rsid w:val="00CA1D90"/>
    <w:rsid w:val="00CA1E26"/>
    <w:rsid w:val="00CA1EF1"/>
    <w:rsid w:val="00CA52ED"/>
    <w:rsid w:val="00CD1CE4"/>
    <w:rsid w:val="00CD33FD"/>
    <w:rsid w:val="00CD5E9E"/>
    <w:rsid w:val="00CE58B6"/>
    <w:rsid w:val="00CE6535"/>
    <w:rsid w:val="00CF1727"/>
    <w:rsid w:val="00D02968"/>
    <w:rsid w:val="00D33881"/>
    <w:rsid w:val="00D3433F"/>
    <w:rsid w:val="00D37EEC"/>
    <w:rsid w:val="00D63634"/>
    <w:rsid w:val="00D64D11"/>
    <w:rsid w:val="00D6621E"/>
    <w:rsid w:val="00D72377"/>
    <w:rsid w:val="00D80B86"/>
    <w:rsid w:val="00D8276F"/>
    <w:rsid w:val="00D854B8"/>
    <w:rsid w:val="00D86625"/>
    <w:rsid w:val="00D96F82"/>
    <w:rsid w:val="00DA0232"/>
    <w:rsid w:val="00DA4570"/>
    <w:rsid w:val="00DA5D31"/>
    <w:rsid w:val="00DB51E6"/>
    <w:rsid w:val="00DC026C"/>
    <w:rsid w:val="00DC2DE1"/>
    <w:rsid w:val="00DC3300"/>
    <w:rsid w:val="00DC4B18"/>
    <w:rsid w:val="00DC6BAB"/>
    <w:rsid w:val="00DE1E5C"/>
    <w:rsid w:val="00DE57F7"/>
    <w:rsid w:val="00DE5E94"/>
    <w:rsid w:val="00DF5E64"/>
    <w:rsid w:val="00E1053B"/>
    <w:rsid w:val="00E117E5"/>
    <w:rsid w:val="00E21280"/>
    <w:rsid w:val="00E30353"/>
    <w:rsid w:val="00E31B6F"/>
    <w:rsid w:val="00E40A62"/>
    <w:rsid w:val="00E50654"/>
    <w:rsid w:val="00E74E94"/>
    <w:rsid w:val="00E81982"/>
    <w:rsid w:val="00E81D55"/>
    <w:rsid w:val="00E83962"/>
    <w:rsid w:val="00E8502D"/>
    <w:rsid w:val="00EA3C75"/>
    <w:rsid w:val="00EC2530"/>
    <w:rsid w:val="00EC29D2"/>
    <w:rsid w:val="00EC774E"/>
    <w:rsid w:val="00EE0DC2"/>
    <w:rsid w:val="00EE7E40"/>
    <w:rsid w:val="00EF1D1E"/>
    <w:rsid w:val="00F03CBA"/>
    <w:rsid w:val="00F05EAD"/>
    <w:rsid w:val="00F17F2E"/>
    <w:rsid w:val="00F37AA0"/>
    <w:rsid w:val="00F454FA"/>
    <w:rsid w:val="00F47EFF"/>
    <w:rsid w:val="00F66156"/>
    <w:rsid w:val="00F664AC"/>
    <w:rsid w:val="00F70CA6"/>
    <w:rsid w:val="00F82315"/>
    <w:rsid w:val="00F84525"/>
    <w:rsid w:val="00F96BE6"/>
    <w:rsid w:val="00FA6CA5"/>
    <w:rsid w:val="00FB5880"/>
    <w:rsid w:val="00FD188D"/>
    <w:rsid w:val="00FD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A67EE7"/>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558D2"/>
    <w:rPr>
      <w:rFonts w:eastAsia="Times New Roman"/>
      <w:sz w:val="24"/>
      <w:szCs w:val="24"/>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3">
    <w:name w:val="heading 3"/>
    <w:basedOn w:val="Normal"/>
    <w:next w:val="Normal"/>
    <w:link w:val="Heading3Char"/>
    <w:semiHidden/>
    <w:unhideWhenUsed/>
    <w:qFormat/>
    <w:rsid w:val="005A6FA0"/>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C46DCA"/>
    <w:pPr>
      <w:ind w:left="720"/>
      <w:contextualSpacing/>
    </w:pPr>
  </w:style>
  <w:style w:type="character" w:styleId="Hyperlink">
    <w:name w:val="Hyperlink"/>
    <w:basedOn w:val="DefaultParagraphFont"/>
    <w:uiPriority w:val="99"/>
    <w:unhideWhenUsed/>
    <w:rsid w:val="00A43ECE"/>
    <w:rPr>
      <w:color w:val="0000FF" w:themeColor="hyperlink"/>
      <w:u w:val="single"/>
    </w:rPr>
  </w:style>
  <w:style w:type="paragraph" w:styleId="Revision">
    <w:name w:val="Revision"/>
    <w:hidden/>
    <w:uiPriority w:val="99"/>
    <w:semiHidden/>
    <w:rsid w:val="006D519A"/>
  </w:style>
  <w:style w:type="character" w:styleId="PlaceholderText">
    <w:name w:val="Placeholder Text"/>
    <w:basedOn w:val="DefaultParagraphFont"/>
    <w:uiPriority w:val="99"/>
    <w:semiHidden/>
    <w:rsid w:val="00691E4F"/>
    <w:rPr>
      <w:color w:val="808080"/>
    </w:rPr>
  </w:style>
  <w:style w:type="character" w:styleId="UnresolvedMention">
    <w:name w:val="Unresolved Mention"/>
    <w:basedOn w:val="DefaultParagraphFont"/>
    <w:uiPriority w:val="99"/>
    <w:semiHidden/>
    <w:unhideWhenUsed/>
    <w:rsid w:val="00634D98"/>
    <w:rPr>
      <w:color w:val="605E5C"/>
      <w:shd w:val="clear" w:color="auto" w:fill="E1DFDD"/>
    </w:rPr>
  </w:style>
  <w:style w:type="character" w:customStyle="1" w:styleId="Heading3Char">
    <w:name w:val="Heading 3 Char"/>
    <w:basedOn w:val="DefaultParagraphFont"/>
    <w:link w:val="Heading3"/>
    <w:semiHidden/>
    <w:rsid w:val="005A6FA0"/>
    <w:rPr>
      <w:rFonts w:asciiTheme="majorHAnsi" w:eastAsiaTheme="majorEastAsia" w:hAnsiTheme="majorHAnsi" w:cstheme="majorBidi"/>
      <w:color w:val="243F60" w:themeColor="accent1" w:themeShade="7F"/>
      <w:sz w:val="24"/>
      <w:szCs w:val="24"/>
    </w:rPr>
  </w:style>
  <w:style w:type="table" w:styleId="TableGrid">
    <w:name w:val="Table Grid"/>
    <w:basedOn w:val="TableNormal"/>
    <w:rsid w:val="00807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7E2C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662">
      <w:bodyDiv w:val="1"/>
      <w:marLeft w:val="0"/>
      <w:marRight w:val="0"/>
      <w:marTop w:val="0"/>
      <w:marBottom w:val="0"/>
      <w:divBdr>
        <w:top w:val="none" w:sz="0" w:space="0" w:color="auto"/>
        <w:left w:val="none" w:sz="0" w:space="0" w:color="auto"/>
        <w:bottom w:val="none" w:sz="0" w:space="0" w:color="auto"/>
        <w:right w:val="none" w:sz="0" w:space="0" w:color="auto"/>
      </w:divBdr>
    </w:div>
    <w:div w:id="32654965">
      <w:bodyDiv w:val="1"/>
      <w:marLeft w:val="0"/>
      <w:marRight w:val="0"/>
      <w:marTop w:val="0"/>
      <w:marBottom w:val="0"/>
      <w:divBdr>
        <w:top w:val="none" w:sz="0" w:space="0" w:color="auto"/>
        <w:left w:val="none" w:sz="0" w:space="0" w:color="auto"/>
        <w:bottom w:val="none" w:sz="0" w:space="0" w:color="auto"/>
        <w:right w:val="none" w:sz="0" w:space="0" w:color="auto"/>
      </w:divBdr>
    </w:div>
    <w:div w:id="51389818">
      <w:bodyDiv w:val="1"/>
      <w:marLeft w:val="0"/>
      <w:marRight w:val="0"/>
      <w:marTop w:val="0"/>
      <w:marBottom w:val="0"/>
      <w:divBdr>
        <w:top w:val="none" w:sz="0" w:space="0" w:color="auto"/>
        <w:left w:val="none" w:sz="0" w:space="0" w:color="auto"/>
        <w:bottom w:val="none" w:sz="0" w:space="0" w:color="auto"/>
        <w:right w:val="none" w:sz="0" w:space="0" w:color="auto"/>
      </w:divBdr>
    </w:div>
    <w:div w:id="95684908">
      <w:bodyDiv w:val="1"/>
      <w:marLeft w:val="0"/>
      <w:marRight w:val="0"/>
      <w:marTop w:val="0"/>
      <w:marBottom w:val="0"/>
      <w:divBdr>
        <w:top w:val="none" w:sz="0" w:space="0" w:color="auto"/>
        <w:left w:val="none" w:sz="0" w:space="0" w:color="auto"/>
        <w:bottom w:val="none" w:sz="0" w:space="0" w:color="auto"/>
        <w:right w:val="none" w:sz="0" w:space="0" w:color="auto"/>
      </w:divBdr>
    </w:div>
    <w:div w:id="118761410">
      <w:bodyDiv w:val="1"/>
      <w:marLeft w:val="0"/>
      <w:marRight w:val="0"/>
      <w:marTop w:val="0"/>
      <w:marBottom w:val="0"/>
      <w:divBdr>
        <w:top w:val="none" w:sz="0" w:space="0" w:color="auto"/>
        <w:left w:val="none" w:sz="0" w:space="0" w:color="auto"/>
        <w:bottom w:val="none" w:sz="0" w:space="0" w:color="auto"/>
        <w:right w:val="none" w:sz="0" w:space="0" w:color="auto"/>
      </w:divBdr>
    </w:div>
    <w:div w:id="147290356">
      <w:bodyDiv w:val="1"/>
      <w:marLeft w:val="0"/>
      <w:marRight w:val="0"/>
      <w:marTop w:val="0"/>
      <w:marBottom w:val="0"/>
      <w:divBdr>
        <w:top w:val="none" w:sz="0" w:space="0" w:color="auto"/>
        <w:left w:val="none" w:sz="0" w:space="0" w:color="auto"/>
        <w:bottom w:val="none" w:sz="0" w:space="0" w:color="auto"/>
        <w:right w:val="none" w:sz="0" w:space="0" w:color="auto"/>
      </w:divBdr>
      <w:divsChild>
        <w:div w:id="385641620">
          <w:marLeft w:val="0"/>
          <w:marRight w:val="0"/>
          <w:marTop w:val="0"/>
          <w:marBottom w:val="0"/>
          <w:divBdr>
            <w:top w:val="none" w:sz="0" w:space="0" w:color="auto"/>
            <w:left w:val="none" w:sz="0" w:space="0" w:color="auto"/>
            <w:bottom w:val="none" w:sz="0" w:space="0" w:color="auto"/>
            <w:right w:val="none" w:sz="0" w:space="0" w:color="auto"/>
          </w:divBdr>
        </w:div>
        <w:div w:id="348411190">
          <w:marLeft w:val="0"/>
          <w:marRight w:val="0"/>
          <w:marTop w:val="0"/>
          <w:marBottom w:val="0"/>
          <w:divBdr>
            <w:top w:val="none" w:sz="0" w:space="0" w:color="auto"/>
            <w:left w:val="none" w:sz="0" w:space="0" w:color="auto"/>
            <w:bottom w:val="none" w:sz="0" w:space="0" w:color="auto"/>
            <w:right w:val="none" w:sz="0" w:space="0" w:color="auto"/>
          </w:divBdr>
        </w:div>
      </w:divsChild>
    </w:div>
    <w:div w:id="244190359">
      <w:bodyDiv w:val="1"/>
      <w:marLeft w:val="0"/>
      <w:marRight w:val="0"/>
      <w:marTop w:val="0"/>
      <w:marBottom w:val="0"/>
      <w:divBdr>
        <w:top w:val="none" w:sz="0" w:space="0" w:color="auto"/>
        <w:left w:val="none" w:sz="0" w:space="0" w:color="auto"/>
        <w:bottom w:val="none" w:sz="0" w:space="0" w:color="auto"/>
        <w:right w:val="none" w:sz="0" w:space="0" w:color="auto"/>
      </w:divBdr>
    </w:div>
    <w:div w:id="249587041">
      <w:bodyDiv w:val="1"/>
      <w:marLeft w:val="0"/>
      <w:marRight w:val="0"/>
      <w:marTop w:val="0"/>
      <w:marBottom w:val="0"/>
      <w:divBdr>
        <w:top w:val="none" w:sz="0" w:space="0" w:color="auto"/>
        <w:left w:val="none" w:sz="0" w:space="0" w:color="auto"/>
        <w:bottom w:val="none" w:sz="0" w:space="0" w:color="auto"/>
        <w:right w:val="none" w:sz="0" w:space="0" w:color="auto"/>
      </w:divBdr>
    </w:div>
    <w:div w:id="250428648">
      <w:bodyDiv w:val="1"/>
      <w:marLeft w:val="0"/>
      <w:marRight w:val="0"/>
      <w:marTop w:val="0"/>
      <w:marBottom w:val="0"/>
      <w:divBdr>
        <w:top w:val="none" w:sz="0" w:space="0" w:color="auto"/>
        <w:left w:val="none" w:sz="0" w:space="0" w:color="auto"/>
        <w:bottom w:val="none" w:sz="0" w:space="0" w:color="auto"/>
        <w:right w:val="none" w:sz="0" w:space="0" w:color="auto"/>
      </w:divBdr>
    </w:div>
    <w:div w:id="295918363">
      <w:bodyDiv w:val="1"/>
      <w:marLeft w:val="0"/>
      <w:marRight w:val="0"/>
      <w:marTop w:val="0"/>
      <w:marBottom w:val="0"/>
      <w:divBdr>
        <w:top w:val="none" w:sz="0" w:space="0" w:color="auto"/>
        <w:left w:val="none" w:sz="0" w:space="0" w:color="auto"/>
        <w:bottom w:val="none" w:sz="0" w:space="0" w:color="auto"/>
        <w:right w:val="none" w:sz="0" w:space="0" w:color="auto"/>
      </w:divBdr>
    </w:div>
    <w:div w:id="324476851">
      <w:bodyDiv w:val="1"/>
      <w:marLeft w:val="0"/>
      <w:marRight w:val="0"/>
      <w:marTop w:val="0"/>
      <w:marBottom w:val="0"/>
      <w:divBdr>
        <w:top w:val="none" w:sz="0" w:space="0" w:color="auto"/>
        <w:left w:val="none" w:sz="0" w:space="0" w:color="auto"/>
        <w:bottom w:val="none" w:sz="0" w:space="0" w:color="auto"/>
        <w:right w:val="none" w:sz="0" w:space="0" w:color="auto"/>
      </w:divBdr>
    </w:div>
    <w:div w:id="328800333">
      <w:bodyDiv w:val="1"/>
      <w:marLeft w:val="0"/>
      <w:marRight w:val="0"/>
      <w:marTop w:val="0"/>
      <w:marBottom w:val="0"/>
      <w:divBdr>
        <w:top w:val="none" w:sz="0" w:space="0" w:color="auto"/>
        <w:left w:val="none" w:sz="0" w:space="0" w:color="auto"/>
        <w:bottom w:val="none" w:sz="0" w:space="0" w:color="auto"/>
        <w:right w:val="none" w:sz="0" w:space="0" w:color="auto"/>
      </w:divBdr>
    </w:div>
    <w:div w:id="350182399">
      <w:bodyDiv w:val="1"/>
      <w:marLeft w:val="0"/>
      <w:marRight w:val="0"/>
      <w:marTop w:val="0"/>
      <w:marBottom w:val="0"/>
      <w:divBdr>
        <w:top w:val="none" w:sz="0" w:space="0" w:color="auto"/>
        <w:left w:val="none" w:sz="0" w:space="0" w:color="auto"/>
        <w:bottom w:val="none" w:sz="0" w:space="0" w:color="auto"/>
        <w:right w:val="none" w:sz="0" w:space="0" w:color="auto"/>
      </w:divBdr>
    </w:div>
    <w:div w:id="360476876">
      <w:bodyDiv w:val="1"/>
      <w:marLeft w:val="0"/>
      <w:marRight w:val="0"/>
      <w:marTop w:val="0"/>
      <w:marBottom w:val="0"/>
      <w:divBdr>
        <w:top w:val="none" w:sz="0" w:space="0" w:color="auto"/>
        <w:left w:val="none" w:sz="0" w:space="0" w:color="auto"/>
        <w:bottom w:val="none" w:sz="0" w:space="0" w:color="auto"/>
        <w:right w:val="none" w:sz="0" w:space="0" w:color="auto"/>
      </w:divBdr>
    </w:div>
    <w:div w:id="381291960">
      <w:bodyDiv w:val="1"/>
      <w:marLeft w:val="0"/>
      <w:marRight w:val="0"/>
      <w:marTop w:val="0"/>
      <w:marBottom w:val="0"/>
      <w:divBdr>
        <w:top w:val="none" w:sz="0" w:space="0" w:color="auto"/>
        <w:left w:val="none" w:sz="0" w:space="0" w:color="auto"/>
        <w:bottom w:val="none" w:sz="0" w:space="0" w:color="auto"/>
        <w:right w:val="none" w:sz="0" w:space="0" w:color="auto"/>
      </w:divBdr>
    </w:div>
    <w:div w:id="389691134">
      <w:bodyDiv w:val="1"/>
      <w:marLeft w:val="0"/>
      <w:marRight w:val="0"/>
      <w:marTop w:val="0"/>
      <w:marBottom w:val="0"/>
      <w:divBdr>
        <w:top w:val="none" w:sz="0" w:space="0" w:color="auto"/>
        <w:left w:val="none" w:sz="0" w:space="0" w:color="auto"/>
        <w:bottom w:val="none" w:sz="0" w:space="0" w:color="auto"/>
        <w:right w:val="none" w:sz="0" w:space="0" w:color="auto"/>
      </w:divBdr>
    </w:div>
    <w:div w:id="400297389">
      <w:bodyDiv w:val="1"/>
      <w:marLeft w:val="0"/>
      <w:marRight w:val="0"/>
      <w:marTop w:val="0"/>
      <w:marBottom w:val="0"/>
      <w:divBdr>
        <w:top w:val="none" w:sz="0" w:space="0" w:color="auto"/>
        <w:left w:val="none" w:sz="0" w:space="0" w:color="auto"/>
        <w:bottom w:val="none" w:sz="0" w:space="0" w:color="auto"/>
        <w:right w:val="none" w:sz="0" w:space="0" w:color="auto"/>
      </w:divBdr>
    </w:div>
    <w:div w:id="428281567">
      <w:bodyDiv w:val="1"/>
      <w:marLeft w:val="0"/>
      <w:marRight w:val="0"/>
      <w:marTop w:val="0"/>
      <w:marBottom w:val="0"/>
      <w:divBdr>
        <w:top w:val="none" w:sz="0" w:space="0" w:color="auto"/>
        <w:left w:val="none" w:sz="0" w:space="0" w:color="auto"/>
        <w:bottom w:val="none" w:sz="0" w:space="0" w:color="auto"/>
        <w:right w:val="none" w:sz="0" w:space="0" w:color="auto"/>
      </w:divBdr>
    </w:div>
    <w:div w:id="462962596">
      <w:bodyDiv w:val="1"/>
      <w:marLeft w:val="0"/>
      <w:marRight w:val="0"/>
      <w:marTop w:val="0"/>
      <w:marBottom w:val="0"/>
      <w:divBdr>
        <w:top w:val="none" w:sz="0" w:space="0" w:color="auto"/>
        <w:left w:val="none" w:sz="0" w:space="0" w:color="auto"/>
        <w:bottom w:val="none" w:sz="0" w:space="0" w:color="auto"/>
        <w:right w:val="none" w:sz="0" w:space="0" w:color="auto"/>
      </w:divBdr>
    </w:div>
    <w:div w:id="476458952">
      <w:bodyDiv w:val="1"/>
      <w:marLeft w:val="0"/>
      <w:marRight w:val="0"/>
      <w:marTop w:val="0"/>
      <w:marBottom w:val="0"/>
      <w:divBdr>
        <w:top w:val="none" w:sz="0" w:space="0" w:color="auto"/>
        <w:left w:val="none" w:sz="0" w:space="0" w:color="auto"/>
        <w:bottom w:val="none" w:sz="0" w:space="0" w:color="auto"/>
        <w:right w:val="none" w:sz="0" w:space="0" w:color="auto"/>
      </w:divBdr>
    </w:div>
    <w:div w:id="518586977">
      <w:bodyDiv w:val="1"/>
      <w:marLeft w:val="0"/>
      <w:marRight w:val="0"/>
      <w:marTop w:val="0"/>
      <w:marBottom w:val="0"/>
      <w:divBdr>
        <w:top w:val="none" w:sz="0" w:space="0" w:color="auto"/>
        <w:left w:val="none" w:sz="0" w:space="0" w:color="auto"/>
        <w:bottom w:val="none" w:sz="0" w:space="0" w:color="auto"/>
        <w:right w:val="none" w:sz="0" w:space="0" w:color="auto"/>
      </w:divBdr>
    </w:div>
    <w:div w:id="539787146">
      <w:bodyDiv w:val="1"/>
      <w:marLeft w:val="0"/>
      <w:marRight w:val="0"/>
      <w:marTop w:val="0"/>
      <w:marBottom w:val="0"/>
      <w:divBdr>
        <w:top w:val="none" w:sz="0" w:space="0" w:color="auto"/>
        <w:left w:val="none" w:sz="0" w:space="0" w:color="auto"/>
        <w:bottom w:val="none" w:sz="0" w:space="0" w:color="auto"/>
        <w:right w:val="none" w:sz="0" w:space="0" w:color="auto"/>
      </w:divBdr>
    </w:div>
    <w:div w:id="547912772">
      <w:bodyDiv w:val="1"/>
      <w:marLeft w:val="0"/>
      <w:marRight w:val="0"/>
      <w:marTop w:val="0"/>
      <w:marBottom w:val="0"/>
      <w:divBdr>
        <w:top w:val="none" w:sz="0" w:space="0" w:color="auto"/>
        <w:left w:val="none" w:sz="0" w:space="0" w:color="auto"/>
        <w:bottom w:val="none" w:sz="0" w:space="0" w:color="auto"/>
        <w:right w:val="none" w:sz="0" w:space="0" w:color="auto"/>
      </w:divBdr>
    </w:div>
    <w:div w:id="627006832">
      <w:bodyDiv w:val="1"/>
      <w:marLeft w:val="0"/>
      <w:marRight w:val="0"/>
      <w:marTop w:val="0"/>
      <w:marBottom w:val="0"/>
      <w:divBdr>
        <w:top w:val="none" w:sz="0" w:space="0" w:color="auto"/>
        <w:left w:val="none" w:sz="0" w:space="0" w:color="auto"/>
        <w:bottom w:val="none" w:sz="0" w:space="0" w:color="auto"/>
        <w:right w:val="none" w:sz="0" w:space="0" w:color="auto"/>
      </w:divBdr>
    </w:div>
    <w:div w:id="695809284">
      <w:bodyDiv w:val="1"/>
      <w:marLeft w:val="0"/>
      <w:marRight w:val="0"/>
      <w:marTop w:val="0"/>
      <w:marBottom w:val="0"/>
      <w:divBdr>
        <w:top w:val="none" w:sz="0" w:space="0" w:color="auto"/>
        <w:left w:val="none" w:sz="0" w:space="0" w:color="auto"/>
        <w:bottom w:val="none" w:sz="0" w:space="0" w:color="auto"/>
        <w:right w:val="none" w:sz="0" w:space="0" w:color="auto"/>
      </w:divBdr>
    </w:div>
    <w:div w:id="709692780">
      <w:bodyDiv w:val="1"/>
      <w:marLeft w:val="0"/>
      <w:marRight w:val="0"/>
      <w:marTop w:val="0"/>
      <w:marBottom w:val="0"/>
      <w:divBdr>
        <w:top w:val="none" w:sz="0" w:space="0" w:color="auto"/>
        <w:left w:val="none" w:sz="0" w:space="0" w:color="auto"/>
        <w:bottom w:val="none" w:sz="0" w:space="0" w:color="auto"/>
        <w:right w:val="none" w:sz="0" w:space="0" w:color="auto"/>
      </w:divBdr>
    </w:div>
    <w:div w:id="729616617">
      <w:bodyDiv w:val="1"/>
      <w:marLeft w:val="0"/>
      <w:marRight w:val="0"/>
      <w:marTop w:val="0"/>
      <w:marBottom w:val="0"/>
      <w:divBdr>
        <w:top w:val="none" w:sz="0" w:space="0" w:color="auto"/>
        <w:left w:val="none" w:sz="0" w:space="0" w:color="auto"/>
        <w:bottom w:val="none" w:sz="0" w:space="0" w:color="auto"/>
        <w:right w:val="none" w:sz="0" w:space="0" w:color="auto"/>
      </w:divBdr>
    </w:div>
    <w:div w:id="733552002">
      <w:bodyDiv w:val="1"/>
      <w:marLeft w:val="0"/>
      <w:marRight w:val="0"/>
      <w:marTop w:val="0"/>
      <w:marBottom w:val="0"/>
      <w:divBdr>
        <w:top w:val="none" w:sz="0" w:space="0" w:color="auto"/>
        <w:left w:val="none" w:sz="0" w:space="0" w:color="auto"/>
        <w:bottom w:val="none" w:sz="0" w:space="0" w:color="auto"/>
        <w:right w:val="none" w:sz="0" w:space="0" w:color="auto"/>
      </w:divBdr>
    </w:div>
    <w:div w:id="746609737">
      <w:bodyDiv w:val="1"/>
      <w:marLeft w:val="0"/>
      <w:marRight w:val="0"/>
      <w:marTop w:val="0"/>
      <w:marBottom w:val="0"/>
      <w:divBdr>
        <w:top w:val="none" w:sz="0" w:space="0" w:color="auto"/>
        <w:left w:val="none" w:sz="0" w:space="0" w:color="auto"/>
        <w:bottom w:val="none" w:sz="0" w:space="0" w:color="auto"/>
        <w:right w:val="none" w:sz="0" w:space="0" w:color="auto"/>
      </w:divBdr>
    </w:div>
    <w:div w:id="756706877">
      <w:bodyDiv w:val="1"/>
      <w:marLeft w:val="0"/>
      <w:marRight w:val="0"/>
      <w:marTop w:val="0"/>
      <w:marBottom w:val="0"/>
      <w:divBdr>
        <w:top w:val="none" w:sz="0" w:space="0" w:color="auto"/>
        <w:left w:val="none" w:sz="0" w:space="0" w:color="auto"/>
        <w:bottom w:val="none" w:sz="0" w:space="0" w:color="auto"/>
        <w:right w:val="none" w:sz="0" w:space="0" w:color="auto"/>
      </w:divBdr>
    </w:div>
    <w:div w:id="804544438">
      <w:bodyDiv w:val="1"/>
      <w:marLeft w:val="0"/>
      <w:marRight w:val="0"/>
      <w:marTop w:val="0"/>
      <w:marBottom w:val="0"/>
      <w:divBdr>
        <w:top w:val="none" w:sz="0" w:space="0" w:color="auto"/>
        <w:left w:val="none" w:sz="0" w:space="0" w:color="auto"/>
        <w:bottom w:val="none" w:sz="0" w:space="0" w:color="auto"/>
        <w:right w:val="none" w:sz="0" w:space="0" w:color="auto"/>
      </w:divBdr>
    </w:div>
    <w:div w:id="820736547">
      <w:bodyDiv w:val="1"/>
      <w:marLeft w:val="0"/>
      <w:marRight w:val="0"/>
      <w:marTop w:val="0"/>
      <w:marBottom w:val="0"/>
      <w:divBdr>
        <w:top w:val="none" w:sz="0" w:space="0" w:color="auto"/>
        <w:left w:val="none" w:sz="0" w:space="0" w:color="auto"/>
        <w:bottom w:val="none" w:sz="0" w:space="0" w:color="auto"/>
        <w:right w:val="none" w:sz="0" w:space="0" w:color="auto"/>
      </w:divBdr>
    </w:div>
    <w:div w:id="831146608">
      <w:bodyDiv w:val="1"/>
      <w:marLeft w:val="0"/>
      <w:marRight w:val="0"/>
      <w:marTop w:val="0"/>
      <w:marBottom w:val="0"/>
      <w:divBdr>
        <w:top w:val="none" w:sz="0" w:space="0" w:color="auto"/>
        <w:left w:val="none" w:sz="0" w:space="0" w:color="auto"/>
        <w:bottom w:val="none" w:sz="0" w:space="0" w:color="auto"/>
        <w:right w:val="none" w:sz="0" w:space="0" w:color="auto"/>
      </w:divBdr>
    </w:div>
    <w:div w:id="831335785">
      <w:bodyDiv w:val="1"/>
      <w:marLeft w:val="0"/>
      <w:marRight w:val="0"/>
      <w:marTop w:val="0"/>
      <w:marBottom w:val="0"/>
      <w:divBdr>
        <w:top w:val="none" w:sz="0" w:space="0" w:color="auto"/>
        <w:left w:val="none" w:sz="0" w:space="0" w:color="auto"/>
        <w:bottom w:val="none" w:sz="0" w:space="0" w:color="auto"/>
        <w:right w:val="none" w:sz="0" w:space="0" w:color="auto"/>
      </w:divBdr>
      <w:divsChild>
        <w:div w:id="43452210">
          <w:marLeft w:val="0"/>
          <w:marRight w:val="0"/>
          <w:marTop w:val="0"/>
          <w:marBottom w:val="0"/>
          <w:divBdr>
            <w:top w:val="none" w:sz="0" w:space="0" w:color="auto"/>
            <w:left w:val="none" w:sz="0" w:space="0" w:color="auto"/>
            <w:bottom w:val="none" w:sz="0" w:space="0" w:color="auto"/>
            <w:right w:val="none" w:sz="0" w:space="0" w:color="auto"/>
          </w:divBdr>
        </w:div>
      </w:divsChild>
    </w:div>
    <w:div w:id="851265719">
      <w:bodyDiv w:val="1"/>
      <w:marLeft w:val="0"/>
      <w:marRight w:val="0"/>
      <w:marTop w:val="0"/>
      <w:marBottom w:val="0"/>
      <w:divBdr>
        <w:top w:val="none" w:sz="0" w:space="0" w:color="auto"/>
        <w:left w:val="none" w:sz="0" w:space="0" w:color="auto"/>
        <w:bottom w:val="none" w:sz="0" w:space="0" w:color="auto"/>
        <w:right w:val="none" w:sz="0" w:space="0" w:color="auto"/>
      </w:divBdr>
    </w:div>
    <w:div w:id="868301855">
      <w:bodyDiv w:val="1"/>
      <w:marLeft w:val="0"/>
      <w:marRight w:val="0"/>
      <w:marTop w:val="0"/>
      <w:marBottom w:val="0"/>
      <w:divBdr>
        <w:top w:val="none" w:sz="0" w:space="0" w:color="auto"/>
        <w:left w:val="none" w:sz="0" w:space="0" w:color="auto"/>
        <w:bottom w:val="none" w:sz="0" w:space="0" w:color="auto"/>
        <w:right w:val="none" w:sz="0" w:space="0" w:color="auto"/>
      </w:divBdr>
    </w:div>
    <w:div w:id="872616792">
      <w:bodyDiv w:val="1"/>
      <w:marLeft w:val="0"/>
      <w:marRight w:val="0"/>
      <w:marTop w:val="0"/>
      <w:marBottom w:val="0"/>
      <w:divBdr>
        <w:top w:val="none" w:sz="0" w:space="0" w:color="auto"/>
        <w:left w:val="none" w:sz="0" w:space="0" w:color="auto"/>
        <w:bottom w:val="none" w:sz="0" w:space="0" w:color="auto"/>
        <w:right w:val="none" w:sz="0" w:space="0" w:color="auto"/>
      </w:divBdr>
    </w:div>
    <w:div w:id="926185863">
      <w:bodyDiv w:val="1"/>
      <w:marLeft w:val="0"/>
      <w:marRight w:val="0"/>
      <w:marTop w:val="0"/>
      <w:marBottom w:val="0"/>
      <w:divBdr>
        <w:top w:val="none" w:sz="0" w:space="0" w:color="auto"/>
        <w:left w:val="none" w:sz="0" w:space="0" w:color="auto"/>
        <w:bottom w:val="none" w:sz="0" w:space="0" w:color="auto"/>
        <w:right w:val="none" w:sz="0" w:space="0" w:color="auto"/>
      </w:divBdr>
    </w:div>
    <w:div w:id="967861798">
      <w:bodyDiv w:val="1"/>
      <w:marLeft w:val="0"/>
      <w:marRight w:val="0"/>
      <w:marTop w:val="0"/>
      <w:marBottom w:val="0"/>
      <w:divBdr>
        <w:top w:val="none" w:sz="0" w:space="0" w:color="auto"/>
        <w:left w:val="none" w:sz="0" w:space="0" w:color="auto"/>
        <w:bottom w:val="none" w:sz="0" w:space="0" w:color="auto"/>
        <w:right w:val="none" w:sz="0" w:space="0" w:color="auto"/>
      </w:divBdr>
    </w:div>
    <w:div w:id="993685423">
      <w:bodyDiv w:val="1"/>
      <w:marLeft w:val="0"/>
      <w:marRight w:val="0"/>
      <w:marTop w:val="0"/>
      <w:marBottom w:val="0"/>
      <w:divBdr>
        <w:top w:val="none" w:sz="0" w:space="0" w:color="auto"/>
        <w:left w:val="none" w:sz="0" w:space="0" w:color="auto"/>
        <w:bottom w:val="none" w:sz="0" w:space="0" w:color="auto"/>
        <w:right w:val="none" w:sz="0" w:space="0" w:color="auto"/>
      </w:divBdr>
    </w:div>
    <w:div w:id="1005865508">
      <w:bodyDiv w:val="1"/>
      <w:marLeft w:val="0"/>
      <w:marRight w:val="0"/>
      <w:marTop w:val="0"/>
      <w:marBottom w:val="0"/>
      <w:divBdr>
        <w:top w:val="none" w:sz="0" w:space="0" w:color="auto"/>
        <w:left w:val="none" w:sz="0" w:space="0" w:color="auto"/>
        <w:bottom w:val="none" w:sz="0" w:space="0" w:color="auto"/>
        <w:right w:val="none" w:sz="0" w:space="0" w:color="auto"/>
      </w:divBdr>
    </w:div>
    <w:div w:id="1034421186">
      <w:bodyDiv w:val="1"/>
      <w:marLeft w:val="0"/>
      <w:marRight w:val="0"/>
      <w:marTop w:val="0"/>
      <w:marBottom w:val="0"/>
      <w:divBdr>
        <w:top w:val="none" w:sz="0" w:space="0" w:color="auto"/>
        <w:left w:val="none" w:sz="0" w:space="0" w:color="auto"/>
        <w:bottom w:val="none" w:sz="0" w:space="0" w:color="auto"/>
        <w:right w:val="none" w:sz="0" w:space="0" w:color="auto"/>
      </w:divBdr>
    </w:div>
    <w:div w:id="1068189161">
      <w:bodyDiv w:val="1"/>
      <w:marLeft w:val="0"/>
      <w:marRight w:val="0"/>
      <w:marTop w:val="0"/>
      <w:marBottom w:val="0"/>
      <w:divBdr>
        <w:top w:val="none" w:sz="0" w:space="0" w:color="auto"/>
        <w:left w:val="none" w:sz="0" w:space="0" w:color="auto"/>
        <w:bottom w:val="none" w:sz="0" w:space="0" w:color="auto"/>
        <w:right w:val="none" w:sz="0" w:space="0" w:color="auto"/>
      </w:divBdr>
    </w:div>
    <w:div w:id="1091706967">
      <w:bodyDiv w:val="1"/>
      <w:marLeft w:val="0"/>
      <w:marRight w:val="0"/>
      <w:marTop w:val="0"/>
      <w:marBottom w:val="0"/>
      <w:divBdr>
        <w:top w:val="none" w:sz="0" w:space="0" w:color="auto"/>
        <w:left w:val="none" w:sz="0" w:space="0" w:color="auto"/>
        <w:bottom w:val="none" w:sz="0" w:space="0" w:color="auto"/>
        <w:right w:val="none" w:sz="0" w:space="0" w:color="auto"/>
      </w:divBdr>
    </w:div>
    <w:div w:id="1128468662">
      <w:bodyDiv w:val="1"/>
      <w:marLeft w:val="0"/>
      <w:marRight w:val="0"/>
      <w:marTop w:val="0"/>
      <w:marBottom w:val="0"/>
      <w:divBdr>
        <w:top w:val="none" w:sz="0" w:space="0" w:color="auto"/>
        <w:left w:val="none" w:sz="0" w:space="0" w:color="auto"/>
        <w:bottom w:val="none" w:sz="0" w:space="0" w:color="auto"/>
        <w:right w:val="none" w:sz="0" w:space="0" w:color="auto"/>
      </w:divBdr>
    </w:div>
    <w:div w:id="1154417206">
      <w:bodyDiv w:val="1"/>
      <w:marLeft w:val="0"/>
      <w:marRight w:val="0"/>
      <w:marTop w:val="0"/>
      <w:marBottom w:val="0"/>
      <w:divBdr>
        <w:top w:val="none" w:sz="0" w:space="0" w:color="auto"/>
        <w:left w:val="none" w:sz="0" w:space="0" w:color="auto"/>
        <w:bottom w:val="none" w:sz="0" w:space="0" w:color="auto"/>
        <w:right w:val="none" w:sz="0" w:space="0" w:color="auto"/>
      </w:divBdr>
      <w:divsChild>
        <w:div w:id="1814636114">
          <w:marLeft w:val="0"/>
          <w:marRight w:val="0"/>
          <w:marTop w:val="0"/>
          <w:marBottom w:val="0"/>
          <w:divBdr>
            <w:top w:val="none" w:sz="0" w:space="0" w:color="auto"/>
            <w:left w:val="none" w:sz="0" w:space="0" w:color="auto"/>
            <w:bottom w:val="none" w:sz="0" w:space="0" w:color="auto"/>
            <w:right w:val="none" w:sz="0" w:space="0" w:color="auto"/>
          </w:divBdr>
        </w:div>
      </w:divsChild>
    </w:div>
    <w:div w:id="1160582135">
      <w:bodyDiv w:val="1"/>
      <w:marLeft w:val="0"/>
      <w:marRight w:val="0"/>
      <w:marTop w:val="0"/>
      <w:marBottom w:val="0"/>
      <w:divBdr>
        <w:top w:val="none" w:sz="0" w:space="0" w:color="auto"/>
        <w:left w:val="none" w:sz="0" w:space="0" w:color="auto"/>
        <w:bottom w:val="none" w:sz="0" w:space="0" w:color="auto"/>
        <w:right w:val="none" w:sz="0" w:space="0" w:color="auto"/>
      </w:divBdr>
    </w:div>
    <w:div w:id="1163202839">
      <w:bodyDiv w:val="1"/>
      <w:marLeft w:val="0"/>
      <w:marRight w:val="0"/>
      <w:marTop w:val="0"/>
      <w:marBottom w:val="0"/>
      <w:divBdr>
        <w:top w:val="none" w:sz="0" w:space="0" w:color="auto"/>
        <w:left w:val="none" w:sz="0" w:space="0" w:color="auto"/>
        <w:bottom w:val="none" w:sz="0" w:space="0" w:color="auto"/>
        <w:right w:val="none" w:sz="0" w:space="0" w:color="auto"/>
      </w:divBdr>
    </w:div>
    <w:div w:id="1188368047">
      <w:bodyDiv w:val="1"/>
      <w:marLeft w:val="0"/>
      <w:marRight w:val="0"/>
      <w:marTop w:val="0"/>
      <w:marBottom w:val="0"/>
      <w:divBdr>
        <w:top w:val="none" w:sz="0" w:space="0" w:color="auto"/>
        <w:left w:val="none" w:sz="0" w:space="0" w:color="auto"/>
        <w:bottom w:val="none" w:sz="0" w:space="0" w:color="auto"/>
        <w:right w:val="none" w:sz="0" w:space="0" w:color="auto"/>
      </w:divBdr>
    </w:div>
    <w:div w:id="1221209799">
      <w:bodyDiv w:val="1"/>
      <w:marLeft w:val="0"/>
      <w:marRight w:val="0"/>
      <w:marTop w:val="0"/>
      <w:marBottom w:val="0"/>
      <w:divBdr>
        <w:top w:val="none" w:sz="0" w:space="0" w:color="auto"/>
        <w:left w:val="none" w:sz="0" w:space="0" w:color="auto"/>
        <w:bottom w:val="none" w:sz="0" w:space="0" w:color="auto"/>
        <w:right w:val="none" w:sz="0" w:space="0" w:color="auto"/>
      </w:divBdr>
    </w:div>
    <w:div w:id="1240210550">
      <w:bodyDiv w:val="1"/>
      <w:marLeft w:val="0"/>
      <w:marRight w:val="0"/>
      <w:marTop w:val="0"/>
      <w:marBottom w:val="0"/>
      <w:divBdr>
        <w:top w:val="none" w:sz="0" w:space="0" w:color="auto"/>
        <w:left w:val="none" w:sz="0" w:space="0" w:color="auto"/>
        <w:bottom w:val="none" w:sz="0" w:space="0" w:color="auto"/>
        <w:right w:val="none" w:sz="0" w:space="0" w:color="auto"/>
      </w:divBdr>
    </w:div>
    <w:div w:id="1245065828">
      <w:bodyDiv w:val="1"/>
      <w:marLeft w:val="0"/>
      <w:marRight w:val="0"/>
      <w:marTop w:val="0"/>
      <w:marBottom w:val="0"/>
      <w:divBdr>
        <w:top w:val="none" w:sz="0" w:space="0" w:color="auto"/>
        <w:left w:val="none" w:sz="0" w:space="0" w:color="auto"/>
        <w:bottom w:val="none" w:sz="0" w:space="0" w:color="auto"/>
        <w:right w:val="none" w:sz="0" w:space="0" w:color="auto"/>
      </w:divBdr>
    </w:div>
    <w:div w:id="1306230612">
      <w:bodyDiv w:val="1"/>
      <w:marLeft w:val="0"/>
      <w:marRight w:val="0"/>
      <w:marTop w:val="0"/>
      <w:marBottom w:val="0"/>
      <w:divBdr>
        <w:top w:val="none" w:sz="0" w:space="0" w:color="auto"/>
        <w:left w:val="none" w:sz="0" w:space="0" w:color="auto"/>
        <w:bottom w:val="none" w:sz="0" w:space="0" w:color="auto"/>
        <w:right w:val="none" w:sz="0" w:space="0" w:color="auto"/>
      </w:divBdr>
    </w:div>
    <w:div w:id="1338465853">
      <w:bodyDiv w:val="1"/>
      <w:marLeft w:val="0"/>
      <w:marRight w:val="0"/>
      <w:marTop w:val="0"/>
      <w:marBottom w:val="0"/>
      <w:divBdr>
        <w:top w:val="none" w:sz="0" w:space="0" w:color="auto"/>
        <w:left w:val="none" w:sz="0" w:space="0" w:color="auto"/>
        <w:bottom w:val="none" w:sz="0" w:space="0" w:color="auto"/>
        <w:right w:val="none" w:sz="0" w:space="0" w:color="auto"/>
      </w:divBdr>
    </w:div>
    <w:div w:id="1380857701">
      <w:bodyDiv w:val="1"/>
      <w:marLeft w:val="0"/>
      <w:marRight w:val="0"/>
      <w:marTop w:val="0"/>
      <w:marBottom w:val="0"/>
      <w:divBdr>
        <w:top w:val="none" w:sz="0" w:space="0" w:color="auto"/>
        <w:left w:val="none" w:sz="0" w:space="0" w:color="auto"/>
        <w:bottom w:val="none" w:sz="0" w:space="0" w:color="auto"/>
        <w:right w:val="none" w:sz="0" w:space="0" w:color="auto"/>
      </w:divBdr>
    </w:div>
    <w:div w:id="1415473891">
      <w:bodyDiv w:val="1"/>
      <w:marLeft w:val="0"/>
      <w:marRight w:val="0"/>
      <w:marTop w:val="0"/>
      <w:marBottom w:val="0"/>
      <w:divBdr>
        <w:top w:val="none" w:sz="0" w:space="0" w:color="auto"/>
        <w:left w:val="none" w:sz="0" w:space="0" w:color="auto"/>
        <w:bottom w:val="none" w:sz="0" w:space="0" w:color="auto"/>
        <w:right w:val="none" w:sz="0" w:space="0" w:color="auto"/>
      </w:divBdr>
    </w:div>
    <w:div w:id="1421412848">
      <w:bodyDiv w:val="1"/>
      <w:marLeft w:val="0"/>
      <w:marRight w:val="0"/>
      <w:marTop w:val="0"/>
      <w:marBottom w:val="0"/>
      <w:divBdr>
        <w:top w:val="none" w:sz="0" w:space="0" w:color="auto"/>
        <w:left w:val="none" w:sz="0" w:space="0" w:color="auto"/>
        <w:bottom w:val="none" w:sz="0" w:space="0" w:color="auto"/>
        <w:right w:val="none" w:sz="0" w:space="0" w:color="auto"/>
      </w:divBdr>
    </w:div>
    <w:div w:id="1436628559">
      <w:bodyDiv w:val="1"/>
      <w:marLeft w:val="0"/>
      <w:marRight w:val="0"/>
      <w:marTop w:val="0"/>
      <w:marBottom w:val="0"/>
      <w:divBdr>
        <w:top w:val="none" w:sz="0" w:space="0" w:color="auto"/>
        <w:left w:val="none" w:sz="0" w:space="0" w:color="auto"/>
        <w:bottom w:val="none" w:sz="0" w:space="0" w:color="auto"/>
        <w:right w:val="none" w:sz="0" w:space="0" w:color="auto"/>
      </w:divBdr>
    </w:div>
    <w:div w:id="1445421119">
      <w:bodyDiv w:val="1"/>
      <w:marLeft w:val="0"/>
      <w:marRight w:val="0"/>
      <w:marTop w:val="0"/>
      <w:marBottom w:val="0"/>
      <w:divBdr>
        <w:top w:val="none" w:sz="0" w:space="0" w:color="auto"/>
        <w:left w:val="none" w:sz="0" w:space="0" w:color="auto"/>
        <w:bottom w:val="none" w:sz="0" w:space="0" w:color="auto"/>
        <w:right w:val="none" w:sz="0" w:space="0" w:color="auto"/>
      </w:divBdr>
    </w:div>
    <w:div w:id="1451244586">
      <w:bodyDiv w:val="1"/>
      <w:marLeft w:val="0"/>
      <w:marRight w:val="0"/>
      <w:marTop w:val="0"/>
      <w:marBottom w:val="0"/>
      <w:divBdr>
        <w:top w:val="none" w:sz="0" w:space="0" w:color="auto"/>
        <w:left w:val="none" w:sz="0" w:space="0" w:color="auto"/>
        <w:bottom w:val="none" w:sz="0" w:space="0" w:color="auto"/>
        <w:right w:val="none" w:sz="0" w:space="0" w:color="auto"/>
      </w:divBdr>
    </w:div>
    <w:div w:id="1459029067">
      <w:bodyDiv w:val="1"/>
      <w:marLeft w:val="0"/>
      <w:marRight w:val="0"/>
      <w:marTop w:val="0"/>
      <w:marBottom w:val="0"/>
      <w:divBdr>
        <w:top w:val="none" w:sz="0" w:space="0" w:color="auto"/>
        <w:left w:val="none" w:sz="0" w:space="0" w:color="auto"/>
        <w:bottom w:val="none" w:sz="0" w:space="0" w:color="auto"/>
        <w:right w:val="none" w:sz="0" w:space="0" w:color="auto"/>
      </w:divBdr>
    </w:div>
    <w:div w:id="1486358291">
      <w:bodyDiv w:val="1"/>
      <w:marLeft w:val="0"/>
      <w:marRight w:val="0"/>
      <w:marTop w:val="0"/>
      <w:marBottom w:val="0"/>
      <w:divBdr>
        <w:top w:val="none" w:sz="0" w:space="0" w:color="auto"/>
        <w:left w:val="none" w:sz="0" w:space="0" w:color="auto"/>
        <w:bottom w:val="none" w:sz="0" w:space="0" w:color="auto"/>
        <w:right w:val="none" w:sz="0" w:space="0" w:color="auto"/>
      </w:divBdr>
    </w:div>
    <w:div w:id="1486623384">
      <w:bodyDiv w:val="1"/>
      <w:marLeft w:val="0"/>
      <w:marRight w:val="0"/>
      <w:marTop w:val="0"/>
      <w:marBottom w:val="0"/>
      <w:divBdr>
        <w:top w:val="none" w:sz="0" w:space="0" w:color="auto"/>
        <w:left w:val="none" w:sz="0" w:space="0" w:color="auto"/>
        <w:bottom w:val="none" w:sz="0" w:space="0" w:color="auto"/>
        <w:right w:val="none" w:sz="0" w:space="0" w:color="auto"/>
      </w:divBdr>
    </w:div>
    <w:div w:id="1581404402">
      <w:bodyDiv w:val="1"/>
      <w:marLeft w:val="0"/>
      <w:marRight w:val="0"/>
      <w:marTop w:val="0"/>
      <w:marBottom w:val="0"/>
      <w:divBdr>
        <w:top w:val="none" w:sz="0" w:space="0" w:color="auto"/>
        <w:left w:val="none" w:sz="0" w:space="0" w:color="auto"/>
        <w:bottom w:val="none" w:sz="0" w:space="0" w:color="auto"/>
        <w:right w:val="none" w:sz="0" w:space="0" w:color="auto"/>
      </w:divBdr>
    </w:div>
    <w:div w:id="1587765715">
      <w:bodyDiv w:val="1"/>
      <w:marLeft w:val="0"/>
      <w:marRight w:val="0"/>
      <w:marTop w:val="0"/>
      <w:marBottom w:val="0"/>
      <w:divBdr>
        <w:top w:val="none" w:sz="0" w:space="0" w:color="auto"/>
        <w:left w:val="none" w:sz="0" w:space="0" w:color="auto"/>
        <w:bottom w:val="none" w:sz="0" w:space="0" w:color="auto"/>
        <w:right w:val="none" w:sz="0" w:space="0" w:color="auto"/>
      </w:divBdr>
    </w:div>
    <w:div w:id="1593200862">
      <w:bodyDiv w:val="1"/>
      <w:marLeft w:val="0"/>
      <w:marRight w:val="0"/>
      <w:marTop w:val="0"/>
      <w:marBottom w:val="0"/>
      <w:divBdr>
        <w:top w:val="none" w:sz="0" w:space="0" w:color="auto"/>
        <w:left w:val="none" w:sz="0" w:space="0" w:color="auto"/>
        <w:bottom w:val="none" w:sz="0" w:space="0" w:color="auto"/>
        <w:right w:val="none" w:sz="0" w:space="0" w:color="auto"/>
      </w:divBdr>
    </w:div>
    <w:div w:id="1611164106">
      <w:bodyDiv w:val="1"/>
      <w:marLeft w:val="0"/>
      <w:marRight w:val="0"/>
      <w:marTop w:val="0"/>
      <w:marBottom w:val="0"/>
      <w:divBdr>
        <w:top w:val="none" w:sz="0" w:space="0" w:color="auto"/>
        <w:left w:val="none" w:sz="0" w:space="0" w:color="auto"/>
        <w:bottom w:val="none" w:sz="0" w:space="0" w:color="auto"/>
        <w:right w:val="none" w:sz="0" w:space="0" w:color="auto"/>
      </w:divBdr>
    </w:div>
    <w:div w:id="1623682560">
      <w:bodyDiv w:val="1"/>
      <w:marLeft w:val="0"/>
      <w:marRight w:val="0"/>
      <w:marTop w:val="0"/>
      <w:marBottom w:val="0"/>
      <w:divBdr>
        <w:top w:val="none" w:sz="0" w:space="0" w:color="auto"/>
        <w:left w:val="none" w:sz="0" w:space="0" w:color="auto"/>
        <w:bottom w:val="none" w:sz="0" w:space="0" w:color="auto"/>
        <w:right w:val="none" w:sz="0" w:space="0" w:color="auto"/>
      </w:divBdr>
    </w:div>
    <w:div w:id="1637643093">
      <w:bodyDiv w:val="1"/>
      <w:marLeft w:val="0"/>
      <w:marRight w:val="0"/>
      <w:marTop w:val="0"/>
      <w:marBottom w:val="0"/>
      <w:divBdr>
        <w:top w:val="none" w:sz="0" w:space="0" w:color="auto"/>
        <w:left w:val="none" w:sz="0" w:space="0" w:color="auto"/>
        <w:bottom w:val="none" w:sz="0" w:space="0" w:color="auto"/>
        <w:right w:val="none" w:sz="0" w:space="0" w:color="auto"/>
      </w:divBdr>
    </w:div>
    <w:div w:id="1667050140">
      <w:bodyDiv w:val="1"/>
      <w:marLeft w:val="0"/>
      <w:marRight w:val="0"/>
      <w:marTop w:val="0"/>
      <w:marBottom w:val="0"/>
      <w:divBdr>
        <w:top w:val="none" w:sz="0" w:space="0" w:color="auto"/>
        <w:left w:val="none" w:sz="0" w:space="0" w:color="auto"/>
        <w:bottom w:val="none" w:sz="0" w:space="0" w:color="auto"/>
        <w:right w:val="none" w:sz="0" w:space="0" w:color="auto"/>
      </w:divBdr>
      <w:divsChild>
        <w:div w:id="1356078448">
          <w:marLeft w:val="0"/>
          <w:marRight w:val="0"/>
          <w:marTop w:val="0"/>
          <w:marBottom w:val="0"/>
          <w:divBdr>
            <w:top w:val="none" w:sz="0" w:space="0" w:color="auto"/>
            <w:left w:val="none" w:sz="0" w:space="0" w:color="auto"/>
            <w:bottom w:val="none" w:sz="0" w:space="0" w:color="auto"/>
            <w:right w:val="none" w:sz="0" w:space="0" w:color="auto"/>
          </w:divBdr>
        </w:div>
      </w:divsChild>
    </w:div>
    <w:div w:id="1701511645">
      <w:bodyDiv w:val="1"/>
      <w:marLeft w:val="0"/>
      <w:marRight w:val="0"/>
      <w:marTop w:val="0"/>
      <w:marBottom w:val="0"/>
      <w:divBdr>
        <w:top w:val="none" w:sz="0" w:space="0" w:color="auto"/>
        <w:left w:val="none" w:sz="0" w:space="0" w:color="auto"/>
        <w:bottom w:val="none" w:sz="0" w:space="0" w:color="auto"/>
        <w:right w:val="none" w:sz="0" w:space="0" w:color="auto"/>
      </w:divBdr>
    </w:div>
    <w:div w:id="1706565378">
      <w:bodyDiv w:val="1"/>
      <w:marLeft w:val="0"/>
      <w:marRight w:val="0"/>
      <w:marTop w:val="0"/>
      <w:marBottom w:val="0"/>
      <w:divBdr>
        <w:top w:val="none" w:sz="0" w:space="0" w:color="auto"/>
        <w:left w:val="none" w:sz="0" w:space="0" w:color="auto"/>
        <w:bottom w:val="none" w:sz="0" w:space="0" w:color="auto"/>
        <w:right w:val="none" w:sz="0" w:space="0" w:color="auto"/>
      </w:divBdr>
    </w:div>
    <w:div w:id="1726828884">
      <w:bodyDiv w:val="1"/>
      <w:marLeft w:val="0"/>
      <w:marRight w:val="0"/>
      <w:marTop w:val="0"/>
      <w:marBottom w:val="0"/>
      <w:divBdr>
        <w:top w:val="none" w:sz="0" w:space="0" w:color="auto"/>
        <w:left w:val="none" w:sz="0" w:space="0" w:color="auto"/>
        <w:bottom w:val="none" w:sz="0" w:space="0" w:color="auto"/>
        <w:right w:val="none" w:sz="0" w:space="0" w:color="auto"/>
      </w:divBdr>
    </w:div>
    <w:div w:id="1741099286">
      <w:bodyDiv w:val="1"/>
      <w:marLeft w:val="0"/>
      <w:marRight w:val="0"/>
      <w:marTop w:val="0"/>
      <w:marBottom w:val="0"/>
      <w:divBdr>
        <w:top w:val="none" w:sz="0" w:space="0" w:color="auto"/>
        <w:left w:val="none" w:sz="0" w:space="0" w:color="auto"/>
        <w:bottom w:val="none" w:sz="0" w:space="0" w:color="auto"/>
        <w:right w:val="none" w:sz="0" w:space="0" w:color="auto"/>
      </w:divBdr>
    </w:div>
    <w:div w:id="1848590735">
      <w:bodyDiv w:val="1"/>
      <w:marLeft w:val="0"/>
      <w:marRight w:val="0"/>
      <w:marTop w:val="0"/>
      <w:marBottom w:val="0"/>
      <w:divBdr>
        <w:top w:val="none" w:sz="0" w:space="0" w:color="auto"/>
        <w:left w:val="none" w:sz="0" w:space="0" w:color="auto"/>
        <w:bottom w:val="none" w:sz="0" w:space="0" w:color="auto"/>
        <w:right w:val="none" w:sz="0" w:space="0" w:color="auto"/>
      </w:divBdr>
    </w:div>
    <w:div w:id="1901011504">
      <w:bodyDiv w:val="1"/>
      <w:marLeft w:val="0"/>
      <w:marRight w:val="0"/>
      <w:marTop w:val="0"/>
      <w:marBottom w:val="0"/>
      <w:divBdr>
        <w:top w:val="none" w:sz="0" w:space="0" w:color="auto"/>
        <w:left w:val="none" w:sz="0" w:space="0" w:color="auto"/>
        <w:bottom w:val="none" w:sz="0" w:space="0" w:color="auto"/>
        <w:right w:val="none" w:sz="0" w:space="0" w:color="auto"/>
      </w:divBdr>
    </w:div>
    <w:div w:id="1930312678">
      <w:bodyDiv w:val="1"/>
      <w:marLeft w:val="0"/>
      <w:marRight w:val="0"/>
      <w:marTop w:val="0"/>
      <w:marBottom w:val="0"/>
      <w:divBdr>
        <w:top w:val="none" w:sz="0" w:space="0" w:color="auto"/>
        <w:left w:val="none" w:sz="0" w:space="0" w:color="auto"/>
        <w:bottom w:val="none" w:sz="0" w:space="0" w:color="auto"/>
        <w:right w:val="none" w:sz="0" w:space="0" w:color="auto"/>
      </w:divBdr>
    </w:div>
    <w:div w:id="1932160780">
      <w:bodyDiv w:val="1"/>
      <w:marLeft w:val="0"/>
      <w:marRight w:val="0"/>
      <w:marTop w:val="0"/>
      <w:marBottom w:val="0"/>
      <w:divBdr>
        <w:top w:val="none" w:sz="0" w:space="0" w:color="auto"/>
        <w:left w:val="none" w:sz="0" w:space="0" w:color="auto"/>
        <w:bottom w:val="none" w:sz="0" w:space="0" w:color="auto"/>
        <w:right w:val="none" w:sz="0" w:space="0" w:color="auto"/>
      </w:divBdr>
    </w:div>
    <w:div w:id="1934318733">
      <w:bodyDiv w:val="1"/>
      <w:marLeft w:val="0"/>
      <w:marRight w:val="0"/>
      <w:marTop w:val="0"/>
      <w:marBottom w:val="0"/>
      <w:divBdr>
        <w:top w:val="none" w:sz="0" w:space="0" w:color="auto"/>
        <w:left w:val="none" w:sz="0" w:space="0" w:color="auto"/>
        <w:bottom w:val="none" w:sz="0" w:space="0" w:color="auto"/>
        <w:right w:val="none" w:sz="0" w:space="0" w:color="auto"/>
      </w:divBdr>
    </w:div>
    <w:div w:id="1965425009">
      <w:bodyDiv w:val="1"/>
      <w:marLeft w:val="0"/>
      <w:marRight w:val="0"/>
      <w:marTop w:val="0"/>
      <w:marBottom w:val="0"/>
      <w:divBdr>
        <w:top w:val="none" w:sz="0" w:space="0" w:color="auto"/>
        <w:left w:val="none" w:sz="0" w:space="0" w:color="auto"/>
        <w:bottom w:val="none" w:sz="0" w:space="0" w:color="auto"/>
        <w:right w:val="none" w:sz="0" w:space="0" w:color="auto"/>
      </w:divBdr>
    </w:div>
    <w:div w:id="2006586789">
      <w:bodyDiv w:val="1"/>
      <w:marLeft w:val="0"/>
      <w:marRight w:val="0"/>
      <w:marTop w:val="0"/>
      <w:marBottom w:val="0"/>
      <w:divBdr>
        <w:top w:val="none" w:sz="0" w:space="0" w:color="auto"/>
        <w:left w:val="none" w:sz="0" w:space="0" w:color="auto"/>
        <w:bottom w:val="none" w:sz="0" w:space="0" w:color="auto"/>
        <w:right w:val="none" w:sz="0" w:space="0" w:color="auto"/>
      </w:divBdr>
    </w:div>
    <w:div w:id="2012098905">
      <w:bodyDiv w:val="1"/>
      <w:marLeft w:val="0"/>
      <w:marRight w:val="0"/>
      <w:marTop w:val="0"/>
      <w:marBottom w:val="0"/>
      <w:divBdr>
        <w:top w:val="none" w:sz="0" w:space="0" w:color="auto"/>
        <w:left w:val="none" w:sz="0" w:space="0" w:color="auto"/>
        <w:bottom w:val="none" w:sz="0" w:space="0" w:color="auto"/>
        <w:right w:val="none" w:sz="0" w:space="0" w:color="auto"/>
      </w:divBdr>
    </w:div>
    <w:div w:id="2040885599">
      <w:bodyDiv w:val="1"/>
      <w:marLeft w:val="0"/>
      <w:marRight w:val="0"/>
      <w:marTop w:val="0"/>
      <w:marBottom w:val="0"/>
      <w:divBdr>
        <w:top w:val="none" w:sz="0" w:space="0" w:color="auto"/>
        <w:left w:val="none" w:sz="0" w:space="0" w:color="auto"/>
        <w:bottom w:val="none" w:sz="0" w:space="0" w:color="auto"/>
        <w:right w:val="none" w:sz="0" w:space="0" w:color="auto"/>
      </w:divBdr>
    </w:div>
    <w:div w:id="2058703918">
      <w:bodyDiv w:val="1"/>
      <w:marLeft w:val="0"/>
      <w:marRight w:val="0"/>
      <w:marTop w:val="0"/>
      <w:marBottom w:val="0"/>
      <w:divBdr>
        <w:top w:val="none" w:sz="0" w:space="0" w:color="auto"/>
        <w:left w:val="none" w:sz="0" w:space="0" w:color="auto"/>
        <w:bottom w:val="none" w:sz="0" w:space="0" w:color="auto"/>
        <w:right w:val="none" w:sz="0" w:space="0" w:color="auto"/>
      </w:divBdr>
      <w:divsChild>
        <w:div w:id="976687851">
          <w:marLeft w:val="0"/>
          <w:marRight w:val="0"/>
          <w:marTop w:val="0"/>
          <w:marBottom w:val="0"/>
          <w:divBdr>
            <w:top w:val="none" w:sz="0" w:space="0" w:color="auto"/>
            <w:left w:val="none" w:sz="0" w:space="0" w:color="auto"/>
            <w:bottom w:val="none" w:sz="0" w:space="0" w:color="auto"/>
            <w:right w:val="none" w:sz="0" w:space="0" w:color="auto"/>
          </w:divBdr>
        </w:div>
        <w:div w:id="1189296972">
          <w:marLeft w:val="0"/>
          <w:marRight w:val="0"/>
          <w:marTop w:val="0"/>
          <w:marBottom w:val="0"/>
          <w:divBdr>
            <w:top w:val="none" w:sz="0" w:space="0" w:color="auto"/>
            <w:left w:val="none" w:sz="0" w:space="0" w:color="auto"/>
            <w:bottom w:val="none" w:sz="0" w:space="0" w:color="auto"/>
            <w:right w:val="none" w:sz="0" w:space="0" w:color="auto"/>
          </w:divBdr>
        </w:div>
      </w:divsChild>
    </w:div>
    <w:div w:id="2103602528">
      <w:bodyDiv w:val="1"/>
      <w:marLeft w:val="0"/>
      <w:marRight w:val="0"/>
      <w:marTop w:val="0"/>
      <w:marBottom w:val="0"/>
      <w:divBdr>
        <w:top w:val="none" w:sz="0" w:space="0" w:color="auto"/>
        <w:left w:val="none" w:sz="0" w:space="0" w:color="auto"/>
        <w:bottom w:val="none" w:sz="0" w:space="0" w:color="auto"/>
        <w:right w:val="none" w:sz="0" w:space="0" w:color="auto"/>
      </w:divBdr>
    </w:div>
    <w:div w:id="2111046713">
      <w:bodyDiv w:val="1"/>
      <w:marLeft w:val="0"/>
      <w:marRight w:val="0"/>
      <w:marTop w:val="0"/>
      <w:marBottom w:val="0"/>
      <w:divBdr>
        <w:top w:val="none" w:sz="0" w:space="0" w:color="auto"/>
        <w:left w:val="none" w:sz="0" w:space="0" w:color="auto"/>
        <w:bottom w:val="none" w:sz="0" w:space="0" w:color="auto"/>
        <w:right w:val="none" w:sz="0" w:space="0" w:color="auto"/>
      </w:divBdr>
    </w:div>
    <w:div w:id="2119637623">
      <w:bodyDiv w:val="1"/>
      <w:marLeft w:val="0"/>
      <w:marRight w:val="0"/>
      <w:marTop w:val="0"/>
      <w:marBottom w:val="0"/>
      <w:divBdr>
        <w:top w:val="none" w:sz="0" w:space="0" w:color="auto"/>
        <w:left w:val="none" w:sz="0" w:space="0" w:color="auto"/>
        <w:bottom w:val="none" w:sz="0" w:space="0" w:color="auto"/>
        <w:right w:val="none" w:sz="0" w:space="0" w:color="auto"/>
      </w:divBdr>
    </w:div>
    <w:div w:id="2128085624">
      <w:bodyDiv w:val="1"/>
      <w:marLeft w:val="0"/>
      <w:marRight w:val="0"/>
      <w:marTop w:val="0"/>
      <w:marBottom w:val="0"/>
      <w:divBdr>
        <w:top w:val="none" w:sz="0" w:space="0" w:color="auto"/>
        <w:left w:val="none" w:sz="0" w:space="0" w:color="auto"/>
        <w:bottom w:val="none" w:sz="0" w:space="0" w:color="auto"/>
        <w:right w:val="none" w:sz="0" w:space="0" w:color="auto"/>
      </w:divBdr>
    </w:div>
    <w:div w:id="2140104320">
      <w:bodyDiv w:val="1"/>
      <w:marLeft w:val="0"/>
      <w:marRight w:val="0"/>
      <w:marTop w:val="0"/>
      <w:marBottom w:val="0"/>
      <w:divBdr>
        <w:top w:val="none" w:sz="0" w:space="0" w:color="auto"/>
        <w:left w:val="none" w:sz="0" w:space="0" w:color="auto"/>
        <w:bottom w:val="none" w:sz="0" w:space="0" w:color="auto"/>
        <w:right w:val="none" w:sz="0" w:space="0" w:color="auto"/>
      </w:divBdr>
      <w:divsChild>
        <w:div w:id="18155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605</TotalTime>
  <Pages>7</Pages>
  <Words>2268</Words>
  <Characters>12158</Characters>
  <Application>Microsoft Office Word</Application>
  <DocSecurity>0</DocSecurity>
  <Lines>639</Lines>
  <Paragraphs>450</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Tong Wu</cp:lastModifiedBy>
  <cp:revision>63</cp:revision>
  <cp:lastPrinted>2000-03-08T21:11:00Z</cp:lastPrinted>
  <dcterms:created xsi:type="dcterms:W3CDTF">2018-12-08T17:47:00Z</dcterms:created>
  <dcterms:modified xsi:type="dcterms:W3CDTF">2018-12-10T04:13:00Z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