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Disaster Recovery and Business Continuity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Architecture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RTO and RPO Targets</w:t>
      </w:r>
    </w:p>
    <w:p>
      <w:pPr>
        <w:pStyle w:val="ListBullet"/>
      </w:pPr>
      <w:r>
        <w:t>Recovery Time Objective (RTO): 1 hour</w:t>
      </w:r>
    </w:p>
    <w:p>
      <w:pPr>
        <w:pStyle w:val="ListBullet"/>
      </w:pPr>
      <w:r>
        <w:t>Recovery Point Objective (RPO): 15 minutes</w:t>
      </w:r>
    </w:p>
    <w:p>
      <w:pPr>
        <w:pStyle w:val="Heading2"/>
      </w:pPr>
      <w:r>
        <w:t>2. Backup Strategy</w:t>
      </w:r>
    </w:p>
    <w:p>
      <w:pPr>
        <w:pStyle w:val="ListBullet"/>
      </w:pPr>
      <w:r>
        <w:t>2.1 Continuous replication to secondary region</w:t>
      </w:r>
    </w:p>
    <w:p>
      <w:pPr>
        <w:pStyle w:val="ListBullet"/>
      </w:pPr>
      <w:r>
        <w:t>2.2 Daily incremental backups with weekly full backups</w:t>
      </w:r>
    </w:p>
    <w:p>
      <w:pPr>
        <w:pStyle w:val="ListBullet"/>
      </w:pPr>
      <w:r>
        <w:t>2.3 Test restoration procedures quarterly</w:t>
      </w:r>
    </w:p>
    <w:p>
      <w:pPr>
        <w:pStyle w:val="ListBullet"/>
      </w:pPr>
      <w:r>
        <w:t>2.4 Off-site backup storage with encryption</w:t>
      </w:r>
    </w:p>
    <w:p>
      <w:pPr>
        <w:pStyle w:val="ListBullet"/>
      </w:pPr>
      <w:r>
        <w:t>2.5 Database point-in-time recovery capability</w:t>
      </w:r>
    </w:p>
    <w:p>
      <w:pPr>
        <w:pStyle w:val="Heading2"/>
      </w:pPr>
      <w:r>
        <w:t>3. Redundancy Architecture</w:t>
      </w:r>
    </w:p>
    <w:p>
      <w:pPr>
        <w:pStyle w:val="ListBullet"/>
      </w:pPr>
      <w:r>
        <w:t>3.1 Multi-region deployment</w:t>
      </w:r>
    </w:p>
    <w:p>
      <w:pPr>
        <w:pStyle w:val="ListBullet"/>
      </w:pPr>
      <w:r>
        <w:t>3.2 Database replication with failover</w:t>
      </w:r>
    </w:p>
    <w:p>
      <w:pPr>
        <w:pStyle w:val="ListBullet"/>
      </w:pPr>
      <w:r>
        <w:t>3.3 Redundant network connections</w:t>
      </w:r>
    </w:p>
    <w:p>
      <w:pPr>
        <w:pStyle w:val="ListBullet"/>
      </w:pPr>
      <w:r>
        <w:t>3.4 DNS failover</w:t>
      </w:r>
    </w:p>
    <w:p>
      <w:pPr>
        <w:pStyle w:val="ListBullet"/>
      </w:pPr>
      <w:r>
        <w:t>3.5 Load balancer redundancy</w:t>
      </w:r>
    </w:p>
    <w:p>
      <w:pPr>
        <w:pStyle w:val="Heading2"/>
      </w:pPr>
      <w:r>
        <w:t>4. Disaster Recovery Procedures</w:t>
      </w:r>
    </w:p>
    <w:p>
      <w:pPr>
        <w:pStyle w:val="ListBullet"/>
      </w:pPr>
      <w:r>
        <w:t>4.1 Incident detection and alerting</w:t>
      </w:r>
    </w:p>
    <w:p>
      <w:pPr>
        <w:pStyle w:val="ListBullet"/>
      </w:pPr>
      <w:r>
        <w:t>4.2 Failover procedures</w:t>
      </w:r>
    </w:p>
    <w:p>
      <w:pPr>
        <w:pStyle w:val="ListBullet"/>
      </w:pPr>
      <w:r>
        <w:t>4.3 Data consistency verification</w:t>
      </w:r>
    </w:p>
    <w:p>
      <w:pPr>
        <w:pStyle w:val="ListBullet"/>
      </w:pPr>
      <w:r>
        <w:t>4.4 Communication plan</w:t>
      </w:r>
    </w:p>
    <w:p>
      <w:pPr>
        <w:pStyle w:val="ListBullet"/>
      </w:pPr>
      <w:r>
        <w:t>4.5 Failback procedures</w:t>
      </w:r>
    </w:p>
    <w:p>
      <w:pPr>
        <w:pStyle w:val="Heading2"/>
      </w:pPr>
      <w:r>
        <w:t>5. Continuity Operations</w:t>
      </w:r>
    </w:p>
    <w:p>
      <w:pPr>
        <w:pStyle w:val="ListBullet"/>
      </w:pPr>
      <w:r>
        <w:t>5.1 Manual order processing procedures</w:t>
      </w:r>
    </w:p>
    <w:p>
      <w:pPr>
        <w:pStyle w:val="ListBullet"/>
      </w:pPr>
      <w:r>
        <w:t>5.2 Customer communication templates</w:t>
      </w:r>
    </w:p>
    <w:p>
      <w:pPr>
        <w:pStyle w:val="ListBullet"/>
      </w:pPr>
      <w:r>
        <w:t>5.3 Temporary data entry systems</w:t>
      </w:r>
    </w:p>
    <w:p>
      <w:pPr>
        <w:pStyle w:val="ListBullet"/>
      </w:pPr>
      <w:r>
        <w:t>5.4 Supply chain contingency coordination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