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Integration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Architecture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Integration Strategy</w:t>
      </w:r>
    </w:p>
    <w:p>
      <w:pPr>
        <w:pStyle w:val="ListBullet"/>
      </w:pPr>
      <w:r>
        <w:t>Implement an event-driven integration architecture using APIs and message queues for real-time data synchronization.</w:t>
      </w:r>
    </w:p>
    <w:p>
      <w:pPr>
        <w:pStyle w:val="Heading2"/>
      </w:pPr>
      <w:r>
        <w:t>2. External System Integrations</w:t>
      </w:r>
    </w:p>
    <w:p>
      <w:pPr>
        <w:pStyle w:val="ListBullet"/>
      </w:pPr>
      <w:r>
        <w:t>2.1 ERP System - Financial data and accounting integration</w:t>
      </w:r>
    </w:p>
    <w:p>
      <w:pPr>
        <w:pStyle w:val="ListBullet"/>
      </w:pPr>
      <w:r>
        <w:t>2.2 Email/Communication - Customer and internal notifications</w:t>
      </w:r>
    </w:p>
    <w:p>
      <w:pPr>
        <w:pStyle w:val="ListBullet"/>
      </w:pPr>
      <w:r>
        <w:t>2.3 Payment Gateway - Credit card and ACH processing</w:t>
      </w:r>
    </w:p>
    <w:p>
      <w:pPr>
        <w:pStyle w:val="ListBullet"/>
      </w:pPr>
      <w:r>
        <w:t>2.4 Shipping Carriers - Real-time tracking and label generation</w:t>
      </w:r>
    </w:p>
    <w:p>
      <w:pPr>
        <w:pStyle w:val="ListBullet"/>
      </w:pPr>
      <w:r>
        <w:t>2.5 Supplier Systems - EDI and API integration</w:t>
      </w:r>
    </w:p>
    <w:p>
      <w:pPr>
        <w:pStyle w:val="Heading2"/>
      </w:pPr>
      <w:r>
        <w:t>3. API Gateway</w:t>
      </w:r>
    </w:p>
    <w:p>
      <w:pPr>
        <w:pStyle w:val="ListBullet"/>
      </w:pPr>
      <w:r>
        <w:t>3.1 RESTful APIs for all microservices</w:t>
      </w:r>
    </w:p>
    <w:p>
      <w:pPr>
        <w:pStyle w:val="ListBullet"/>
      </w:pPr>
      <w:r>
        <w:t>3.2 API versioning and backward compatibility</w:t>
      </w:r>
    </w:p>
    <w:p>
      <w:pPr>
        <w:pStyle w:val="ListBullet"/>
      </w:pPr>
      <w:r>
        <w:t>3.3 Rate limiting and throttling</w:t>
      </w:r>
    </w:p>
    <w:p>
      <w:pPr>
        <w:pStyle w:val="ListBullet"/>
      </w:pPr>
      <w:r>
        <w:t>3.4 Request/response logging and monitoring</w:t>
      </w:r>
    </w:p>
    <w:p>
      <w:pPr>
        <w:pStyle w:val="ListBullet"/>
      </w:pPr>
      <w:r>
        <w:t>3.5 API documentation (OpenAPI/Swagger)</w:t>
      </w:r>
    </w:p>
    <w:p>
      <w:pPr>
        <w:pStyle w:val="Heading2"/>
      </w:pPr>
      <w:r>
        <w:t>4. Message Queue Architecture</w:t>
      </w:r>
    </w:p>
    <w:p>
      <w:pPr>
        <w:pStyle w:val="ListBullet"/>
      </w:pPr>
      <w:r>
        <w:t>4.1 Event Publishing - Services publish domain events</w:t>
      </w:r>
    </w:p>
    <w:p>
      <w:pPr>
        <w:pStyle w:val="ListBullet"/>
      </w:pPr>
      <w:r>
        <w:t>4.2 Event Subscription - Services subscribe to relevant events</w:t>
      </w:r>
    </w:p>
    <w:p>
      <w:pPr>
        <w:pStyle w:val="ListBullet"/>
      </w:pPr>
      <w:r>
        <w:t>4.3 Dead Letter Handling - Failed messages and retry logic</w:t>
      </w:r>
    </w:p>
    <w:p>
      <w:pPr>
        <w:pStyle w:val="ListBullet"/>
      </w:pPr>
      <w:r>
        <w:t>4.4 Message Ordering and Idempotency</w:t>
      </w:r>
    </w:p>
    <w:p>
      <w:pPr>
        <w:pStyle w:val="Heading2"/>
      </w:pPr>
      <w:r>
        <w:t>5. Integration Patterns</w:t>
      </w:r>
    </w:p>
    <w:p>
      <w:pPr>
        <w:pStyle w:val="ListBullet"/>
      </w:pPr>
      <w:r>
        <w:t>5.1 Request-Reply: Synchronous API calls</w:t>
      </w:r>
    </w:p>
    <w:p>
      <w:pPr>
        <w:pStyle w:val="ListBullet"/>
      </w:pPr>
      <w:r>
        <w:t>5.2 Publish-Subscribe: Event-driven async communication</w:t>
      </w:r>
    </w:p>
    <w:p>
      <w:pPr>
        <w:pStyle w:val="ListBullet"/>
      </w:pPr>
      <w:r>
        <w:t>5.3 Saga Pattern: Distributed transactions</w:t>
      </w:r>
    </w:p>
    <w:p>
      <w:pPr>
        <w:pStyle w:val="ListBullet"/>
      </w:pPr>
      <w:r>
        <w:t>5.4 Circuit Breaker: Fault tolerance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