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Pr>
        <w:pStyle w:val="Title"/>
      </w:pPr>
      <w:r>
        <w:t xml:space="preserve">ALBERTA BALLET TITLE SCORING APPLICATION</w:t>
      </w:r>
    </w:p>
    <w:p>
      <w:pPr>
        <w:spacing w:after="400"/>
        <w:jc w:val="center"/>
      </w:pPr>
      <w:r>
        <w:rPr>
          <w:color w:val="404040"/>
          <w:sz w:val="32"/>
          <w:szCs w:val="32"/>
        </w:rPr>
        <w:t xml:space="preserve">Comprehensive Technical Documentation &amp; Methodology Report</w:t>
      </w:r>
    </w:p>
    <w:p/>
    <w:p/>
    <w:p>
      <w:pPr>
        <w:jc w:val="center"/>
      </w:pPr>
      <w:r>
        <w:rPr>
          <w:sz w:val="24"/>
          <w:szCs w:val="24"/>
        </w:rPr>
        <w:t xml:space="preserve">Document Type: Executive Technical Report</w:t>
      </w:r>
    </w:p>
    <w:p>
      <w:pPr>
        <w:jc w:val="center"/>
      </w:pPr>
      <w:r>
        <w:rPr>
          <w:sz w:val="24"/>
          <w:szCs w:val="24"/>
        </w:rPr>
        <w:t xml:space="preserve">Generated: December 22, 2025</w:t>
      </w:r>
    </w:p>
    <w:p>
      <w:pPr>
        <w:jc w:val="center"/>
      </w:pPr>
      <w:r>
        <w:rPr>
          <w:sz w:val="24"/>
          <w:szCs w:val="24"/>
        </w:rPr>
        <w:t xml:space="preserve">Repository: chrisrobingeorge-ai/alberta_ballet_title_scoring_app.py</w:t>
      </w:r>
    </w:p>
    <w:p>
      <w:pPr>
        <w:jc w:val="center"/>
      </w:pPr>
      <w:r>
        <w:rPr>
          <w:sz w:val="24"/>
          <w:szCs w:val="24"/>
        </w:rPr>
        <w:t xml:space="preserve">Author: Alberta Ballet Data Science Team</w:t>
      </w:r>
    </w:p>
    <w:p>
      <w:pPr>
        <w:spacing w:after="600"/>
        <w:jc w:val="center"/>
      </w:pPr>
      <w:r>
        <w:rPr>
          <w:sz w:val="24"/>
          <w:szCs w:val="24"/>
        </w:rPr>
        <w:t xml:space="preserve">Audience: Leadership, Board Members, Technical Staff, and External Stakeholders</w:t>
      </w:r>
    </w:p>
    <w:p>
      <w:pPr>
        <w:pStyle w:val="Heading1"/>
        <w:pageBreakBefore/>
      </w:pPr>
      <w:r>
        <w:t xml:space="preserve">EXECUTIVE SUMMARY</w:t>
      </w:r>
    </w:p>
    <w:p>
      <w:pPr>
        <w:spacing w:after="200"/>
      </w:pPr>
      <w:r>
        <w:t xml:space="preserve">The Alberta Ballet Title Scoring Application represents a sophisticated predictive analytics platform that addresses a fundamental challenge in performing arts management: forecasting audience demand for ballet productions before marketing campaigns begin. By synthesizing digital visibility metrics from Wikipedia, Google Trends, YouTube, and music streaming platforms with historical performance data, the system generates ticket sales forecasts decomposed by city (Calgary/Edmonton) and audience segment.</w:t>
      </w:r>
    </w:p>
    <w:p>
      <w:pPr>
        <w:spacing w:after="200"/>
      </w:pPr>
      <w:r>
        <w:t xml:space="preserve">The architecture combines machine learning, statistical modeling, and domain expertise into a three-tier predictive framework. At its core, dynamically-trained Ridge regression models learn patterns from 300+ historical productions, applying these insights to new titles while accounting for seasonality, audience demographics, and regional preferences. The system achieves transparency through SHAP (SHapley Additive exPlanations) methodology, decomposing each prediction into interpretable feature contributions that can be communicated to non-technical stakeholders.</w:t>
      </w:r>
    </w:p>
    <w:p>
      <w:pPr>
        <w:spacing w:after="200"/>
      </w:pPr>
      <w:r>
        <w:t xml:space="preserve">This document provides comprehensive technical documentation suitable for both executive decision-making and technical implementation. It details the mathematical foundations, algorithmic choices, data engineering pipeline, and validation methodology that underpin the system's credibility. All formulas, code references, and design decisions are explicitly documented to enable reproducibility and peer review.</w:t>
      </w:r>
    </w:p>
    <w:p>
      <w:pPr>
        <w:pStyle w:val="Heading1"/>
        <w:pageBreakBefore/>
      </w:pPr>
      <w:r>
        <w:t xml:space="preserve">SYSTEM CAPABILITIES AND DELIVERABLES</w:t>
      </w:r>
    </w:p>
    <w:p>
      <w:pPr>
        <w:spacing w:after="200"/>
      </w:pPr>
      <w:r>
        <w:t xml:space="preserve">The application answers three critical questions for season planners:</w:t>
      </w:r>
    </w:p>
    <w:p>
      <w:pPr>
        <w:pStyle w:val="ListParagraph"/>
        <w:numPr>
          <w:ilvl w:val="0"/>
          <w:numId w:val="2"/>
        </w:numPr>
        <w:spacing w:after="120"/>
      </w:pPr>
      <w:r>
        <w:rPr>
          <w:b/>
          <w:bCs/>
        </w:rPr>
        <w:t xml:space="preserve">DEMAND FORECASTING: </w:t>
      </w:r>
      <w:r>
        <w:t xml:space="preserve">How many tickets will a given title sell in Calgary and Edmonton, decomposed by audience segment (General Public, Core Classical, Family, Early Adopters)?</w:t>
      </w:r>
    </w:p>
    <w:p>
      <w:pPr>
        <w:pStyle w:val="ListParagraph"/>
        <w:numPr>
          <w:ilvl w:val="0"/>
          <w:numId w:val="2"/>
        </w:numPr>
        <w:spacing w:after="120"/>
      </w:pPr>
      <w:r>
        <w:rPr>
          <w:b/>
          <w:bCs/>
        </w:rPr>
        <w:t xml:space="preserve">PORTFOLIO OPTIMIZATION: </w:t>
      </w:r>
      <w:r>
        <w:t xml:space="preserve">Which combinations of titles maximize total season attendance while balancing risk across familiar classics and innovative programming?</w:t>
      </w:r>
    </w:p>
    <w:p>
      <w:pPr>
        <w:pStyle w:val="ListParagraph"/>
        <w:numPr>
          <w:ilvl w:val="0"/>
          <w:numId w:val="2"/>
        </w:numPr>
        <w:spacing w:after="200"/>
      </w:pPr>
      <w:r>
        <w:rPr>
          <w:b/>
          <w:bCs/>
        </w:rPr>
        <w:t xml:space="preserve">MARKETING INTELLIGENCE: </w:t>
      </w:r>
      <w:r>
        <w:t xml:space="preserve">Which audience segments show highest propensity for each title, enabling targeted campaign allocation?</w:t>
      </w:r>
    </w:p>
    <w:p>
      <w:pPr>
        <w:spacing w:after="200"/>
      </w:pPr>
      <w:r>
        <w:t xml:space="preserve">The primary outputs include:</w:t>
      </w:r>
    </w:p>
    <w:p>
      <w:pPr>
        <w:pStyle w:val="ListParagraph"/>
        <w:numPr>
          <w:ilvl w:val="0"/>
          <w:numId w:val="3"/>
        </w:numPr>
      </w:pPr>
      <w:r>
        <w:t xml:space="preserve">Ticket Index scores (0-180 scale) representing seasonality-adjusted demand</w:t>
      </w:r>
    </w:p>
    <w:p>
      <w:pPr>
        <w:pStyle w:val="ListParagraph"/>
        <w:numPr>
          <w:ilvl w:val="0"/>
          <w:numId w:val="3"/>
        </w:numPr>
      </w:pPr>
      <w:r>
        <w:t xml:space="preserve">Absolute ticket forecasts for Calgary and Edmonton (typically 2,000-8,000 per production)</w:t>
      </w:r>
    </w:p>
    <w:p>
      <w:pPr>
        <w:pStyle w:val="ListParagraph"/>
        <w:numPr>
          <w:ilvl w:val="0"/>
          <w:numId w:val="3"/>
        </w:numPr>
      </w:pPr>
      <w:r>
        <w:t xml:space="preserve">Segment-level predictions enabling precision marketing budgets</w:t>
      </w:r>
    </w:p>
    <w:p>
      <w:pPr>
        <w:pStyle w:val="ListParagraph"/>
        <w:numPr>
          <w:ilvl w:val="0"/>
          <w:numId w:val="3"/>
        </w:numPr>
      </w:pPr>
      <w:r>
        <w:t xml:space="preserve">Narrative explanations translating technical predictions into board-level insights</w:t>
      </w:r>
    </w:p>
    <w:p>
      <w:pPr>
        <w:pStyle w:val="ListParagraph"/>
        <w:numPr>
          <w:ilvl w:val="0"/>
          <w:numId w:val="3"/>
        </w:numPr>
      </w:pPr>
      <w:r>
        <w:t xml:space="preserve">PDF reports with 250-word explanations per title, embedding SHAP-based transparency</w:t>
      </w:r>
    </w:p>
    <w:p>
      <w:pPr>
        <w:pStyle w:val="Heading1"/>
        <w:pageBreakBefore/>
      </w:pPr>
      <w:r>
        <w:t xml:space="preserve">PREDICTIVE FRAMEWORK: THREE-TIER ARCHITECTURE</w:t>
      </w:r>
    </w:p>
    <w:p>
      <w:pPr>
        <w:spacing w:after="200"/>
      </w:pPr>
      <w:r>
        <w:t xml:space="preserve">The system employs a hierarchical fallback strategy that prioritizes historical data when available, then applies machine learning models, and finally uses signal-based estimates for cold-start scenarios.</w:t>
      </w:r>
    </w:p>
    <w:p>
      <w:pPr>
        <w:pStyle w:val="Heading2"/>
      </w:pPr>
      <w:r>
        <w:t xml:space="preserve">Tier 1: Historical Lookup</w:t>
      </w:r>
    </w:p>
    <w:p>
      <w:pPr>
        <w:spacing w:after="200"/>
      </w:pPr>
      <w:r>
        <w:t xml:space="preserve">For the 300+ titles in the baseline database with prior Alberta Ballet performance history, the system retrieves median ticket sales from previous runs. This represents ground truth: actual observed demand under known conditions.</w:t>
      </w:r>
    </w:p>
    <w:p>
      <w:pPr>
        <w:spacing w:after="200"/>
      </w:pPr>
      <w:r>
        <w:rPr>
          <w:b/>
          <w:bCs/>
        </w:rPr>
        <w:t xml:space="preserve">Implementation: Direct dictionary lookup in BASELINES data structure</w:t>
      </w:r>
    </w:p>
    <w:p>
      <w:pPr>
        <w:spacing w:after="200"/>
      </w:pPr>
      <w:r>
        <w:rPr>
          <w:b/>
          <w:bCs/>
        </w:rPr>
        <w:t xml:space="preserve">Data Source: data/productions/history_city_sales.csv</w:t>
      </w:r>
    </w:p>
    <w:p>
      <w:pPr>
        <w:spacing w:after="200"/>
      </w:pPr>
      <w:r>
        <w:rPr>
          <w:b/>
          <w:bCs/>
        </w:rPr>
        <w:t xml:space="preserve">Key Variable: ticket_median_prior (median single tickets across all prior runs)</w:t>
      </w:r>
    </w:p>
    <w:p>
      <w:pPr>
        <w:spacing w:after="200"/>
      </w:pPr>
      <w:r>
        <w:t xml:space="preserve">Historical data automatically accounts for remount decay—the phenomenon where returning productions typically see 15-25% lower attendance than their premiere runs. The system tracks years_since_last_run and applies learned decay factors derived from historical patterns.</w:t>
      </w:r>
    </w:p>
    <w:p>
      <w:pPr>
        <w:pStyle w:val="Heading2"/>
      </w:pPr>
      <w:r>
        <w:t xml:space="preserve">Tier 2: Machine Learning Models</w:t>
      </w:r>
    </w:p>
    <w:p>
      <w:pPr>
        <w:spacing w:after="200"/>
      </w:pPr>
      <w:r>
        <w:t xml:space="preserve">When historical data is unavailable or when projecting new scheduling scenarios (e.g., moving a December show to September), the system trains Ridge regression models dynamically at runtime using all available historical productions.</w:t>
      </w:r>
    </w:p>
    <w:p>
      <w:pPr>
        <w:spacing w:after="200"/>
      </w:pPr>
      <w:r>
        <w:rPr>
          <w:b/>
          <w:bCs/>
        </w:rPr>
        <w:t xml:space="preserve">MODEL SELECTION HIERARCHY:</w:t>
      </w:r>
    </w:p>
    <w:p>
      <w:pPr>
        <w:pStyle w:val="ListParagraph"/>
        <w:numPr>
          <w:ilvl w:val="0"/>
          <w:numId w:val="4"/>
        </w:numPr>
        <w:spacing w:after="80"/>
      </w:pPr>
      <w:r>
        <w:rPr>
          <w:b/>
          <w:bCs/>
        </w:rPr>
        <w:t xml:space="preserve">Category-Specific Ridge Regression (≥5 samples per category)</w:t>
      </w:r>
    </w:p>
    <w:p>
      <w:pPr>
        <w:spacing w:after="60"/>
        <w:ind w:left="720"/>
      </w:pPr>
      <w:r>
        <w:t xml:space="preserve">• Trained separately for adult_classic, contemporary, family_classic, etc.</w:t>
      </w:r>
    </w:p>
    <w:p>
      <w:pPr>
        <w:spacing w:after="60"/>
        <w:ind w:left="720"/>
      </w:pPr>
      <w:r>
        <w:t xml:space="preserve">• Learns genre-specific patterns (e.g., contemporary shows have steeper signal-to-sales curves)</w:t>
      </w:r>
    </w:p>
    <w:p>
      <w:pPr>
        <w:spacing w:after="120"/>
        <w:ind w:left="720"/>
      </w:pPr>
      <w:r>
        <w:t xml:space="preserve">• Alpha parameter: 1.0 (moderate regularization)</w:t>
      </w:r>
    </w:p>
    <w:p>
      <w:pPr>
        <w:pStyle w:val="ListParagraph"/>
        <w:numPr>
          <w:ilvl w:val="0"/>
          <w:numId w:val="4"/>
        </w:numPr>
        <w:spacing w:after="80"/>
      </w:pPr>
      <w:r>
        <w:rPr>
          <w:b/>
          <w:bCs/>
        </w:rPr>
        <w:t xml:space="preserve">Overall Ridge Regression (≥3 total samples available)</w:t>
      </w:r>
    </w:p>
    <w:p>
      <w:pPr>
        <w:spacing w:after="60"/>
        <w:ind w:left="720"/>
      </w:pPr>
      <w:r>
        <w:t xml:space="preserve">• Cross-category model pooling all historical data</w:t>
      </w:r>
    </w:p>
    <w:p>
      <w:pPr>
        <w:spacing w:after="60"/>
        <w:ind w:left="720"/>
      </w:pPr>
      <w:r>
        <w:t xml:space="preserve">• Alpha parameter: 5.0 (stronger regularization to prevent overfitting)</w:t>
      </w:r>
    </w:p>
    <w:p>
      <w:pPr>
        <w:spacing w:after="120"/>
        <w:ind w:left="720"/>
      </w:pPr>
      <w:r>
        <w:t xml:space="preserve">• Includes weighted anchor points to enforce realistic boundaries</w:t>
      </w:r>
    </w:p>
    <w:p>
      <w:pPr>
        <w:pStyle w:val="ListParagraph"/>
        <w:numPr>
          <w:ilvl w:val="0"/>
          <w:numId w:val="4"/>
        </w:numPr>
        <w:spacing w:after="80"/>
      </w:pPr>
      <w:r>
        <w:rPr>
          <w:b/>
          <w:bCs/>
        </w:rPr>
        <w:t xml:space="preserve">Category-Specific Linear Regression (3-4 samples per category)</w:t>
      </w:r>
    </w:p>
    <w:p>
      <w:pPr>
        <w:spacing w:after="60"/>
        <w:ind w:left="720"/>
      </w:pPr>
      <w:r>
        <w:t xml:space="preserve">• Falls back to ordinary least squares when insufficient data for Ridge</w:t>
      </w:r>
    </w:p>
    <w:p>
      <w:pPr>
        <w:spacing w:after="120"/>
        <w:ind w:left="720"/>
      </w:pPr>
      <w:r>
        <w:t xml:space="preserve">• No regularization penalty, allowing maximum flexibility for limited data</w:t>
      </w:r>
    </w:p>
    <w:p>
      <w:pPr>
        <w:pStyle w:val="ListParagraph"/>
        <w:numPr>
          <w:ilvl w:val="0"/>
          <w:numId w:val="4"/>
        </w:numPr>
        <w:spacing w:after="80"/>
      </w:pPr>
      <w:r>
        <w:rPr>
          <w:b/>
          <w:bCs/>
        </w:rPr>
        <w:t xml:space="preserve">Overall Linear Regression (≥3 samples, scikit-learn unavailable)</w:t>
      </w:r>
    </w:p>
    <w:p>
      <w:pPr>
        <w:spacing w:after="60"/>
        <w:ind w:left="720"/>
      </w:pPr>
      <w:r>
        <w:t xml:space="preserve">• NumPy-based polyfit implementation for legacy compatibility</w:t>
      </w:r>
    </w:p>
    <w:p>
      <w:pPr>
        <w:spacing w:after="200"/>
        <w:ind w:left="720"/>
      </w:pPr>
      <w:r>
        <w:t xml:space="preserve">• Applies anchor point constraints via data augmentation</w:t>
      </w:r>
    </w:p>
    <w:p>
      <w:pPr>
        <w:spacing w:after="200"/>
      </w:pPr>
      <w:r>
        <w:t xml:space="preserve">The Ridge regression approach was selected over alternatives (XGBoost, k-NN, neural networks) due to:</w:t>
      </w:r>
    </w:p>
    <w:p>
      <w:pPr>
        <w:pStyle w:val="ListParagraph"/>
        <w:numPr>
          <w:ilvl w:val="0"/>
          <w:numId w:val="3"/>
        </w:numPr>
      </w:pPr>
      <w:r>
        <w:rPr>
          <w:b/>
          <w:bCs/>
        </w:rPr>
        <w:t xml:space="preserve">Interpretability: </w:t>
      </w:r>
      <w:r>
        <w:t xml:space="preserve">Linear coefficients directly show signal-to-ticket conversion rates</w:t>
      </w:r>
    </w:p>
    <w:p>
      <w:pPr>
        <w:pStyle w:val="ListParagraph"/>
        <w:numPr>
          <w:ilvl w:val="0"/>
          <w:numId w:val="3"/>
        </w:numPr>
      </w:pPr>
      <w:r>
        <w:rPr>
          <w:b/>
          <w:bCs/>
        </w:rPr>
        <w:t xml:space="preserve">Sample efficiency: </w:t>
      </w:r>
      <w:r>
        <w:t xml:space="preserve">Performs reliably with 30-50 training examples</w:t>
      </w:r>
    </w:p>
    <w:p>
      <w:pPr>
        <w:pStyle w:val="ListParagraph"/>
        <w:numPr>
          <w:ilvl w:val="0"/>
          <w:numId w:val="3"/>
        </w:numPr>
      </w:pPr>
      <w:r>
        <w:rPr>
          <w:b/>
          <w:bCs/>
        </w:rPr>
        <w:t xml:space="preserve">Stability: </w:t>
      </w:r>
      <w:r>
        <w:t xml:space="preserve">Regularization prevents wild extrapolations on unseen titles</w:t>
      </w:r>
    </w:p>
    <w:p>
      <w:pPr>
        <w:pStyle w:val="ListParagraph"/>
        <w:numPr>
          <w:ilvl w:val="0"/>
          <w:numId w:val="3"/>
        </w:numPr>
      </w:pPr>
      <w:r>
        <w:rPr>
          <w:b/>
          <w:bCs/>
        </w:rPr>
        <w:t xml:space="preserve">Transparency: </w:t>
      </w:r>
      <w:r>
        <w:t xml:space="preserve">Easily auditable by non-ML experts</w:t>
      </w:r>
    </w:p>
    <w:p>
      <w:pPr>
        <w:pStyle w:val="Heading2"/>
      </w:pPr>
      <w:r>
        <w:t xml:space="preserve">Constrained Ridge Regression: Mathematical Foundation</w:t>
      </w:r>
    </w:p>
    <w:p>
      <w:pPr>
        <w:spacing w:after="200"/>
      </w:pPr>
      <w:r>
        <w:t xml:space="preserve">Standard Ridge regression minimizes the objective function:</w:t>
      </w:r>
    </w:p>
    <w:p>
      <w:pPr>
        <w:spacing w:before="150" w:after="150"/>
        <w:ind w:left="720"/>
      </w:pPr>
      <w:r>
        <w:rPr>
          <w:rFonts w:ascii="Consolas" w:cs="Consolas" w:eastAsia="Consolas" w:hAnsi="Consolas"/>
          <w:sz w:val="22"/>
          <w:szCs w:val="22"/>
        </w:rPr>
        <w:t xml:space="preserve">L(β) = Σᵢ (yᵢ - β₀ - β₁xᵢ)² + α||β||²</w:t>
      </w:r>
    </w:p>
    <w:p>
      <w:pPr>
        <w:spacing w:after="200"/>
      </w:pPr>
      <w:r>
        <w:t xml:space="preserve">where yᵢ represents ticket sales, xᵢ represents the composite signal (SignalOnly), β₀ is the intercept, β₁ is the slope, and α is the regularization penalty.</w:t>
      </w:r>
    </w:p>
    <w:p>
      <w:pPr>
        <w:spacing w:after="200"/>
      </w:pPr>
      <w:r>
        <w:t xml:space="preserve">The challenge with naive Ridge regression on limited performing arts data is unrealistic extrapolation: a model might predict 5 tickets for a title with zero online visibility, or 250 for a title with maximum buzz. These predictions violate domain knowledge about realistic demand floors and ceilings.</w:t>
      </w:r>
    </w:p>
    <w:p>
      <w:pPr>
        <w:spacing w:after="200"/>
      </w:pPr>
      <w:r>
        <w:t xml:space="preserve">To address this, the system augments training data with synthetic anchor points that enforce realistic boundaries:</w:t>
      </w:r>
    </w:p>
    <w:p>
      <w:pPr>
        <w:spacing w:after="200"/>
      </w:pPr>
      <w:r>
        <w:rPr>
          <w:b/>
          <w:bCs/>
        </w:rPr>
        <w:t xml:space="preserve">ANCHOR POINT 1: (SignalOnly = 0) → (TicketIndex = 25)</w:t>
      </w:r>
    </w:p>
    <w:p>
      <w:pPr>
        <w:spacing w:after="60"/>
        <w:ind w:left="360"/>
      </w:pPr>
      <w:r>
        <w:t xml:space="preserve">• Rationale: Even titles with zero digital footprint typically sell 25% of benchmark due to subscription base and brand loyalty</w:t>
      </w:r>
    </w:p>
    <w:p>
      <w:pPr>
        <w:spacing w:after="120"/>
        <w:ind w:left="360"/>
      </w:pPr>
      <w:r>
        <w:t xml:space="preserve">• Effect: Prevents model from predicting negative or near-zero tickets for obscure titles</w:t>
      </w:r>
    </w:p>
    <w:p>
      <w:pPr>
        <w:spacing w:after="200"/>
      </w:pPr>
      <w:r>
        <w:rPr>
          <w:b/>
          <w:bCs/>
        </w:rPr>
        <w:t xml:space="preserve">ANCHOR POINT 2: (SignalOnly = 100) → (TicketIndex = 100)</w:t>
      </w:r>
    </w:p>
    <w:p>
      <w:pPr>
        <w:spacing w:after="60"/>
        <w:ind w:left="360"/>
      </w:pPr>
      <w:r>
        <w:t xml:space="preserve">• Rationale: Benchmark title (default: Cinderella) defines the 100-point reference</w:t>
      </w:r>
    </w:p>
    <w:p>
      <w:pPr>
        <w:spacing w:after="200"/>
        <w:ind w:left="360"/>
      </w:pPr>
      <w:r>
        <w:t xml:space="preserve">• Effect: Ensures model passes through benchmark point, maintaining calibration</w:t>
      </w:r>
    </w:p>
    <w:p>
      <w:pPr>
        <w:spacing w:after="200"/>
      </w:pPr>
      <w:r>
        <w:rPr>
          <w:b/>
          <w:bCs/>
        </w:rPr>
        <w:t xml:space="preserve">WEIGHTED AUGMENTATION PROCEDURE:</w:t>
      </w:r>
    </w:p>
    <w:p>
      <w:pPr>
        <w:pStyle w:val="ListParagraph"/>
        <w:numPr>
          <w:ilvl w:val="0"/>
          <w:numId w:val="5"/>
        </w:numPr>
      </w:pPr>
      <w:r>
        <w:t xml:space="preserve">Compute anchor_weight = max(3, n_real_samples / 2)</w:t>
      </w:r>
    </w:p>
    <w:p>
      <w:pPr>
        <w:pStyle w:val="ListParagraph"/>
        <w:numPr>
          <w:ilvl w:val="0"/>
          <w:numId w:val="5"/>
        </w:numPr>
      </w:pPr>
      <w:r>
        <w:t xml:space="preserve">Replicate each anchor point anchor_weight times</w:t>
      </w:r>
    </w:p>
    <w:p>
      <w:pPr>
        <w:pStyle w:val="ListParagraph"/>
        <w:numPr>
          <w:ilvl w:val="0"/>
          <w:numId w:val="5"/>
        </w:numPr>
      </w:pPr>
      <w:r>
        <w:t xml:space="preserve">Concatenate with real historical data</w:t>
      </w:r>
    </w:p>
    <w:p>
      <w:pPr>
        <w:pStyle w:val="ListParagraph"/>
        <w:numPr>
          <w:ilvl w:val="0"/>
          <w:numId w:val="5"/>
        </w:numPr>
        <w:spacing w:after="200"/>
      </w:pPr>
      <w:r>
        <w:t xml:space="preserve">Fit Ridge regression on augmented dataset</w:t>
      </w:r>
    </w:p>
    <w:p>
      <w:pPr>
        <w:spacing w:after="200"/>
      </w:pPr>
      <w:r>
        <w:rPr>
          <w:b/>
          <w:bCs/>
        </w:rPr>
        <w:t xml:space="preserve">Mathematical Effect:</w:t>
      </w:r>
    </w:p>
    <w:p>
      <w:pPr>
        <w:spacing w:after="200"/>
      </w:pPr>
      <w:r>
        <w:t xml:space="preserve">The augmented objective becomes:</w:t>
      </w:r>
    </w:p>
    <w:p>
      <w:pPr>
        <w:spacing w:before="150" w:after="150"/>
        <w:ind w:left="720"/>
      </w:pPr>
      <w:r>
        <w:rPr>
          <w:rFonts w:ascii="Consolas" w:cs="Consolas" w:eastAsia="Consolas" w:hAnsi="Consolas"/>
          <w:sz w:val="22"/>
          <w:szCs w:val="22"/>
        </w:rPr>
        <w:t xml:space="preserve">L(β) = Σᵢ₌₁ⁿ (yᵢ - β₀ - β₁xᵢ)² + w_anchor[(25 - β₀)² + (100 - β₀ - 100β₁)²] + α||β||²</w:t>
      </w:r>
    </w:p>
    <w:p>
      <w:pPr>
        <w:spacing w:after="200"/>
      </w:pPr>
      <w:r>
        <w:t xml:space="preserve">where w_anchor represents the replication weight. This pulls the regression line toward the anchor points while still fitting the historical data. With 30 historical samples, anchors receive weight = 15, providing meaningful but not dominating constraint.</w:t>
      </w:r>
    </w:p>
    <w:p>
      <w:pPr>
        <w:spacing w:after="200"/>
      </w:pPr>
      <w:r>
        <w:rPr>
          <w:i/>
          <w:iCs/>
        </w:rPr>
        <w:t xml:space="preserve">Implementation Reference: streamlit_app.py lines 2680-2710 (_train_ml_models function)</w:t>
      </w:r>
    </w:p>
    <w:p>
      <w:pPr>
        <w:pStyle w:val="Heading2"/>
      </w:pPr>
      <w:r>
        <w:t xml:space="preserve">Tier 3: Signal-Only Fallback</w:t>
      </w:r>
    </w:p>
    <w:p>
      <w:pPr>
        <w:spacing w:after="200"/>
      </w:pPr>
      <w:r>
        <w:t xml:space="preserve">When no historical data exists and no model can be trained (e.g., brand new organization, cold start), the system uses the raw SignalOnly composite score directly as the TicketIndex estimate. This represents pure online visibility without historical calibration.</w:t>
      </w:r>
    </w:p>
    <w:p>
      <w:pPr>
        <w:spacing w:after="200"/>
      </w:pPr>
      <w:r>
        <w:rPr>
          <w:b/>
          <w:bCs/>
        </w:rPr>
        <w:t xml:space="preserve">Formula:</w:t>
      </w:r>
    </w:p>
    <w:p>
      <w:pPr>
        <w:spacing w:before="150" w:after="150"/>
        <w:ind w:left="720"/>
      </w:pPr>
      <w:r>
        <w:rPr>
          <w:rFonts w:ascii="Consolas" w:cs="Consolas" w:eastAsia="Consolas" w:hAnsi="Consolas"/>
          <w:sz w:val="22"/>
          <w:szCs w:val="22"/>
        </w:rPr>
        <w:t xml:space="preserve">TicketIndex = SignalOnly = 0.50 × Familiarity + 0.50 × Motivation</w:t>
      </w:r>
    </w:p>
    <w:p>
      <w:pPr>
        <w:spacing w:after="200"/>
      </w:pPr>
      <w:r>
        <w:t xml:space="preserve">While less accurate than ML-calibrated predictions, this fallback enables the system to provide directional guidance for any title with measurable online presence.</w:t>
      </w:r>
    </w:p>
    <w:p>
      <w:pPr>
        <w:pStyle w:val="Heading1"/>
        <w:pageBreakBefore/>
      </w:pPr>
      <w:r>
        <w:t xml:space="preserve">DIGITAL SIGNAL ARCHITECTURE</w:t>
      </w:r>
    </w:p>
    <w:p>
      <w:pPr>
        <w:spacing w:after="200"/>
      </w:pPr>
      <w:r>
        <w:t xml:space="preserve">The foundation of all predictions rests on four independently collected digital signals, each measuring a distinct dimension of public awareness and engagement.</w:t>
      </w:r>
    </w:p>
    <w:p>
      <w:pPr>
        <w:pStyle w:val="Heading2"/>
      </w:pPr>
      <w:r>
        <w:t xml:space="preserve">Wikipedia Pageview Index</w:t>
      </w:r>
    </w:p>
    <w:p>
      <w:pPr>
        <w:spacing w:after="200"/>
      </w:pPr>
      <w:r>
        <w:t xml:space="preserve">Wikipedia serves as a proxy for static cultural knowledge: "How many people have heard of this ballet?"</w:t>
      </w:r>
    </w:p>
    <w:p>
      <w:pPr>
        <w:spacing w:after="200"/>
      </w:pPr>
      <w:r>
        <w:rPr>
          <w:b/>
          <w:bCs/>
        </w:rPr>
        <w:t xml:space="preserve">Data Collection:</w:t>
      </w:r>
    </w:p>
    <w:p>
      <w:pPr>
        <w:pStyle w:val="ListParagraph"/>
        <w:numPr>
          <w:ilvl w:val="0"/>
          <w:numId w:val="3"/>
        </w:numPr>
      </w:pPr>
      <w:r>
        <w:t xml:space="preserve">Period: January 1, 2020 to present</w:t>
      </w:r>
    </w:p>
    <w:p>
      <w:pPr>
        <w:pStyle w:val="ListParagraph"/>
        <w:numPr>
          <w:ilvl w:val="0"/>
          <w:numId w:val="3"/>
        </w:numPr>
      </w:pPr>
      <w:r>
        <w:t xml:space="preserve">Metric: Average daily pageviews for the ballet's Wikipedia article</w:t>
      </w:r>
    </w:p>
    <w:p>
      <w:pPr>
        <w:pStyle w:val="ListParagraph"/>
        <w:numPr>
          <w:ilvl w:val="0"/>
          <w:numId w:val="3"/>
        </w:numPr>
        <w:spacing w:after="200"/>
      </w:pPr>
      <w:r>
        <w:t xml:space="preserve">Frequency: Annual refresh (pageview statistics API)</w:t>
      </w:r>
    </w:p>
    <w:p>
      <w:pPr>
        <w:spacing w:after="200"/>
      </w:pPr>
      <w:r>
        <w:rPr>
          <w:b/>
          <w:bCs/>
        </w:rPr>
        <w:t xml:space="preserve">Transformation Pipeline:</w:t>
      </w:r>
    </w:p>
    <w:p>
      <w:pPr>
        <w:spacing w:before="150" w:after="150"/>
        <w:ind w:left="720"/>
      </w:pPr>
      <w:r>
        <w:rPr>
          <w:rFonts w:ascii="Consolas" w:cs="Consolas" w:eastAsia="Consolas" w:hAnsi="Consolas"/>
          <w:sz w:val="22"/>
          <w:szCs w:val="22"/>
        </w:rPr>
        <w:t xml:space="preserve">wiki_raw = baseline_signals['wiki']  (average daily views)</w:t>
      </w:r>
    </w:p>
    <w:p>
      <w:pPr>
        <w:spacing w:before="150" w:after="150"/>
        <w:ind w:left="720"/>
      </w:pPr>
      <w:r>
        <w:rPr>
          <w:rFonts w:ascii="Consolas" w:cs="Consolas" w:eastAsia="Consolas" w:hAnsi="Consolas"/>
          <w:sz w:val="22"/>
          <w:szCs w:val="22"/>
        </w:rPr>
        <w:t xml:space="preserve">WikiIdx = 40 + min(110, ln(1 + wiki_raw) × 20)</w:t>
      </w:r>
    </w:p>
    <w:p>
      <w:pPr>
        <w:spacing w:after="200"/>
      </w:pPr>
      <w:r>
        <w:rPr>
          <w:b/>
          <w:bCs/>
        </w:rPr>
        <w:t xml:space="preserve">Range: [40, 150]</w:t>
      </w:r>
    </w:p>
    <w:p>
      <w:pPr>
        <w:spacing w:after="200"/>
      </w:pPr>
      <w:r>
        <w:rPr>
          <w:b/>
          <w:bCs/>
        </w:rPr>
        <w:t xml:space="preserve">Mathematical Rationale:</w:t>
      </w:r>
    </w:p>
    <w:p>
      <w:pPr>
        <w:pStyle w:val="ListParagraph"/>
        <w:numPr>
          <w:ilvl w:val="0"/>
          <w:numId w:val="3"/>
        </w:numPr>
      </w:pPr>
      <w:r>
        <w:t xml:space="preserve">Logarithmic scaling (ln) compresses the long tail of viral articles</w:t>
      </w:r>
    </w:p>
    <w:p>
      <w:pPr>
        <w:pStyle w:val="ListParagraph"/>
        <w:numPr>
          <w:ilvl w:val="0"/>
          <w:numId w:val="3"/>
        </w:numPr>
      </w:pPr>
      <w:r>
        <w:t xml:space="preserve">Floor of 40 prevents penalties for niche ballets with legitimate artistic merit</w:t>
      </w:r>
    </w:p>
    <w:p>
      <w:pPr>
        <w:pStyle w:val="ListParagraph"/>
        <w:numPr>
          <w:ilvl w:val="0"/>
          <w:numId w:val="3"/>
        </w:numPr>
      </w:pPr>
      <w:r>
        <w:t xml:space="preserve">Ceiling of 150 prevents single viral events from dominating the composite</w:t>
      </w:r>
    </w:p>
    <w:p>
      <w:pPr>
        <w:pStyle w:val="ListParagraph"/>
        <w:numPr>
          <w:ilvl w:val="0"/>
          <w:numId w:val="3"/>
        </w:numPr>
        <w:spacing w:after="200"/>
      </w:pPr>
      <w:r>
        <w:t xml:space="preserve">Multiplier of 20 calibrated to align with Ticket Index scale (100 = benchmark)</w:t>
      </w:r>
    </w:p>
    <w:p>
      <w:pPr>
        <w:spacing w:after="200"/>
      </w:pPr>
      <w:r>
        <w:rPr>
          <w:b/>
          <w:bCs/>
        </w:rPr>
        <w:t xml:space="preserve">Example Values:</w:t>
      </w:r>
    </w:p>
    <w:p>
      <w:pPr>
        <w:pStyle w:val="ListParagraph"/>
        <w:numPr>
          <w:ilvl w:val="0"/>
          <w:numId w:val="3"/>
        </w:numPr>
      </w:pPr>
      <w:r>
        <w:t xml:space="preserve">Giselle: 183 views/day → WikiIdx = 145.0 (exceptionally well-known)</w:t>
      </w:r>
    </w:p>
    <w:p>
      <w:pPr>
        <w:pStyle w:val="ListParagraph"/>
        <w:numPr>
          <w:ilvl w:val="0"/>
          <w:numId w:val="3"/>
        </w:numPr>
      </w:pPr>
      <w:r>
        <w:t xml:space="preserve">Cinderella: 157 views/day → WikiIdx = 140.0 (benchmark classic)</w:t>
      </w:r>
    </w:p>
    <w:p>
      <w:pPr>
        <w:pStyle w:val="ListParagraph"/>
        <w:numPr>
          <w:ilvl w:val="0"/>
          <w:numId w:val="3"/>
        </w:numPr>
      </w:pPr>
      <w:r>
        <w:t xml:space="preserve">The Dreamers: 8 views/day → WikiIdx = 83.0 (emerging contemporary)</w:t>
      </w:r>
    </w:p>
    <w:p>
      <w:pPr>
        <w:spacing w:after="200"/>
      </w:pPr>
      <w:r>
        <w:rPr>
          <w:i/>
          <w:iCs/>
        </w:rPr>
        <w:t xml:space="preserve">Implementation: streamlit_app.py lines 2015-2030</w:t>
      </w:r>
    </w:p>
    <w:p>
      <w:pPr>
        <w:pStyle w:val="Heading2"/>
      </w:pPr>
      <w:r>
        <w:t xml:space="preserve">Google Trends Search Index</w:t>
      </w:r>
    </w:p>
    <w:p>
      <w:pPr>
        <w:spacing w:after="200"/>
      </w:pPr>
      <w:r>
        <w:t xml:space="preserve">Google Trends measures active search behavior: "How many people are currently searching for this ballet?"</w:t>
      </w:r>
    </w:p>
    <w:p>
      <w:pPr>
        <w:spacing w:after="200"/>
      </w:pPr>
      <w:r>
        <w:rPr>
          <w:b/>
          <w:bCs/>
        </w:rPr>
        <w:t xml:space="preserve">Data Collection:</w:t>
      </w:r>
    </w:p>
    <w:p>
      <w:pPr>
        <w:pStyle w:val="ListParagraph"/>
        <w:numPr>
          <w:ilvl w:val="0"/>
          <w:numId w:val="3"/>
        </w:numPr>
      </w:pPr>
      <w:r>
        <w:t xml:space="preserve">Period: January 1, 2022 to present</w:t>
      </w:r>
    </w:p>
    <w:p>
      <w:pPr>
        <w:pStyle w:val="ListParagraph"/>
        <w:numPr>
          <w:ilvl w:val="0"/>
          <w:numId w:val="3"/>
        </w:numPr>
      </w:pPr>
      <w:r>
        <w:t xml:space="preserve">Metric: Relative search volume (0-100 scale, Google's proprietary normalization)</w:t>
      </w:r>
    </w:p>
    <w:p>
      <w:pPr>
        <w:pStyle w:val="ListParagraph"/>
        <w:numPr>
          <w:ilvl w:val="0"/>
          <w:numId w:val="3"/>
        </w:numPr>
        <w:spacing w:after="200"/>
      </w:pPr>
      <w:r>
        <w:t xml:space="preserve">Frequency: Quarterly updates via manual CSV export</w:t>
      </w:r>
    </w:p>
    <w:p>
      <w:pPr>
        <w:spacing w:after="200"/>
      </w:pPr>
      <w:r>
        <w:rPr>
          <w:b/>
          <w:bCs/>
        </w:rPr>
        <w:t xml:space="preserve">Bridge Calibration Protocol:</w:t>
      </w:r>
    </w:p>
    <w:p>
      <w:pPr>
        <w:spacing w:after="200"/>
      </w:pPr>
      <w:r>
        <w:t xml:space="preserve">Because Google Trends provides relative scores within each query batch (not absolute across time), the system uses Giselle as a control title to normalize disparate batches onto a common master axis.</w:t>
      </w:r>
    </w:p>
    <w:p>
      <w:pPr>
        <w:spacing w:after="200"/>
      </w:pPr>
      <w:r>
        <w:rPr>
          <w:b/>
          <w:bCs/>
        </w:rPr>
        <w:t xml:space="preserve">Procedure:</w:t>
      </w:r>
    </w:p>
    <w:p>
      <w:pPr>
        <w:pStyle w:val="ListParagraph"/>
        <w:numPr>
          <w:ilvl w:val="0"/>
          <w:numId w:val="6"/>
        </w:numPr>
      </w:pPr>
      <w:r>
        <w:t xml:space="preserve">Query Giselle in every batch → record its score (typically ~14.17 average)</w:t>
      </w:r>
    </w:p>
    <w:p>
      <w:pPr>
        <w:pStyle w:val="ListParagraph"/>
        <w:numPr>
          <w:ilvl w:val="0"/>
          <w:numId w:val="6"/>
        </w:numPr>
      </w:pPr>
      <w:r>
        <w:t xml:space="preserve">For any title in batch with score S_title:</w:t>
      </w:r>
    </w:p>
    <w:p>
      <w:pPr>
        <w:spacing w:before="150" w:after="150"/>
        <w:ind w:left="720"/>
      </w:pPr>
      <w:r>
        <w:rPr>
          <w:rFonts w:ascii="Consolas" w:cs="Consolas" w:eastAsia="Consolas" w:hAnsi="Consolas"/>
          <w:sz w:val="22"/>
          <w:szCs w:val="22"/>
        </w:rPr>
        <w:t xml:space="preserve">TrendsIdx_normalized = (S_title / S_giselle_batch) × 14.17</w:t>
      </w:r>
    </w:p>
    <w:p>
      <w:pPr>
        <w:pStyle w:val="ListParagraph"/>
        <w:numPr>
          <w:ilvl w:val="0"/>
          <w:numId w:val="6"/>
        </w:numPr>
        <w:spacing w:after="200"/>
      </w:pPr>
      <w:r>
        <w:t xml:space="preserve">This rescales all titles to "how popular is this compared to Giselle?"</w:t>
      </w:r>
    </w:p>
    <w:p>
      <w:pPr>
        <w:spacing w:after="200"/>
      </w:pPr>
      <w:r>
        <w:rPr>
          <w:b/>
          <w:bCs/>
        </w:rPr>
        <w:t xml:space="preserve">Mathematical Effect: Converts within-batch relative scores to cross-batch absolute scores</w:t>
      </w:r>
    </w:p>
    <w:p>
      <w:pPr>
        <w:spacing w:after="200"/>
      </w:pPr>
      <w:r>
        <w:rPr>
          <w:b/>
          <w:bCs/>
        </w:rPr>
        <w:t xml:space="preserve">Range: [0, 100+] (no artificial ceiling; viral events can exceed 100)</w:t>
      </w:r>
    </w:p>
    <w:p>
      <w:pPr>
        <w:spacing w:after="200"/>
      </w:pPr>
      <w:r>
        <w:rPr>
          <w:b/>
          <w:bCs/>
        </w:rPr>
        <w:t xml:space="preserve">Example Values:</w:t>
      </w:r>
    </w:p>
    <w:p>
      <w:pPr>
        <w:pStyle w:val="ListParagraph"/>
        <w:numPr>
          <w:ilvl w:val="0"/>
          <w:numId w:val="3"/>
        </w:numPr>
      </w:pPr>
      <w:r>
        <w:t xml:space="preserve">The Nutcracker (December): TrendsIdx = 62.0 (seasonal spike)</w:t>
      </w:r>
    </w:p>
    <w:p>
      <w:pPr>
        <w:pStyle w:val="ListParagraph"/>
        <w:numPr>
          <w:ilvl w:val="0"/>
          <w:numId w:val="3"/>
        </w:numPr>
      </w:pPr>
      <w:r>
        <w:t xml:space="preserve">Swan Lake: TrendsIdx = 18.0 (steady year-round interest)</w:t>
      </w:r>
    </w:p>
    <w:p>
      <w:pPr>
        <w:pStyle w:val="ListParagraph"/>
        <w:numPr>
          <w:ilvl w:val="0"/>
          <w:numId w:val="3"/>
        </w:numPr>
      </w:pPr>
      <w:r>
        <w:t xml:space="preserve">Emergence: TrendsIdx = 2.0 (limited search activity)</w:t>
      </w:r>
    </w:p>
    <w:p>
      <w:pPr>
        <w:spacing w:after="200"/>
      </w:pPr>
      <w:r>
        <w:rPr>
          <w:i/>
          <w:iCs/>
        </w:rPr>
        <w:t xml:space="preserve">Implementation: streamlit_app.py line 2032</w:t>
      </w:r>
    </w:p>
    <w:p>
      <w:pPr>
        <w:pStyle w:val="Heading2"/>
      </w:pPr>
      <w:r>
        <w:t xml:space="preserve">YouTube Engagement Index</w:t>
      </w:r>
    </w:p>
    <w:p>
      <w:pPr>
        <w:spacing w:after="200"/>
      </w:pPr>
      <w:r>
        <w:t xml:space="preserve">YouTube views measure active engagement and emotional resonance: "How many people are watching performances of this ballet online?"</w:t>
      </w:r>
    </w:p>
    <w:p>
      <w:pPr>
        <w:spacing w:after="200"/>
      </w:pPr>
      <w:r>
        <w:rPr>
          <w:b/>
          <w:bCs/>
        </w:rPr>
        <w:t xml:space="preserve">Data Collection:</w:t>
      </w:r>
    </w:p>
    <w:p>
      <w:pPr>
        <w:pStyle w:val="ListParagraph"/>
        <w:numPr>
          <w:ilvl w:val="0"/>
          <w:numId w:val="3"/>
        </w:numPr>
      </w:pPr>
      <w:r>
        <w:t xml:space="preserve">Period: January 10, 2023 to present</w:t>
      </w:r>
    </w:p>
    <w:p>
      <w:pPr>
        <w:pStyle w:val="ListParagraph"/>
        <w:numPr>
          <w:ilvl w:val="0"/>
          <w:numId w:val="3"/>
        </w:numPr>
      </w:pPr>
      <w:r>
        <w:t xml:space="preserve">Metric: View counts from top-ranked YouTube videos (typically top 5 results for "[Ballet Title] full performance")</w:t>
      </w:r>
    </w:p>
    <w:p>
      <w:pPr>
        <w:pStyle w:val="ListParagraph"/>
        <w:numPr>
          <w:ilvl w:val="0"/>
          <w:numId w:val="3"/>
        </w:numPr>
        <w:spacing w:after="200"/>
      </w:pPr>
      <w:r>
        <w:t xml:space="preserve">Frequency: Annual refresh via YouTube Data API v3</w:t>
      </w:r>
    </w:p>
    <w:p>
      <w:pPr>
        <w:spacing w:after="200"/>
      </w:pPr>
      <w:r>
        <w:rPr>
          <w:b/>
          <w:bCs/>
        </w:rPr>
        <w:t xml:space="preserve">Indexing Logic:</w:t>
      </w:r>
    </w:p>
    <w:p>
      <w:pPr>
        <w:spacing w:after="200"/>
      </w:pPr>
      <w:r>
        <w:t xml:space="preserve">Unlike absolute view counts (which would unfairly favor older ballets with cumulative views), the system indexes against Cinderella as the benchmark:</w:t>
      </w:r>
    </w:p>
    <w:p>
      <w:pPr>
        <w:spacing w:before="150" w:after="150"/>
        <w:ind w:left="720"/>
      </w:pPr>
      <w:r>
        <w:rPr>
          <w:rFonts w:ascii="Consolas" w:cs="Consolas" w:eastAsia="Consolas" w:hAnsi="Consolas"/>
          <w:sz w:val="22"/>
          <w:szCs w:val="22"/>
        </w:rPr>
        <w:t xml:space="preserve">YouTube_indexed = (view_count_title / view_count_cinderella) × 100</w:t>
      </w:r>
    </w:p>
    <w:p>
      <w:pPr>
        <w:spacing w:after="200"/>
      </w:pPr>
      <w:r>
        <w:rPr>
          <w:b/>
          <w:bCs/>
        </w:rPr>
        <w:t xml:space="preserve">Transformation Pipeline:</w:t>
      </w:r>
    </w:p>
    <w:p>
      <w:pPr>
        <w:spacing w:before="150" w:after="150"/>
        <w:ind w:left="720"/>
      </w:pPr>
      <w:r>
        <w:rPr>
          <w:rFonts w:ascii="Consolas" w:cs="Consolas" w:eastAsia="Consolas" w:hAnsi="Consolas"/>
          <w:sz w:val="22"/>
          <w:szCs w:val="22"/>
        </w:rPr>
        <w:t xml:space="preserve">yt_value = baseline_signals['youtube']  (indexed score)</w:t>
      </w:r>
    </w:p>
    <w:p>
      <w:pPr>
        <w:spacing w:before="150" w:after="150"/>
        <w:ind w:left="720"/>
      </w:pPr>
      <w:r>
        <w:rPr>
          <w:rFonts w:ascii="Consolas" w:cs="Consolas" w:eastAsia="Consolas" w:hAnsi="Consolas"/>
          <w:sz w:val="22"/>
          <w:szCs w:val="22"/>
        </w:rPr>
        <w:t xml:space="preserve">YouTubeIdx = 50 + min(90, ln(1 + yt_value) × 9)</w:t>
      </w:r>
    </w:p>
    <w:p>
      <w:pPr>
        <w:spacing w:after="200"/>
      </w:pPr>
      <w:r>
        <w:rPr>
          <w:b/>
          <w:bCs/>
        </w:rPr>
        <w:t xml:space="preserve">Range: [50, 140]</w:t>
      </w:r>
    </w:p>
    <w:p>
      <w:pPr>
        <w:spacing w:after="200"/>
      </w:pPr>
      <w:r>
        <w:rPr>
          <w:b/>
          <w:bCs/>
        </w:rPr>
        <w:t xml:space="preserve">Winsorization Protection:</w:t>
      </w:r>
    </w:p>
    <w:p>
      <w:pPr>
        <w:spacing w:after="200"/>
      </w:pPr>
      <w:r>
        <w:t xml:space="preserve">To prevent single viral videos from distorting forecasts, YouTube indices are clipped to category-specific percentile ranges:</w:t>
      </w:r>
    </w:p>
    <w:p>
      <w:pPr>
        <w:spacing w:after="100"/>
        <w:ind w:left="720"/>
      </w:pPr>
      <w:r>
        <w:rPr>
          <w:rFonts w:ascii="Consolas" w:cs="Consolas" w:eastAsia="Consolas" w:hAnsi="Consolas"/>
          <w:sz w:val="20"/>
          <w:szCs w:val="20"/>
        </w:rPr>
        <w:t xml:space="preserve">def _winsorize_youtube_to_baseline(category: str, yt_value: float) -&gt; float:</w:t>
      </w:r>
    </w:p>
    <w:p>
      <w:pPr>
        <w:spacing w:after="100"/>
        <w:ind w:left="720"/>
      </w:pPr>
      <w:r>
        <w:rPr>
          <w:rFonts w:ascii="Consolas" w:cs="Consolas" w:eastAsia="Consolas" w:hAnsi="Consolas"/>
          <w:sz w:val="20"/>
          <w:szCs w:val="20"/>
        </w:rPr>
        <w:t xml:space="preserve">    reference_values = baseline_youtube_values_for_category[category]</w:t>
      </w:r>
    </w:p>
    <w:p>
      <w:pPr>
        <w:spacing w:after="100"/>
        <w:ind w:left="720"/>
      </w:pPr>
      <w:r>
        <w:rPr>
          <w:rFonts w:ascii="Consolas" w:cs="Consolas" w:eastAsia="Consolas" w:hAnsi="Consolas"/>
          <w:sz w:val="20"/>
          <w:szCs w:val="20"/>
        </w:rPr>
        <w:t xml:space="preserve">    lo = percentile(reference_values, 3)   # 3rd percentile floor</w:t>
      </w:r>
    </w:p>
    <w:p>
      <w:pPr>
        <w:spacing w:after="100"/>
        <w:ind w:left="720"/>
      </w:pPr>
      <w:r>
        <w:rPr>
          <w:rFonts w:ascii="Consolas" w:cs="Consolas" w:eastAsia="Consolas" w:hAnsi="Consolas"/>
          <w:sz w:val="20"/>
          <w:szCs w:val="20"/>
        </w:rPr>
        <w:t xml:space="preserve">    hi = percentile(reference_values, 97)  # 97th percentile ceiling</w:t>
      </w:r>
    </w:p>
    <w:p>
      <w:pPr>
        <w:spacing w:after="100"/>
        <w:ind w:left="720"/>
      </w:pPr>
      <w:r>
        <w:rPr>
          <w:rFonts w:ascii="Consolas" w:cs="Consolas" w:eastAsia="Consolas" w:hAnsi="Consolas"/>
          <w:sz w:val="20"/>
          <w:szCs w:val="20"/>
        </w:rPr>
        <w:t xml:space="preserve">    return clip(yt_value, lo, hi)</w:t>
      </w:r>
    </w:p>
    <w:p>
      <w:pPr>
        <w:spacing w:after="200"/>
      </w:pPr>
      <w:r>
        <w:t xml:space="preserve">Effect: A contemporary ballet with 10M views (viral outlier) gets clipped to the 97th percentile of all contemporary ballets, preventing it from receiving unrealistic 8x multiplier.</w:t>
      </w:r>
    </w:p>
    <w:p>
      <w:pPr>
        <w:spacing w:after="200"/>
      </w:pPr>
      <w:r>
        <w:rPr>
          <w:b/>
          <w:bCs/>
        </w:rPr>
        <w:t xml:space="preserve">Example Values:</w:t>
      </w:r>
    </w:p>
    <w:p>
      <w:pPr>
        <w:pStyle w:val="ListParagraph"/>
        <w:numPr>
          <w:ilvl w:val="0"/>
          <w:numId w:val="3"/>
        </w:numPr>
      </w:pPr>
      <w:r>
        <w:t xml:space="preserve">Swan Lake: YouTubeIdx = 128.0 (extremely popular, many high-quality recordings)</w:t>
      </w:r>
    </w:p>
    <w:p>
      <w:pPr>
        <w:pStyle w:val="ListParagraph"/>
        <w:numPr>
          <w:ilvl w:val="0"/>
          <w:numId w:val="3"/>
        </w:numPr>
      </w:pPr>
      <w:r>
        <w:t xml:space="preserve">Giselle: YouTubeIdx = 115.0 (strong engagement)</w:t>
      </w:r>
    </w:p>
    <w:p>
      <w:pPr>
        <w:pStyle w:val="ListParagraph"/>
        <w:numPr>
          <w:ilvl w:val="0"/>
          <w:numId w:val="3"/>
        </w:numPr>
      </w:pPr>
      <w:r>
        <w:t xml:space="preserve">New contemporary work: YouTubeIdx = 68.0 (limited recorded performances)</w:t>
      </w:r>
    </w:p>
    <w:p>
      <w:pPr>
        <w:spacing w:after="200"/>
      </w:pPr>
      <w:r>
        <w:rPr>
          <w:i/>
          <w:iCs/>
        </w:rPr>
        <w:t xml:space="preserve">Implementation: streamlit_app.py lines 2035-2055, 1940-1950, 1958-1970</w:t>
      </w:r>
    </w:p>
    <w:p>
      <w:pPr>
        <w:pStyle w:val="Heading2"/>
      </w:pPr>
      <w:r>
        <w:t xml:space="preserve">Chartmetric Streaming Index</w:t>
      </w:r>
    </w:p>
    <w:p>
      <w:pPr>
        <w:spacing w:after="200"/>
      </w:pPr>
      <w:r>
        <w:t xml:space="preserve">Chartmetric aggregates artist popularity across streaming platforms and social media: "How culturally relevant is the music/composer associated with this ballet?"</w:t>
      </w:r>
    </w:p>
    <w:p>
      <w:pPr>
        <w:spacing w:after="200"/>
      </w:pPr>
      <w:r>
        <w:rPr>
          <w:b/>
          <w:bCs/>
        </w:rPr>
        <w:t xml:space="preserve">Data Collection:</w:t>
      </w:r>
    </w:p>
    <w:p>
      <w:pPr>
        <w:pStyle w:val="ListParagraph"/>
        <w:numPr>
          <w:ilvl w:val="0"/>
          <w:numId w:val="3"/>
        </w:numPr>
      </w:pPr>
      <w:r>
        <w:t xml:space="preserve">Period: Rolling 2-year window</w:t>
      </w:r>
    </w:p>
    <w:p>
      <w:pPr>
        <w:pStyle w:val="ListParagraph"/>
        <w:numPr>
          <w:ilvl w:val="0"/>
          <w:numId w:val="3"/>
        </w:numPr>
      </w:pPr>
      <w:r>
        <w:t xml:space="preserve">Platforms: Spotify, Apple Music, Amazon Music, Deezer, YouTube Music, Shazam (streaming) + TikTok, Instagram, Twitter/X, Facebook (social)</w:t>
      </w:r>
    </w:p>
    <w:p>
      <w:pPr>
        <w:pStyle w:val="ListParagraph"/>
        <w:numPr>
          <w:ilvl w:val="0"/>
          <w:numId w:val="3"/>
        </w:numPr>
        <w:spacing w:after="200"/>
      </w:pPr>
      <w:r>
        <w:t xml:space="preserve">Metric: Artist rank scores (inverse normalized: lower rank = higher popularity)</w:t>
      </w:r>
    </w:p>
    <w:p>
      <w:pPr>
        <w:spacing w:after="200"/>
      </w:pPr>
      <w:r>
        <w:rPr>
          <w:b/>
          <w:bCs/>
        </w:rPr>
        <w:t xml:space="preserve">Transformation Pipeline:</w:t>
      </w:r>
    </w:p>
    <w:p>
      <w:pPr>
        <w:spacing w:before="150" w:after="150"/>
        <w:ind w:left="720"/>
      </w:pPr>
      <w:r>
        <w:rPr>
          <w:rFonts w:ascii="Consolas" w:cs="Consolas" w:eastAsia="Consolas" w:hAnsi="Consolas"/>
          <w:sz w:val="22"/>
          <w:szCs w:val="22"/>
        </w:rPr>
        <w:t xml:space="preserve">cm_raw = baseline_signals['chartmetric']  (artist rank score)</w:t>
      </w:r>
    </w:p>
    <w:p>
      <w:pPr>
        <w:spacing w:before="150" w:after="150"/>
        <w:ind w:left="720"/>
      </w:pPr>
      <w:r>
        <w:rPr>
          <w:rFonts w:ascii="Consolas" w:cs="Consolas" w:eastAsia="Consolas" w:hAnsi="Consolas"/>
          <w:sz w:val="22"/>
          <w:szCs w:val="22"/>
        </w:rPr>
        <w:t xml:space="preserve">Chartmetric_normalized = 100 × (1 - artist_rank / max_rank)</w:t>
      </w:r>
    </w:p>
    <w:p>
      <w:pPr>
        <w:spacing w:before="150" w:after="150"/>
        <w:ind w:left="720"/>
      </w:pPr>
      <w:r>
        <w:rPr>
          <w:rFonts w:ascii="Consolas" w:cs="Consolas" w:eastAsia="Consolas" w:hAnsi="Consolas"/>
          <w:sz w:val="22"/>
          <w:szCs w:val="22"/>
        </w:rPr>
        <w:t xml:space="preserve">ChartmetricIdx = cm_normalized  (direct passthrough)</w:t>
      </w:r>
    </w:p>
    <w:p>
      <w:pPr>
        <w:spacing w:after="200"/>
      </w:pPr>
      <w:r>
        <w:rPr>
          <w:b/>
          <w:bCs/>
        </w:rPr>
        <w:t xml:space="preserve">Range: [0, 100]</w:t>
      </w:r>
    </w:p>
    <w:p>
      <w:pPr>
        <w:spacing w:after="200"/>
      </w:pPr>
      <w:r>
        <w:rPr>
          <w:b/>
          <w:bCs/>
        </w:rPr>
        <w:t xml:space="preserve">Example Values:</w:t>
      </w:r>
    </w:p>
    <w:p>
      <w:pPr>
        <w:pStyle w:val="ListParagraph"/>
        <w:numPr>
          <w:ilvl w:val="0"/>
          <w:numId w:val="3"/>
        </w:numPr>
      </w:pPr>
      <w:r>
        <w:t xml:space="preserve">Tchaikovsky (Nutcracker, Swan Lake): ChartmetricIdx = 87.0 (classical superstar)</w:t>
      </w:r>
    </w:p>
    <w:p>
      <w:pPr>
        <w:pStyle w:val="ListParagraph"/>
        <w:numPr>
          <w:ilvl w:val="0"/>
          <w:numId w:val="3"/>
        </w:numPr>
      </w:pPr>
      <w:r>
        <w:t xml:space="preserve">Prokofiev (Romeo &amp; Juliet): ChartmetricIdx = 72.0 (well-known)</w:t>
      </w:r>
    </w:p>
    <w:p>
      <w:pPr>
        <w:pStyle w:val="ListParagraph"/>
        <w:numPr>
          <w:ilvl w:val="0"/>
          <w:numId w:val="3"/>
        </w:numPr>
      </w:pPr>
      <w:r>
        <w:t xml:space="preserve">Contemporary composer: ChartmetricIdx = 35.0 (niche audience)</w:t>
      </w:r>
    </w:p>
    <w:p>
      <w:pPr>
        <w:spacing w:after="200"/>
      </w:pPr>
      <w:r>
        <w:rPr>
          <w:b/>
          <w:bCs/>
        </w:rPr>
        <w:t xml:space="preserve">Rationale for Inclusion:</w:t>
      </w:r>
    </w:p>
    <w:p>
      <w:pPr>
        <w:spacing w:after="200"/>
      </w:pPr>
      <w:r>
        <w:t xml:space="preserve">While Chartmetric primarily tracks pop music, classical composers with strong streaming presence (Tchaikovsky, Vivaldi) signal broad cultural penetration beyond ballet-specific audiences. A title with high Chartmetric score may attract non-traditional ballet attenders via music recognition.</w:t>
      </w:r>
    </w:p>
    <w:p>
      <w:pPr>
        <w:spacing w:after="200"/>
      </w:pPr>
      <w:r>
        <w:rPr>
          <w:i/>
          <w:iCs/>
        </w:rPr>
        <w:t xml:space="preserve">Implementation: streamlit_app.py lines 2057-2065</w:t>
      </w:r>
    </w:p>
    <w:p>
      <w:pPr>
        <w:pStyle w:val="Heading1"/>
        <w:pageBreakBefore/>
      </w:pPr>
      <w:r>
        <w:t xml:space="preserve">COMPOSITE SIGNAL CONSTRUCTION</w:t>
      </w:r>
    </w:p>
    <w:p>
      <w:pPr>
        <w:spacing w:after="200"/>
      </w:pPr>
      <w:r>
        <w:t xml:space="preserve">Individual signals are combined into two composite indices that capture distinct psychological dimensions of audience behavior.</w:t>
      </w:r>
    </w:p>
    <w:p>
      <w:pPr>
        <w:pStyle w:val="Heading2"/>
      </w:pPr>
      <w:r>
        <w:t xml:space="preserve">Familiarity Index: "I've Heard of It"</w:t>
      </w:r>
    </w:p>
    <w:p>
      <w:pPr>
        <w:spacing w:after="200"/>
      </w:pPr>
      <w:r>
        <w:t xml:space="preserve">Familiarity measures static awareness—the likelihood that a potential ticket buyer recognizes the title when presented with marketing materials.</w:t>
      </w:r>
    </w:p>
    <w:p>
      <w:pPr>
        <w:spacing w:after="200"/>
      </w:pPr>
      <w:r>
        <w:rPr>
          <w:b/>
          <w:bCs/>
        </w:rPr>
        <w:t xml:space="preserve">Formula:</w:t>
      </w:r>
    </w:p>
    <w:p>
      <w:pPr>
        <w:spacing w:before="150" w:after="150"/>
        <w:ind w:left="720"/>
      </w:pPr>
      <w:r>
        <w:rPr>
          <w:rFonts w:ascii="Consolas" w:cs="Consolas" w:eastAsia="Consolas" w:hAnsi="Consolas"/>
          <w:sz w:val="22"/>
          <w:szCs w:val="22"/>
        </w:rPr>
        <w:t xml:space="preserve">Familiarity = 0.55 × WikiIdx + 0.30 × TrendsIdx + 0.15 × ChartmetricIdx</w:t>
      </w:r>
    </w:p>
    <w:p>
      <w:pPr>
        <w:spacing w:after="200"/>
      </w:pPr>
      <w:r>
        <w:rPr>
          <w:b/>
          <w:bCs/>
        </w:rPr>
        <w:t xml:space="preserve">Weight Rationale:</w:t>
      </w:r>
    </w:p>
    <w:p>
      <w:pPr>
        <w:pStyle w:val="ListParagraph"/>
        <w:numPr>
          <w:ilvl w:val="0"/>
          <w:numId w:val="3"/>
        </w:numPr>
      </w:pPr>
      <w:r>
        <w:t xml:space="preserve">Wikipedia (55%): Dominant weight because pageviews directly measure knowledge persistence</w:t>
      </w:r>
    </w:p>
    <w:p>
      <w:pPr>
        <w:pStyle w:val="ListParagraph"/>
        <w:numPr>
          <w:ilvl w:val="0"/>
          <w:numId w:val="3"/>
        </w:numPr>
      </w:pPr>
      <w:r>
        <w:t xml:space="preserve">Trends (30%): Active search behavior indicates familiarity translating to consideration</w:t>
      </w:r>
    </w:p>
    <w:p>
      <w:pPr>
        <w:pStyle w:val="ListParagraph"/>
        <w:numPr>
          <w:ilvl w:val="0"/>
          <w:numId w:val="3"/>
        </w:numPr>
        <w:spacing w:after="200"/>
      </w:pPr>
      <w:r>
        <w:t xml:space="preserve">Chartmetric (15%): Composer recognition provides secondary familiarity vector</w:t>
      </w:r>
    </w:p>
    <w:p>
      <w:pPr>
        <w:spacing w:after="200"/>
      </w:pPr>
      <w:r>
        <w:rPr>
          <w:b/>
          <w:bCs/>
        </w:rPr>
        <w:t xml:space="preserve">Range: Typically [35, 145]</w:t>
      </w:r>
    </w:p>
    <w:p>
      <w:pPr>
        <w:spacing w:after="200"/>
      </w:pPr>
      <w:r>
        <w:rPr>
          <w:b/>
          <w:bCs/>
        </w:rPr>
        <w:t xml:space="preserve">Example Calculation (Swan Lake):</w:t>
      </w:r>
    </w:p>
    <w:p>
      <w:pPr>
        <w:spacing w:before="150" w:after="150"/>
        <w:ind w:left="720"/>
      </w:pPr>
      <w:r>
        <w:rPr>
          <w:rFonts w:ascii="Consolas" w:cs="Consolas" w:eastAsia="Consolas" w:hAnsi="Consolas"/>
          <w:sz w:val="22"/>
          <w:szCs w:val="22"/>
        </w:rPr>
        <w:t xml:space="preserve">Familiarity = 0.55(140) + 0.30(18) + 0.15(87)</w:t>
      </w:r>
    </w:p>
    <w:p>
      <w:pPr>
        <w:spacing w:before="150" w:after="150"/>
        <w:ind w:left="720"/>
      </w:pPr>
      <w:r>
        <w:rPr>
          <w:rFonts w:ascii="Consolas" w:cs="Consolas" w:eastAsia="Consolas" w:hAnsi="Consolas"/>
          <w:sz w:val="22"/>
          <w:szCs w:val="22"/>
        </w:rPr>
        <w:t xml:space="preserve">          = 77.0 + 5.4 + 13.05</w:t>
      </w:r>
    </w:p>
    <w:p>
      <w:pPr>
        <w:spacing w:before="150" w:after="150"/>
        <w:ind w:left="720"/>
      </w:pPr>
      <w:r>
        <w:rPr>
          <w:rFonts w:ascii="Consolas" w:cs="Consolas" w:eastAsia="Consolas" w:hAnsi="Consolas"/>
          <w:sz w:val="22"/>
          <w:szCs w:val="22"/>
        </w:rPr>
        <w:t xml:space="preserve">          = 95.45</w:t>
      </w:r>
    </w:p>
    <w:p>
      <w:pPr>
        <w:spacing w:after="200"/>
      </w:pPr>
      <w:r>
        <w:rPr>
          <w:i/>
          <w:iCs/>
        </w:rPr>
        <w:t xml:space="preserve">Interpretation: "Above-average public recognition, strong foundation for marketing"</w:t>
      </w:r>
    </w:p>
    <w:p>
      <w:pPr>
        <w:spacing w:after="200"/>
      </w:pPr>
      <w:r>
        <w:rPr>
          <w:i/>
          <w:iCs/>
        </w:rPr>
        <w:t xml:space="preserve">Implementation: streamlit_app.py lines 2101-2105</w:t>
      </w:r>
    </w:p>
    <w:p>
      <w:pPr>
        <w:pStyle w:val="Heading2"/>
      </w:pPr>
      <w:r>
        <w:t xml:space="preserve">Motivation Index: "I Want to See It"</w:t>
      </w:r>
    </w:p>
    <w:p>
      <w:pPr>
        <w:spacing w:after="200"/>
      </w:pPr>
      <w:r>
        <w:t xml:space="preserve">Motivation measures active engagement—the likelihood that awareness converts to purchase intent.</w:t>
      </w:r>
    </w:p>
    <w:p>
      <w:pPr>
        <w:spacing w:after="200"/>
      </w:pPr>
      <w:r>
        <w:rPr>
          <w:b/>
          <w:bCs/>
        </w:rPr>
        <w:t xml:space="preserve">Formula:</w:t>
      </w:r>
    </w:p>
    <w:p>
      <w:pPr>
        <w:spacing w:before="150" w:after="150"/>
        <w:ind w:left="720"/>
      </w:pPr>
      <w:r>
        <w:rPr>
          <w:rFonts w:ascii="Consolas" w:cs="Consolas" w:eastAsia="Consolas" w:hAnsi="Consolas"/>
          <w:sz w:val="22"/>
          <w:szCs w:val="22"/>
        </w:rPr>
        <w:t xml:space="preserve">Motivation = 0.45 × YouTubeIdx + 0.25 × TrendsIdx + 0.15 × ChartmetricIdx + 0.15 × WikiIdx</w:t>
      </w:r>
    </w:p>
    <w:p>
      <w:pPr>
        <w:spacing w:after="200"/>
      </w:pPr>
      <w:r>
        <w:rPr>
          <w:b/>
          <w:bCs/>
        </w:rPr>
        <w:t xml:space="preserve">Weight Rationale:</w:t>
      </w:r>
    </w:p>
    <w:p>
      <w:pPr>
        <w:pStyle w:val="ListParagraph"/>
        <w:numPr>
          <w:ilvl w:val="0"/>
          <w:numId w:val="3"/>
        </w:numPr>
      </w:pPr>
      <w:r>
        <w:t xml:space="preserve">YouTube (45%): Dominant weight because watching performances signals genuine interest</w:t>
      </w:r>
    </w:p>
    <w:p>
      <w:pPr>
        <w:pStyle w:val="ListParagraph"/>
        <w:numPr>
          <w:ilvl w:val="0"/>
          <w:numId w:val="3"/>
        </w:numPr>
      </w:pPr>
      <w:r>
        <w:t xml:space="preserve">Trends (25%): Active searching indicates intent beyond passive awareness</w:t>
      </w:r>
    </w:p>
    <w:p>
      <w:pPr>
        <w:pStyle w:val="ListParagraph"/>
        <w:numPr>
          <w:ilvl w:val="0"/>
          <w:numId w:val="3"/>
        </w:numPr>
      </w:pPr>
      <w:r>
        <w:t xml:space="preserve">Chartmetric (15%): Cultural relevance of music drives emotional connection</w:t>
      </w:r>
    </w:p>
    <w:p>
      <w:pPr>
        <w:pStyle w:val="ListParagraph"/>
        <w:numPr>
          <w:ilvl w:val="0"/>
          <w:numId w:val="3"/>
        </w:numPr>
        <w:spacing w:after="200"/>
      </w:pPr>
      <w:r>
        <w:t xml:space="preserve">Wikipedia (15%): Residual knowledge contribution to motivation</w:t>
      </w:r>
    </w:p>
    <w:p>
      <w:pPr>
        <w:spacing w:after="200"/>
      </w:pPr>
      <w:r>
        <w:rPr>
          <w:b/>
          <w:bCs/>
        </w:rPr>
        <w:t xml:space="preserve">Range: Typically [40, 135]</w:t>
      </w:r>
    </w:p>
    <w:p>
      <w:pPr>
        <w:spacing w:after="200"/>
      </w:pPr>
      <w:r>
        <w:rPr>
          <w:b/>
          <w:bCs/>
        </w:rPr>
        <w:t xml:space="preserve">Example Calculation (Swan Lake):</w:t>
      </w:r>
    </w:p>
    <w:p>
      <w:pPr>
        <w:spacing w:before="150" w:after="150"/>
        <w:ind w:left="720"/>
      </w:pPr>
      <w:r>
        <w:rPr>
          <w:rFonts w:ascii="Consolas" w:cs="Consolas" w:eastAsia="Consolas" w:hAnsi="Consolas"/>
          <w:sz w:val="22"/>
          <w:szCs w:val="22"/>
        </w:rPr>
        <w:t xml:space="preserve">Motivation = 0.45(128) + 0.25(18) + 0.15(87) + 0.15(140)</w:t>
      </w:r>
    </w:p>
    <w:p>
      <w:pPr>
        <w:spacing w:before="150" w:after="150"/>
        <w:ind w:left="720"/>
      </w:pPr>
      <w:r>
        <w:rPr>
          <w:rFonts w:ascii="Consolas" w:cs="Consolas" w:eastAsia="Consolas" w:hAnsi="Consolas"/>
          <w:sz w:val="22"/>
          <w:szCs w:val="22"/>
        </w:rPr>
        <w:t xml:space="preserve">          = 57.6 + 4.5 + 13.05 + 21.0</w:t>
      </w:r>
    </w:p>
    <w:p>
      <w:pPr>
        <w:spacing w:before="150" w:after="150"/>
        <w:ind w:left="720"/>
      </w:pPr>
      <w:r>
        <w:rPr>
          <w:rFonts w:ascii="Consolas" w:cs="Consolas" w:eastAsia="Consolas" w:hAnsi="Consolas"/>
          <w:sz w:val="22"/>
          <w:szCs w:val="22"/>
        </w:rPr>
        <w:t xml:space="preserve">          = 96.15</w:t>
      </w:r>
    </w:p>
    <w:p>
      <w:pPr>
        <w:spacing w:after="200"/>
      </w:pPr>
      <w:r>
        <w:rPr>
          <w:i/>
          <w:iCs/>
        </w:rPr>
        <w:t xml:space="preserve">Interpretation: "Strong engagement signals, high likelihood of conversion"</w:t>
      </w:r>
    </w:p>
    <w:p>
      <w:pPr>
        <w:spacing w:after="200"/>
      </w:pPr>
      <w:r>
        <w:rPr>
          <w:i/>
          <w:iCs/>
        </w:rPr>
        <w:t xml:space="preserve">Implementation: streamlit_app.py lines 2101-2105</w:t>
      </w:r>
    </w:p>
    <w:p>
      <w:pPr>
        <w:pStyle w:val="Heading2"/>
      </w:pPr>
      <w:r>
        <w:t xml:space="preserve">SignalOnly Composite: Unified Visibility Metric</w:t>
      </w:r>
    </w:p>
    <w:p>
      <w:pPr>
        <w:spacing w:after="200"/>
      </w:pPr>
      <w:r>
        <w:t xml:space="preserve">For ML model training, Familiarity and Motivation are consolidated into a single predictor variable:</w:t>
      </w:r>
    </w:p>
    <w:p>
      <w:pPr>
        <w:spacing w:before="150" w:after="150"/>
        <w:ind w:left="720"/>
      </w:pPr>
      <w:r>
        <w:rPr>
          <w:rFonts w:ascii="Consolas" w:cs="Consolas" w:eastAsia="Consolas" w:hAnsi="Consolas"/>
          <w:sz w:val="22"/>
          <w:szCs w:val="22"/>
        </w:rPr>
        <w:t xml:space="preserve">SignalOnly = 0.50 × Familiarity + 0.50 × Motivation</w:t>
      </w:r>
    </w:p>
    <w:p>
      <w:pPr>
        <w:spacing w:after="200"/>
      </w:pPr>
      <w:r>
        <w:t xml:space="preserve">Equal weighting reflects empirical observation that both awareness and engagement contribute approximately equally to ticket sales. This composite serves as the primary feature (x-axis) for all Ridge and Linear regression models.</w:t>
      </w:r>
    </w:p>
    <w:p>
      <w:pPr>
        <w:spacing w:after="200"/>
      </w:pPr>
      <w:r>
        <w:rPr>
          <w:b/>
          <w:bCs/>
        </w:rPr>
        <w:t xml:space="preserve">Range: Typically [35, 140]</w:t>
      </w:r>
    </w:p>
    <w:p>
      <w:pPr>
        <w:spacing w:after="200"/>
      </w:pPr>
      <w:r>
        <w:rPr>
          <w:i/>
          <w:iCs/>
        </w:rPr>
        <w:t xml:space="preserve">Implementation: streamlit_app.py lines 2900-2910</w:t>
      </w:r>
    </w:p>
    <w:p>
      <w:pPr>
        <w:pStyle w:val="Heading1"/>
        <w:pageBreakBefore/>
      </w:pPr>
      <w:r>
        <w:t xml:space="preserve">SEGMENT AND REGION MULTIPLIERS</w:t>
      </w:r>
    </w:p>
    <w:p>
      <w:pPr>
        <w:spacing w:after="200"/>
      </w:pPr>
      <w:r>
        <w:t xml:space="preserve">Raw signals are adjusted by audience segment and geographic region to reflect heterogeneous preferences.</w:t>
      </w:r>
    </w:p>
    <w:p>
      <w:pPr>
        <w:pStyle w:val="Heading2"/>
      </w:pPr>
      <w:r>
        <w:t xml:space="preserve">Segment-Specific Adjustments</w:t>
      </w:r>
    </w:p>
    <w:p>
      <w:pPr>
        <w:spacing w:after="200"/>
      </w:pPr>
      <w:r>
        <w:t xml:space="preserve">The Alberta Ballet audience comprises four distinct segments with different content preferences:</w:t>
      </w:r>
    </w:p>
    <w:p>
      <w:pPr>
        <w:pStyle w:val="ListParagraph"/>
        <w:numPr>
          <w:ilvl w:val="0"/>
          <w:numId w:val="7"/>
        </w:numPr>
      </w:pPr>
      <w:r>
        <w:rPr>
          <w:b/>
          <w:bCs/>
        </w:rPr>
        <w:t xml:space="preserve">GENERAL PUBLIC (GP): </w:t>
      </w:r>
      <w:r>
        <w:t xml:space="preserve">Occasional attenders, price-sensitive, prefer well-known titles</w:t>
      </w:r>
    </w:p>
    <w:p>
      <w:pPr>
        <w:pStyle w:val="ListParagraph"/>
        <w:numPr>
          <w:ilvl w:val="0"/>
          <w:numId w:val="7"/>
        </w:numPr>
      </w:pPr>
      <w:r>
        <w:rPr>
          <w:b/>
          <w:bCs/>
        </w:rPr>
        <w:t xml:space="preserve">CORE CLASSICAL: </w:t>
      </w:r>
      <w:r>
        <w:t xml:space="preserve">Subscription holders, prefer traditional full-length story ballets</w:t>
      </w:r>
    </w:p>
    <w:p>
      <w:pPr>
        <w:pStyle w:val="ListParagraph"/>
        <w:numPr>
          <w:ilvl w:val="0"/>
          <w:numId w:val="7"/>
        </w:numPr>
      </w:pPr>
      <w:r>
        <w:rPr>
          <w:b/>
          <w:bCs/>
        </w:rPr>
        <w:t xml:space="preserve">FAMILY: </w:t>
      </w:r>
      <w:r>
        <w:t xml:space="preserve">Parents with children aged 4-14, prefer matinee performances and narrative clarity</w:t>
      </w:r>
    </w:p>
    <w:p>
      <w:pPr>
        <w:pStyle w:val="ListParagraph"/>
        <w:numPr>
          <w:ilvl w:val="0"/>
          <w:numId w:val="7"/>
        </w:numPr>
        <w:spacing w:after="200"/>
      </w:pPr>
      <w:r>
        <w:rPr>
          <w:b/>
          <w:bCs/>
        </w:rPr>
        <w:t xml:space="preserve">EARLY ADOPTERS (EA): </w:t>
      </w:r>
      <w:r>
        <w:t xml:space="preserve">Arts enthusiasts, prefer innovative contemporary works</w:t>
      </w:r>
    </w:p>
    <w:p>
      <w:pPr>
        <w:spacing w:after="200"/>
      </w:pPr>
      <w:r>
        <w:rPr>
          <w:b/>
          <w:bCs/>
        </w:rPr>
        <w:t xml:space="preserve">Multiplier Structure (from config.yaml):</w:t>
      </w:r>
    </w:p>
    <w:p>
      <w:pPr>
        <w:spacing w:before="150" w:after="150"/>
        <w:ind w:left="720"/>
      </w:pPr>
      <w:r>
        <w:rPr>
          <w:rFonts w:ascii="Consolas" w:cs="Consolas" w:eastAsia="Consolas" w:hAnsi="Consolas"/>
          <w:sz w:val="22"/>
          <w:szCs w:val="22"/>
        </w:rPr>
        <w:t xml:space="preserve">SEGMENT_MULT[segment][gender] × SEGMENT_MULT[segment][category]</w:t>
      </w:r>
    </w:p>
    <w:p>
      <w:pPr>
        <w:spacing w:after="200"/>
      </w:pPr>
      <w:r>
        <w:rPr>
          <w:b/>
          <w:bCs/>
        </w:rPr>
        <w:t xml:space="preserve">Example: Core Classical (F35-64) viewing adult_classic production:</w:t>
      </w:r>
    </w:p>
    <w:p>
      <w:pPr>
        <w:spacing w:before="150" w:after="150"/>
        <w:ind w:left="720"/>
      </w:pPr>
      <w:r>
        <w:rPr>
          <w:rFonts w:ascii="Consolas" w:cs="Consolas" w:eastAsia="Consolas" w:hAnsi="Consolas"/>
          <w:sz w:val="22"/>
          <w:szCs w:val="22"/>
        </w:rPr>
        <w:t xml:space="preserve">1.12 (female preference for ballet) × 1.08 (classic genre affinity) = 1.21x boost</w:t>
      </w:r>
    </w:p>
    <w:p>
      <w:pPr>
        <w:spacing w:after="200"/>
      </w:pPr>
      <w:r>
        <w:rPr>
          <w:b/>
          <w:bCs/>
        </w:rPr>
        <w:t xml:space="preserve">Applied to both Familiarity and Motivation:</w:t>
      </w:r>
    </w:p>
    <w:p>
      <w:pPr>
        <w:spacing w:before="150" w:after="150"/>
        <w:ind w:left="720"/>
      </w:pPr>
      <w:r>
        <w:rPr>
          <w:rFonts w:ascii="Consolas" w:cs="Consolas" w:eastAsia="Consolas" w:hAnsi="Consolas"/>
          <w:sz w:val="22"/>
          <w:szCs w:val="22"/>
        </w:rPr>
        <w:t xml:space="preserve">Familiarity_adjusted = Familiarity_raw × 1.21</w:t>
      </w:r>
    </w:p>
    <w:p>
      <w:pPr>
        <w:spacing w:before="150" w:after="150"/>
        <w:ind w:left="720"/>
      </w:pPr>
      <w:r>
        <w:rPr>
          <w:rFonts w:ascii="Consolas" w:cs="Consolas" w:eastAsia="Consolas" w:hAnsi="Consolas"/>
          <w:sz w:val="22"/>
          <w:szCs w:val="22"/>
        </w:rPr>
        <w:t xml:space="preserve">Motivation_adjusted = Motivation_raw × 1.21</w:t>
      </w:r>
    </w:p>
    <w:p>
      <w:pPr>
        <w:spacing w:after="200"/>
      </w:pPr>
      <w:r>
        <w:t xml:space="preserve">Effect: A title scoring Familiarity = 100 for General Public would score 121 for Core Classical females, reflecting their higher propensity.</w:t>
      </w:r>
    </w:p>
    <w:p>
      <w:pPr>
        <w:spacing w:after="200"/>
      </w:pPr>
      <w:r>
        <w:rPr>
          <w:i/>
          <w:iCs/>
        </w:rPr>
        <w:t xml:space="preserve">Implementation: streamlit_app.py lines 2424-2435</w:t>
      </w:r>
    </w:p>
    <w:p>
      <w:pPr>
        <w:pStyle w:val="Heading2"/>
      </w:pPr>
      <w:r>
        <w:t xml:space="preserve">Region-Specific Adjustments</w:t>
      </w:r>
    </w:p>
    <w:p>
      <w:pPr>
        <w:spacing w:after="200"/>
      </w:pPr>
      <w:r>
        <w:t xml:space="preserve">Calgary and Edmonton exhibit different demand patterns, likely driven by:</w:t>
      </w:r>
    </w:p>
    <w:p>
      <w:pPr>
        <w:pStyle w:val="ListParagraph"/>
        <w:numPr>
          <w:ilvl w:val="0"/>
          <w:numId w:val="3"/>
        </w:numPr>
      </w:pPr>
      <w:r>
        <w:t xml:space="preserve">Population demographics (Calgary younger, higher income)</w:t>
      </w:r>
    </w:p>
    <w:p>
      <w:pPr>
        <w:pStyle w:val="ListParagraph"/>
        <w:numPr>
          <w:ilvl w:val="0"/>
          <w:numId w:val="3"/>
        </w:numPr>
      </w:pPr>
      <w:r>
        <w:t xml:space="preserve">Venue accessibility (proximity to downtown cores)</w:t>
      </w:r>
    </w:p>
    <w:p>
      <w:pPr>
        <w:pStyle w:val="ListParagraph"/>
        <w:numPr>
          <w:ilvl w:val="0"/>
          <w:numId w:val="3"/>
        </w:numPr>
        <w:spacing w:after="200"/>
      </w:pPr>
      <w:r>
        <w:t xml:space="preserve">Historical marketing penetration</w:t>
      </w:r>
    </w:p>
    <w:p>
      <w:pPr>
        <w:spacing w:after="200"/>
      </w:pPr>
      <w:r>
        <w:rPr>
          <w:b/>
          <w:bCs/>
        </w:rPr>
        <w:t xml:space="preserve">Multiplier Structure (from config.yaml):</w:t>
      </w:r>
    </w:p>
    <w:p>
      <w:pPr>
        <w:spacing w:before="150" w:after="150"/>
        <w:ind w:left="720"/>
      </w:pPr>
      <w:r>
        <w:rPr>
          <w:rFonts w:ascii="Consolas" w:cs="Consolas" w:eastAsia="Consolas" w:hAnsi="Consolas"/>
          <w:sz w:val="22"/>
          <w:szCs w:val="22"/>
        </w:rPr>
        <w:t xml:space="preserve">REGION_MULT[region]</w:t>
      </w:r>
    </w:p>
    <w:p>
      <w:pPr>
        <w:spacing w:after="200"/>
      </w:pPr>
      <w:r>
        <w:rPr>
          <w:b/>
          <w:bCs/>
        </w:rPr>
        <w:t xml:space="preserve">Values:</w:t>
      </w:r>
    </w:p>
    <w:p>
      <w:pPr>
        <w:pStyle w:val="ListParagraph"/>
        <w:numPr>
          <w:ilvl w:val="0"/>
          <w:numId w:val="3"/>
        </w:numPr>
      </w:pPr>
      <w:r>
        <w:t xml:space="preserve">Province (baseline): 1.0</w:t>
      </w:r>
    </w:p>
    <w:p>
      <w:pPr>
        <w:pStyle w:val="ListParagraph"/>
        <w:numPr>
          <w:ilvl w:val="0"/>
          <w:numId w:val="3"/>
        </w:numPr>
      </w:pPr>
      <w:r>
        <w:t xml:space="preserve">Calgary: Learned from historical data (typically 1.02-1.08)</w:t>
      </w:r>
    </w:p>
    <w:p>
      <w:pPr>
        <w:pStyle w:val="ListParagraph"/>
        <w:numPr>
          <w:ilvl w:val="0"/>
          <w:numId w:val="3"/>
        </w:numPr>
      </w:pPr>
      <w:r>
        <w:t xml:space="preserve">Edmonton: Learned from historical data (typically 0.92-0.98)</w:t>
      </w:r>
    </w:p>
    <w:p>
      <w:pPr>
        <w:spacing w:after="200"/>
      </w:pPr>
      <w:r>
        <w:t xml:space="preserve">Applied to both Familiarity and Motivation after segment adjustments.</w:t>
      </w:r>
    </w:p>
    <w:p>
      <w:pPr>
        <w:spacing w:after="200"/>
      </w:pPr>
      <w:r>
        <w:rPr>
          <w:i/>
          <w:iCs/>
        </w:rPr>
        <w:t xml:space="preserve">Implementation: streamlit_app.py lines 2424-2435</w:t>
      </w:r>
    </w:p>
    <w:p>
      <w:pPr>
        <w:pStyle w:val="Heading1"/>
        <w:pageBreakBefore/>
      </w:pPr>
      <w:r>
        <w:t xml:space="preserve">BENCHMARK NORMALIZATION</w:t>
      </w:r>
    </w:p>
    <w:p>
      <w:pPr>
        <w:spacing w:after="200"/>
      </w:pPr>
      <w:r>
        <w:t xml:space="preserve">To ensure consistent scale across productions, all signals are indexed relative to a benchmark title (default: Cinderella).</w:t>
      </w:r>
    </w:p>
    <w:p>
      <w:pPr>
        <w:pStyle w:val="Heading2"/>
      </w:pPr>
      <w:r>
        <w:t xml:space="preserve">Normalization Procedure</w:t>
      </w:r>
    </w:p>
    <w:p>
      <w:pPr>
        <w:spacing w:after="200"/>
      </w:pPr>
      <w:r>
        <w:t xml:space="preserve">For each segment and region:</w:t>
      </w:r>
    </w:p>
    <w:p>
      <w:pPr>
        <w:pStyle w:val="ListParagraph"/>
        <w:numPr>
          <w:ilvl w:val="0"/>
          <w:numId w:val="8"/>
        </w:numPr>
      </w:pPr>
      <w:r>
        <w:t xml:space="preserve">Compute raw Familiarity and Motivation for target title</w:t>
      </w:r>
    </w:p>
    <w:p>
      <w:pPr>
        <w:pStyle w:val="ListParagraph"/>
        <w:numPr>
          <w:ilvl w:val="0"/>
          <w:numId w:val="8"/>
        </w:numPr>
      </w:pPr>
      <w:r>
        <w:t xml:space="preserve">Compute raw Familiarity and Motivation for benchmark title</w:t>
      </w:r>
    </w:p>
    <w:p>
      <w:pPr>
        <w:pStyle w:val="ListParagraph"/>
        <w:numPr>
          <w:ilvl w:val="0"/>
          <w:numId w:val="8"/>
        </w:numPr>
        <w:spacing w:after="200"/>
      </w:pPr>
      <w:r>
        <w:t xml:space="preserve">Calculate indexed scores:</w:t>
      </w:r>
    </w:p>
    <w:p>
      <w:pPr>
        <w:spacing w:before="150" w:after="150"/>
        <w:ind w:left="720"/>
      </w:pPr>
      <w:r>
        <w:rPr>
          <w:rFonts w:ascii="Consolas" w:cs="Consolas" w:eastAsia="Consolas" w:hAnsi="Consolas"/>
          <w:sz w:val="22"/>
          <w:szCs w:val="22"/>
        </w:rPr>
        <w:t xml:space="preserve">Fam_indexed = (Fam_title / Fam_benchmark) × 100</w:t>
      </w:r>
    </w:p>
    <w:p>
      <w:pPr>
        <w:spacing w:before="150" w:after="150"/>
        <w:ind w:left="720"/>
      </w:pPr>
      <w:r>
        <w:rPr>
          <w:rFonts w:ascii="Consolas" w:cs="Consolas" w:eastAsia="Consolas" w:hAnsi="Consolas"/>
          <w:sz w:val="22"/>
          <w:szCs w:val="22"/>
        </w:rPr>
        <w:t xml:space="preserve">Mot_indexed = (Mot_title / Mot_benchmark) × 100</w:t>
      </w:r>
    </w:p>
    <w:p>
      <w:pPr>
        <w:spacing w:before="150" w:after="150"/>
        <w:ind w:left="720"/>
      </w:pPr>
      <w:r>
        <w:rPr>
          <w:rFonts w:ascii="Consolas" w:cs="Consolas" w:eastAsia="Consolas" w:hAnsi="Consolas"/>
          <w:sz w:val="22"/>
          <w:szCs w:val="22"/>
        </w:rPr>
        <w:t xml:space="preserve">Combined_indexed = (Fam_indexed + Mot_indexed) / 2</w:t>
      </w:r>
    </w:p>
    <w:p>
      <w:pPr>
        <w:spacing w:after="200"/>
      </w:pPr>
      <w:r>
        <w:t xml:space="preserve">Effect: The benchmark title always scores exactly 100 across all segments and regions. Other titles scale proportionally above or below this reference point.</w:t>
      </w:r>
    </w:p>
    <w:p>
      <w:pPr>
        <w:spacing w:after="200"/>
      </w:pPr>
      <w:r>
        <w:rPr>
          <w:b/>
          <w:bCs/>
        </w:rPr>
        <w:t xml:space="preserve">Example (Swan Lake vs Cinderella benchmark):</w:t>
      </w:r>
    </w:p>
    <w:p>
      <w:pPr>
        <w:ind w:left="360"/>
      </w:pPr>
      <w:r>
        <w:t xml:space="preserve">If Swan Lake has 20% higher familiarity → Fam_indexed = 120</w:t>
      </w:r>
    </w:p>
    <w:p>
      <w:pPr>
        <w:ind w:left="360"/>
      </w:pPr>
      <w:r>
        <w:t xml:space="preserve">If Swan Lake has equal motivation → Mot_indexed = 100</w:t>
      </w:r>
    </w:p>
    <w:p>
      <w:pPr>
        <w:spacing w:after="200"/>
        <w:ind w:left="360"/>
      </w:pPr>
      <w:r>
        <w:t xml:space="preserve">Combined_indexed = (120 + 100) / 2 = 110</w:t>
      </w:r>
    </w:p>
    <w:p>
      <w:pPr>
        <w:spacing w:after="200"/>
      </w:pPr>
      <w:r>
        <w:rPr>
          <w:i/>
          <w:iCs/>
        </w:rPr>
        <w:t xml:space="preserve">Interpretation: "Swan Lake demonstrates 10% stronger overall signal profile than Cinderella"</w:t>
      </w:r>
    </w:p>
    <w:p>
      <w:pPr>
        <w:spacing w:after="200"/>
      </w:pPr>
      <w:r>
        <w:rPr>
          <w:i/>
          <w:iCs/>
        </w:rPr>
        <w:t xml:space="preserve">Implementation: streamlit_app.py lines 2431-2438</w:t>
      </w:r>
    </w:p>
    <w:p>
      <w:pPr>
        <w:pStyle w:val="Heading1"/>
        <w:pageBreakBefore/>
      </w:pPr>
      <w:r>
        <w:t xml:space="preserve">SEASONALITY ADJUSTMENT SYSTEM</w:t>
      </w:r>
    </w:p>
    <w:p>
      <w:pPr>
        <w:spacing w:after="200"/>
      </w:pPr>
      <w:r>
        <w:t xml:space="preserve">Ballet attendance exhibits strong seasonal patterns driven by holidays, school schedules, and cultural norms. The system learns these patterns from historical data and applies them to future predictions.</w:t>
      </w:r>
    </w:p>
    <w:p>
      <w:pPr>
        <w:pStyle w:val="Heading2"/>
      </w:pPr>
      <w:r>
        <w:t xml:space="preserve">Seasonality Learning Algorithm</w:t>
      </w:r>
    </w:p>
    <w:p>
      <w:pPr>
        <w:spacing w:after="200"/>
      </w:pPr>
      <w:r>
        <w:t xml:space="preserve">For each category (adult_classic, contemporary, family_classic) and each month (January-December):</w:t>
      </w:r>
    </w:p>
    <w:p>
      <w:pPr>
        <w:pStyle w:val="ListParagraph"/>
        <w:numPr>
          <w:ilvl w:val="0"/>
          <w:numId w:val="3"/>
        </w:numPr>
      </w:pPr>
      <w:r>
        <w:t xml:space="preserve">Retrieve all historical productions in that category-month combination</w:t>
      </w:r>
    </w:p>
    <w:p>
      <w:pPr>
        <w:pStyle w:val="ListParagraph"/>
        <w:numPr>
          <w:ilvl w:val="0"/>
          <w:numId w:val="3"/>
        </w:numPr>
      </w:pPr>
      <w:r>
        <w:t xml:space="preserve">If sample_count ≥ N_MIN (default: 3):</w:t>
      </w:r>
    </w:p>
    <w:p>
      <w:pPr>
        <w:ind w:left="720"/>
      </w:pPr>
      <w:r>
        <w:t xml:space="preserve">a. Compute median_sales_month = median(ticket sales in that month)</w:t>
      </w:r>
    </w:p>
    <w:p>
      <w:pPr>
        <w:ind w:left="720"/>
      </w:pPr>
      <w:r>
        <w:t xml:space="preserve">b. Compute median_sales_category = median(all ticket sales in that category)</w:t>
      </w:r>
    </w:p>
    <w:p>
      <w:pPr>
        <w:ind w:left="720"/>
      </w:pPr>
      <w:r>
        <w:t xml:space="preserve">c. Calculate raw factor: F_raw = median_sales_month / median_sales_category</w:t>
      </w:r>
    </w:p>
    <w:p>
      <w:pPr>
        <w:ind w:left="720"/>
      </w:pPr>
      <w:r>
        <w:t xml:space="preserve">d. Apply shrinkage toward 1.0: F_shrunk = 1.0 + K_SHRINK × (F_raw - 1.0)</w:t>
      </w:r>
    </w:p>
    <w:p>
      <w:pPr>
        <w:spacing w:after="120"/>
        <w:ind w:left="720"/>
      </w:pPr>
      <w:r>
        <w:t xml:space="preserve">e. Clip to bounds: F_final = clip(F_shrunk, MINF, MAXF)</w:t>
      </w:r>
    </w:p>
    <w:p>
      <w:pPr>
        <w:pStyle w:val="ListParagraph"/>
        <w:numPr>
          <w:ilvl w:val="0"/>
          <w:numId w:val="3"/>
        </w:numPr>
        <w:spacing w:after="200"/>
      </w:pPr>
      <w:r>
        <w:t xml:space="preserve">If sample_count &lt; N_MIN: Default to 1.0 (neutral seasonality)</w:t>
      </w:r>
    </w:p>
    <w:p>
      <w:pPr>
        <w:spacing w:after="200"/>
      </w:pPr>
      <w:r>
        <w:rPr>
          <w:b/>
          <w:bCs/>
        </w:rPr>
        <w:t xml:space="preserve">Parameters (from config.yaml):</w:t>
      </w:r>
    </w:p>
    <w:p>
      <w:pPr>
        <w:pStyle w:val="ListParagraph"/>
        <w:numPr>
          <w:ilvl w:val="0"/>
          <w:numId w:val="3"/>
        </w:numPr>
      </w:pPr>
      <w:r>
        <w:t xml:space="preserve">K_SHRINK = 3.0: Shrinkage factor for months with limited data</w:t>
      </w:r>
    </w:p>
    <w:p>
      <w:pPr>
        <w:pStyle w:val="ListParagraph"/>
        <w:numPr>
          <w:ilvl w:val="0"/>
          <w:numId w:val="3"/>
        </w:numPr>
      </w:pPr>
      <w:r>
        <w:t xml:space="preserve">MINF = 0.90: Floor (-10% penalty maximum)</w:t>
      </w:r>
    </w:p>
    <w:p>
      <w:pPr>
        <w:pStyle w:val="ListParagraph"/>
        <w:numPr>
          <w:ilvl w:val="0"/>
          <w:numId w:val="3"/>
        </w:numPr>
      </w:pPr>
      <w:r>
        <w:t xml:space="preserve">MAXF = 1.15: Ceiling (+15% boost maximum)</w:t>
      </w:r>
    </w:p>
    <w:p>
      <w:pPr>
        <w:pStyle w:val="ListParagraph"/>
        <w:numPr>
          <w:ilvl w:val="0"/>
          <w:numId w:val="3"/>
        </w:numPr>
        <w:spacing w:after="200"/>
      </w:pPr>
      <w:r>
        <w:t xml:space="preserve">N_MIN = 3: Minimum samples required per category-month</w:t>
      </w:r>
    </w:p>
    <w:p>
      <w:pPr>
        <w:spacing w:after="200"/>
      </w:pPr>
      <w:r>
        <w:rPr>
          <w:b/>
          <w:bCs/>
        </w:rPr>
        <w:t xml:space="preserve">Shrinkage Rationale:</w:t>
      </w:r>
    </w:p>
    <w:p>
      <w:pPr>
        <w:spacing w:after="200"/>
      </w:pPr>
      <w:r>
        <w:t xml:space="preserve">Raw seasonal factors computed from 3-5 samples can be noisy (e.g., one blockbuster skews the month). Shrinkage pulls extreme factors toward 1.0, reducing overfitting while preserving genuine seasonal signals in months with strong data.</w:t>
      </w:r>
    </w:p>
    <w:p>
      <w:pPr>
        <w:spacing w:after="200"/>
      </w:pPr>
      <w:r>
        <w:rPr>
          <w:b/>
          <w:bCs/>
        </w:rPr>
        <w:t xml:space="preserve">Example Calculation:</w:t>
      </w:r>
    </w:p>
    <w:p>
      <w:pPr>
        <w:spacing w:after="200"/>
      </w:pPr>
      <w:r>
        <w:t xml:space="preserve">Category: family_classic, Month: December</w:t>
      </w:r>
    </w:p>
    <w:p>
      <w:pPr>
        <w:pStyle w:val="ListParagraph"/>
        <w:numPr>
          <w:ilvl w:val="0"/>
          <w:numId w:val="3"/>
        </w:numPr>
      </w:pPr>
      <w:r>
        <w:t xml:space="preserve">Historical December family shows: 6 productions, median 7,200 tickets</w:t>
      </w:r>
    </w:p>
    <w:p>
      <w:pPr>
        <w:pStyle w:val="ListParagraph"/>
        <w:numPr>
          <w:ilvl w:val="0"/>
          <w:numId w:val="3"/>
        </w:numPr>
      </w:pPr>
      <w:r>
        <w:t xml:space="preserve">All family shows (year-round): 45 productions, median 5,800 tickets</w:t>
      </w:r>
    </w:p>
    <w:p>
      <w:pPr>
        <w:pStyle w:val="ListParagraph"/>
        <w:numPr>
          <w:ilvl w:val="0"/>
          <w:numId w:val="3"/>
        </w:numPr>
      </w:pPr>
      <w:r>
        <w:t xml:space="preserve">F_raw = 7,200 / 5,800 = 1.241</w:t>
      </w:r>
    </w:p>
    <w:p>
      <w:pPr>
        <w:pStyle w:val="ListParagraph"/>
        <w:numPr>
          <w:ilvl w:val="0"/>
          <w:numId w:val="3"/>
        </w:numPr>
      </w:pPr>
      <w:r>
        <w:t xml:space="preserve">F_shrunk = 1.0 + 3.0 × (1.241 - 1.0) = 1.0 + 3.0(0.241) = 1.723</w:t>
      </w:r>
    </w:p>
    <w:p>
      <w:pPr>
        <w:pStyle w:val="ListParagraph"/>
        <w:numPr>
          <w:ilvl w:val="0"/>
          <w:numId w:val="3"/>
        </w:numPr>
      </w:pPr>
      <w:r>
        <w:t xml:space="preserve">F_final = clip(1.723, 0.90, 1.15) = 1.15 (ceiling applied)</w:t>
      </w:r>
    </w:p>
    <w:p>
      <w:pPr>
        <w:spacing w:after="200"/>
      </w:pPr>
      <w:r>
        <w:rPr>
          <w:i/>
          <w:iCs/>
        </w:rPr>
        <w:t xml:space="preserve">Interpretation: December carries maximum +15% boost for family shows, likely driven by Nutcracker effect and holiday break.</w:t>
      </w:r>
    </w:p>
    <w:p>
      <w:pPr>
        <w:spacing w:after="200"/>
      </w:pPr>
      <w:r>
        <w:rPr>
          <w:i/>
          <w:iCs/>
        </w:rPr>
        <w:t xml:space="preserve">Implementation: streamlit_app.py lines 2360-2415</w:t>
      </w:r>
    </w:p>
    <w:p>
      <w:pPr>
        <w:pStyle w:val="Heading2"/>
      </w:pPr>
      <w:r>
        <w:t xml:space="preserve">Seasonality Application to Predictions</w:t>
      </w:r>
    </w:p>
    <w:p>
      <w:pPr>
        <w:spacing w:after="200"/>
      </w:pPr>
      <w:r>
        <w:t xml:space="preserve">After computing the seasonality-neutral TicketIndex_DeSeason from the ML model:</w:t>
      </w:r>
    </w:p>
    <w:p>
      <w:pPr>
        <w:spacing w:before="150" w:after="150"/>
        <w:ind w:left="720"/>
      </w:pPr>
      <w:r>
        <w:rPr>
          <w:rFonts w:ascii="Consolas" w:cs="Consolas" w:eastAsia="Consolas" w:hAnsi="Consolas"/>
          <w:sz w:val="22"/>
          <w:szCs w:val="22"/>
        </w:rPr>
        <w:t xml:space="preserve">FutureSeasonalityFactor = seasonality_factor(category, proposed_run_date)</w:t>
      </w:r>
    </w:p>
    <w:p>
      <w:pPr>
        <w:spacing w:before="150" w:after="150"/>
        <w:ind w:left="720"/>
      </w:pPr>
      <w:r>
        <w:rPr>
          <w:rFonts w:ascii="Consolas" w:cs="Consolas" w:eastAsia="Consolas" w:hAnsi="Consolas"/>
          <w:sz w:val="22"/>
          <w:szCs w:val="22"/>
        </w:rPr>
        <w:t xml:space="preserve">EffectiveTicketIndex = TicketIndex_DeSeason × FutureSeasonalityFactor</w:t>
      </w:r>
    </w:p>
    <w:p>
      <w:pPr>
        <w:spacing w:after="200"/>
      </w:pPr>
      <w:r>
        <w:rPr>
          <w:b/>
          <w:bCs/>
        </w:rPr>
        <w:t xml:space="preserve">Example:</w:t>
      </w:r>
    </w:p>
    <w:p>
      <w:pPr>
        <w:pStyle w:val="ListParagraph"/>
        <w:numPr>
          <w:ilvl w:val="0"/>
          <w:numId w:val="3"/>
        </w:numPr>
      </w:pPr>
      <w:r>
        <w:t xml:space="preserve">ML model predicts TicketIndex = 100 for a contemporary ballet (neutral seasonality)</w:t>
      </w:r>
    </w:p>
    <w:p>
      <w:pPr>
        <w:pStyle w:val="ListParagraph"/>
        <w:numPr>
          <w:ilvl w:val="0"/>
          <w:numId w:val="3"/>
        </w:numPr>
      </w:pPr>
      <w:r>
        <w:t xml:space="preserve">Proposed date: September (learned factor = 1.05 for contemporary)</w:t>
      </w:r>
    </w:p>
    <w:p>
      <w:pPr>
        <w:pStyle w:val="ListParagraph"/>
        <w:numPr>
          <w:ilvl w:val="0"/>
          <w:numId w:val="3"/>
        </w:numPr>
        <w:spacing w:after="200"/>
      </w:pPr>
      <w:r>
        <w:t xml:space="preserve">EffectiveTicketIndex = 100 × 1.05 = 105</w:t>
      </w:r>
    </w:p>
    <w:p>
      <w:pPr>
        <w:spacing w:after="200"/>
      </w:pPr>
      <w:r>
        <w:t xml:space="preserve">Effect: A 5% boost reflecting historically stronger September attendance for contemporary works.</w:t>
      </w:r>
    </w:p>
    <w:p>
      <w:pPr>
        <w:spacing w:after="200"/>
      </w:pPr>
      <w:r>
        <w:rPr>
          <w:b/>
          <w:bCs/>
        </w:rPr>
        <w:t xml:space="preserve">Final Ticket Conversion:</w:t>
      </w:r>
    </w:p>
    <w:p>
      <w:pPr>
        <w:spacing w:before="150" w:after="150"/>
        <w:ind w:left="720"/>
      </w:pPr>
      <w:r>
        <w:rPr>
          <w:rFonts w:ascii="Consolas" w:cs="Consolas" w:eastAsia="Consolas" w:hAnsi="Consolas"/>
          <w:sz w:val="22"/>
          <w:szCs w:val="22"/>
        </w:rPr>
        <w:t xml:space="preserve">EstimatedTickets = (EffectiveTicketIndex / 100) × BenchmarkMedian</w:t>
      </w:r>
    </w:p>
    <w:p>
      <w:pPr>
        <w:spacing w:after="200"/>
      </w:pPr>
      <w:r>
        <w:t xml:space="preserve">Where BenchmarkMedian is the median historical tickets for the benchmark title (typically 5,500-6,500 for Alberta Ballet).</w:t>
      </w:r>
    </w:p>
    <w:p>
      <w:pPr>
        <w:spacing w:after="200"/>
      </w:pPr>
      <w:r>
        <w:rPr>
          <w:i/>
          <w:iCs/>
        </w:rPr>
        <w:t xml:space="preserve">Implementation: streamlit_app.py lines 3092-3095</w:t>
      </w:r>
    </w:p>
    <w:p>
      <w:pPr>
        <w:pStyle w:val="Heading1"/>
        <w:pageBreakBefore/>
      </w:pPr>
      <w:r>
        <w:t xml:space="preserve">CITY AND SEGMENT DECOMPOSITION</w:t>
      </w:r>
    </w:p>
    <w:p>
      <w:pPr>
        <w:spacing w:after="200"/>
      </w:pPr>
      <w:r>
        <w:t xml:space="preserve">The total ticket forecast is decomposed into actionable marketing targets through a two-stage allocation process.</w:t>
      </w:r>
    </w:p>
    <w:p>
      <w:pPr>
        <w:pStyle w:val="Heading2"/>
      </w:pPr>
      <w:r>
        <w:t xml:space="preserve">Stage 1: Segment Propensity Model</w:t>
      </w:r>
    </w:p>
    <w:p>
      <w:pPr>
        <w:spacing w:after="200"/>
      </w:pPr>
      <w:r>
        <w:t xml:space="preserve">Determines what percentage of total tickets should be allocated to each of the four audience segments.</w:t>
      </w:r>
    </w:p>
    <w:p>
      <w:pPr>
        <w:spacing w:after="200"/>
      </w:pPr>
      <w:r>
        <w:rPr>
          <w:b/>
          <w:bCs/>
        </w:rPr>
        <w:t xml:space="preserve">Algorithm:</w:t>
      </w:r>
    </w:p>
    <w:p>
      <w:pPr>
        <w:pStyle w:val="ListParagraph"/>
        <w:numPr>
          <w:ilvl w:val="0"/>
          <w:numId w:val="3"/>
        </w:numPr>
      </w:pPr>
      <w:r>
        <w:rPr>
          <w:b/>
          <w:bCs/>
        </w:rPr>
        <w:t xml:space="preserve">RETRIEVE PRIOR WEIGHTS </w:t>
      </w:r>
      <w:r>
        <w:t xml:space="preserve">(from data/productions/segment_priors.csv):</w:t>
      </w:r>
    </w:p>
    <w:p>
      <w:pPr>
        <w:spacing w:after="200"/>
      </w:pPr>
      <w:r>
        <w:t xml:space="preserve">Historical attendance distribution for this category/region</w:t>
      </w:r>
    </w:p>
    <w:p>
      <w:pPr>
        <w:spacing w:after="200"/>
      </w:pPr>
      <w:r>
        <w:t xml:space="preserve">Example: adult_classic in Calgary</w:t>
      </w:r>
    </w:p>
    <w:p>
      <w:pPr>
        <w:ind w:left="720"/>
      </w:pPr>
      <w:r>
        <w:t xml:space="preserve">• General Public: 35%</w:t>
      </w:r>
    </w:p>
    <w:p>
      <w:pPr>
        <w:ind w:left="720"/>
      </w:pPr>
      <w:r>
        <w:t xml:space="preserve">• Core Classical: 45%</w:t>
      </w:r>
    </w:p>
    <w:p>
      <w:pPr>
        <w:ind w:left="720"/>
      </w:pPr>
      <w:r>
        <w:t xml:space="preserve">• Family: 5%</w:t>
      </w:r>
    </w:p>
    <w:p>
      <w:pPr>
        <w:spacing w:after="200"/>
        <w:ind w:left="720"/>
      </w:pPr>
      <w:r>
        <w:t xml:space="preserve">• Early Adopters: 15%</w:t>
      </w:r>
    </w:p>
    <w:p>
      <w:pPr>
        <w:pStyle w:val="ListParagraph"/>
        <w:numPr>
          <w:ilvl w:val="0"/>
          <w:numId w:val="3"/>
        </w:numPr>
      </w:pPr>
      <w:r>
        <w:rPr>
          <w:b/>
          <w:bCs/>
        </w:rPr>
        <w:t xml:space="preserve">COMPUTE SIGNAL-BASED AFFINITY: </w:t>
      </w:r>
    </w:p>
    <w:p>
      <w:pPr>
        <w:spacing w:after="200"/>
      </w:pPr>
      <w:r>
        <w:t xml:space="preserve">For each segment:</w:t>
      </w:r>
    </w:p>
    <w:p>
      <w:pPr>
        <w:ind w:left="720"/>
      </w:pPr>
      <w:r>
        <w:t xml:space="preserve">a. Calculate segment-adjusted Familiarity and Motivation</w:t>
      </w:r>
    </w:p>
    <w:p>
      <w:pPr>
        <w:ind w:left="720"/>
      </w:pPr>
      <w:r>
        <w:t xml:space="preserve">b. Index against benchmark for that segment</w:t>
      </w:r>
    </w:p>
    <w:p>
      <w:pPr>
        <w:spacing w:after="120"/>
        <w:ind w:left="720"/>
      </w:pPr>
      <w:r>
        <w:t xml:space="preserve">c. Combine: IndexedSignal_seg = (Fam_indexed + Mot_indexed) / 2</w:t>
      </w:r>
    </w:p>
    <w:p>
      <w:pPr>
        <w:pStyle w:val="ListParagraph"/>
        <w:numPr>
          <w:ilvl w:val="0"/>
          <w:numId w:val="3"/>
        </w:numPr>
      </w:pPr>
      <w:r>
        <w:rPr>
          <w:b/>
          <w:bCs/>
        </w:rPr>
        <w:t xml:space="preserve">COMBINE PRIOR AND SIGNAL: </w:t>
      </w:r>
    </w:p>
    <w:p>
      <w:pPr>
        <w:spacing w:before="150" w:after="150"/>
        <w:ind w:left="720"/>
      </w:pPr>
      <w:r>
        <w:rPr>
          <w:rFonts w:ascii="Consolas" w:cs="Consolas" w:eastAsia="Consolas" w:hAnsi="Consolas"/>
          <w:sz w:val="22"/>
          <w:szCs w:val="22"/>
        </w:rPr>
        <w:t xml:space="preserve">Affinity_seg = PriorWeight_seg × IndexedSignal_seg</w:t>
      </w:r>
    </w:p>
    <w:p>
      <w:pPr>
        <w:pStyle w:val="ListParagraph"/>
        <w:numPr>
          <w:ilvl w:val="0"/>
          <w:numId w:val="3"/>
        </w:numPr>
      </w:pPr>
      <w:r>
        <w:rPr>
          <w:b/>
          <w:bCs/>
        </w:rPr>
        <w:t xml:space="preserve">NORMALIZE TO PROBABILITIES: </w:t>
      </w:r>
    </w:p>
    <w:p>
      <w:pPr>
        <w:spacing w:before="150" w:after="150"/>
        <w:ind w:left="720"/>
      </w:pPr>
      <w:r>
        <w:rPr>
          <w:rFonts w:ascii="Consolas" w:cs="Consolas" w:eastAsia="Consolas" w:hAnsi="Consolas"/>
          <w:sz w:val="22"/>
          <w:szCs w:val="22"/>
        </w:rPr>
        <w:t xml:space="preserve">Share_seg = Affinity_seg / Σ(Affinity_all_segments)</w:t>
      </w:r>
    </w:p>
    <w:p>
      <w:pPr>
        <w:spacing w:after="200"/>
      </w:pPr>
      <w:r>
        <w:t xml:space="preserve">Effect: Segments with both high historical attendance (prior weight) AND high title-specific affinity (signal) receive proportionally more tickets.</w:t>
      </w:r>
    </w:p>
    <w:p>
      <w:pPr>
        <w:spacing w:after="200"/>
      </w:pPr>
      <w:r>
        <w:rPr>
          <w:b/>
          <w:bCs/>
        </w:rPr>
        <w:t xml:space="preserve">Example Calculation (Swan Lake, Calgary):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800"/>
        <w:gridCol w:w="1560"/>
      </w:tblGrid>
      <w:tr>
        <w:trPr>
          <w:tblHeader/>
        </w:trPr>
        <w:tc>
          <w:tcPr>
            <w:tcW w:type="dxa" w:w="2200"/>
            <w:tcBorders>
              <w:top w:val="single" w:color="CCCCCC" w:sz="1"/>
              <w:left w:val="single" w:color="CCCCCC" w:sz="1"/>
              <w:bottom w:val="single" w:color="CCCCCC" w:sz="1"/>
              <w:right w:val="single" w:color="CCCCCC" w:sz="1"/>
            </w:tcBorders>
            <w:shd w:fill="1F3864" w:val="clear"/>
          </w:tcPr>
          <w:p>
            <w:pPr>
              <w:jc w:val="center"/>
            </w:pPr>
            <w:r>
              <w:rPr>
                <w:b/>
                <w:bCs/>
                <w:color w:val="FFFFFF"/>
              </w:rPr>
              <w:t xml:space="preserve">Segment</w:t>
            </w:r>
          </w:p>
        </w:tc>
        <w:tc>
          <w:tcPr>
            <w:tcW w:type="dxa" w:w="1400"/>
            <w:tcBorders>
              <w:top w:val="single" w:color="CCCCCC" w:sz="1"/>
              <w:left w:val="single" w:color="CCCCCC" w:sz="1"/>
              <w:bottom w:val="single" w:color="CCCCCC" w:sz="1"/>
              <w:right w:val="single" w:color="CCCCCC" w:sz="1"/>
            </w:tcBorders>
            <w:shd w:fill="1F3864" w:val="clear"/>
          </w:tcPr>
          <w:p>
            <w:pPr>
              <w:jc w:val="center"/>
            </w:pPr>
            <w:r>
              <w:rPr>
                <w:b/>
                <w:bCs/>
                <w:color w:val="FFFFFF"/>
              </w:rPr>
              <w:t xml:space="preserve">Prior</w:t>
            </w:r>
          </w:p>
        </w:tc>
        <w:tc>
          <w:tcPr>
            <w:tcW w:type="dxa" w:w="1400"/>
            <w:tcBorders>
              <w:top w:val="single" w:color="CCCCCC" w:sz="1"/>
              <w:left w:val="single" w:color="CCCCCC" w:sz="1"/>
              <w:bottom w:val="single" w:color="CCCCCC" w:sz="1"/>
              <w:right w:val="single" w:color="CCCCCC" w:sz="1"/>
            </w:tcBorders>
            <w:shd w:fill="1F3864" w:val="clear"/>
          </w:tcPr>
          <w:p>
            <w:pPr>
              <w:jc w:val="center"/>
            </w:pPr>
            <w:r>
              <w:rPr>
                <w:b/>
                <w:bCs/>
                <w:color w:val="FFFFFF"/>
              </w:rPr>
              <w:t xml:space="preserve">Signal</w:t>
            </w:r>
          </w:p>
        </w:tc>
        <w:tc>
          <w:tcPr>
            <w:tcW w:type="dxa" w:w="1800"/>
            <w:tcBorders>
              <w:top w:val="single" w:color="CCCCCC" w:sz="1"/>
              <w:left w:val="single" w:color="CCCCCC" w:sz="1"/>
              <w:bottom w:val="single" w:color="CCCCCC" w:sz="1"/>
              <w:right w:val="single" w:color="CCCCCC" w:sz="1"/>
            </w:tcBorders>
            <w:shd w:fill="1F3864" w:val="clear"/>
          </w:tcPr>
          <w:p>
            <w:pPr>
              <w:jc w:val="center"/>
            </w:pPr>
            <w:r>
              <w:rPr>
                <w:b/>
                <w:bCs/>
                <w:color w:val="FFFFFF"/>
              </w:rPr>
              <w:t xml:space="preserve">Affinity</w:t>
            </w:r>
          </w:p>
        </w:tc>
        <w:tc>
          <w:tcPr>
            <w:tcW w:type="dxa" w:w="1560"/>
            <w:tcBorders>
              <w:top w:val="single" w:color="CCCCCC" w:sz="1"/>
              <w:left w:val="single" w:color="CCCCCC" w:sz="1"/>
              <w:bottom w:val="single" w:color="CCCCCC" w:sz="1"/>
              <w:right w:val="single" w:color="CCCCCC" w:sz="1"/>
            </w:tcBorders>
            <w:shd w:fill="1F3864" w:val="clear"/>
          </w:tcPr>
          <w:p>
            <w:pPr>
              <w:jc w:val="center"/>
            </w:pPr>
            <w:r>
              <w:rPr>
                <w:b/>
                <w:bCs/>
                <w:color w:val="FFFFFF"/>
              </w:rPr>
              <w:t xml:space="preserve">Share</w:t>
            </w:r>
          </w:p>
        </w:tc>
      </w:tr>
      <w:tr>
        <w:tc>
          <w:tcPr>
            <w:tcW w:type="dxa" w:w="2200"/>
            <w:tcBorders>
              <w:top w:val="single" w:color="CCCCCC" w:sz="1"/>
              <w:left w:val="single" w:color="CCCCCC" w:sz="1"/>
              <w:bottom w:val="single" w:color="CCCCCC" w:sz="1"/>
              <w:right w:val="single" w:color="CCCCCC" w:sz="1"/>
            </w:tcBorders>
          </w:tcPr>
          <w:p>
            <w:r>
              <w:t xml:space="preserve">General Public</w:t>
            </w:r>
          </w:p>
        </w:tc>
        <w:tc>
          <w:tcPr>
            <w:tcW w:type="dxa" w:w="1400"/>
            <w:tcBorders>
              <w:top w:val="single" w:color="CCCCCC" w:sz="1"/>
              <w:left w:val="single" w:color="CCCCCC" w:sz="1"/>
              <w:bottom w:val="single" w:color="CCCCCC" w:sz="1"/>
              <w:right w:val="single" w:color="CCCCCC" w:sz="1"/>
            </w:tcBorders>
          </w:tcPr>
          <w:p>
            <w:pPr>
              <w:jc w:val="center"/>
            </w:pPr>
            <w:r>
              <w:t xml:space="preserve">0.35</w:t>
            </w:r>
          </w:p>
        </w:tc>
        <w:tc>
          <w:tcPr>
            <w:tcW w:type="dxa" w:w="1400"/>
            <w:tcBorders>
              <w:top w:val="single" w:color="CCCCCC" w:sz="1"/>
              <w:left w:val="single" w:color="CCCCCC" w:sz="1"/>
              <w:bottom w:val="single" w:color="CCCCCC" w:sz="1"/>
              <w:right w:val="single" w:color="CCCCCC" w:sz="1"/>
            </w:tcBorders>
          </w:tcPr>
          <w:p>
            <w:pPr>
              <w:jc w:val="center"/>
            </w:pPr>
            <w:r>
              <w:t xml:space="preserve">98</w:t>
            </w:r>
          </w:p>
        </w:tc>
        <w:tc>
          <w:tcPr>
            <w:tcW w:type="dxa" w:w="1800"/>
            <w:tcBorders>
              <w:top w:val="single" w:color="CCCCCC" w:sz="1"/>
              <w:left w:val="single" w:color="CCCCCC" w:sz="1"/>
              <w:bottom w:val="single" w:color="CCCCCC" w:sz="1"/>
              <w:right w:val="single" w:color="CCCCCC" w:sz="1"/>
            </w:tcBorders>
          </w:tcPr>
          <w:p>
            <w:pPr>
              <w:jc w:val="center"/>
            </w:pPr>
            <w:r>
              <w:t xml:space="preserve">34.3</w:t>
            </w:r>
          </w:p>
        </w:tc>
        <w:tc>
          <w:tcPr>
            <w:tcW w:type="dxa" w:w="1560"/>
            <w:tcBorders>
              <w:top w:val="single" w:color="CCCCCC" w:sz="1"/>
              <w:left w:val="single" w:color="CCCCCC" w:sz="1"/>
              <w:bottom w:val="single" w:color="CCCCCC" w:sz="1"/>
              <w:right w:val="single" w:color="CCCCCC" w:sz="1"/>
            </w:tcBorders>
          </w:tcPr>
          <w:p>
            <w:pPr>
              <w:jc w:val="center"/>
            </w:pPr>
            <w:r>
              <w:t xml:space="preserve">28%</w:t>
            </w:r>
          </w:p>
        </w:tc>
      </w:tr>
      <w:tr>
        <w:tc>
          <w:tcPr>
            <w:tcW w:type="dxa" w:w="2200"/>
            <w:tcBorders>
              <w:top w:val="single" w:color="CCCCCC" w:sz="1"/>
              <w:left w:val="single" w:color="CCCCCC" w:sz="1"/>
              <w:bottom w:val="single" w:color="CCCCCC" w:sz="1"/>
              <w:right w:val="single" w:color="CCCCCC" w:sz="1"/>
            </w:tcBorders>
          </w:tcPr>
          <w:p>
            <w:r>
              <w:t xml:space="preserve">Core Classical</w:t>
            </w:r>
          </w:p>
        </w:tc>
        <w:tc>
          <w:tcPr>
            <w:tcW w:type="dxa" w:w="1400"/>
            <w:tcBorders>
              <w:top w:val="single" w:color="CCCCCC" w:sz="1"/>
              <w:left w:val="single" w:color="CCCCCC" w:sz="1"/>
              <w:bottom w:val="single" w:color="CCCCCC" w:sz="1"/>
              <w:right w:val="single" w:color="CCCCCC" w:sz="1"/>
            </w:tcBorders>
          </w:tcPr>
          <w:p>
            <w:pPr>
              <w:jc w:val="center"/>
            </w:pPr>
            <w:r>
              <w:t xml:space="preserve">0.45</w:t>
            </w:r>
          </w:p>
        </w:tc>
        <w:tc>
          <w:tcPr>
            <w:tcW w:type="dxa" w:w="1400"/>
            <w:tcBorders>
              <w:top w:val="single" w:color="CCCCCC" w:sz="1"/>
              <w:left w:val="single" w:color="CCCCCC" w:sz="1"/>
              <w:bottom w:val="single" w:color="CCCCCC" w:sz="1"/>
              <w:right w:val="single" w:color="CCCCCC" w:sz="1"/>
            </w:tcBorders>
          </w:tcPr>
          <w:p>
            <w:pPr>
              <w:jc w:val="center"/>
            </w:pPr>
            <w:r>
              <w:t xml:space="preserve">125</w:t>
            </w:r>
          </w:p>
        </w:tc>
        <w:tc>
          <w:tcPr>
            <w:tcW w:type="dxa" w:w="1800"/>
            <w:tcBorders>
              <w:top w:val="single" w:color="CCCCCC" w:sz="1"/>
              <w:left w:val="single" w:color="CCCCCC" w:sz="1"/>
              <w:bottom w:val="single" w:color="CCCCCC" w:sz="1"/>
              <w:right w:val="single" w:color="CCCCCC" w:sz="1"/>
            </w:tcBorders>
          </w:tcPr>
          <w:p>
            <w:pPr>
              <w:jc w:val="center"/>
            </w:pPr>
            <w:r>
              <w:t xml:space="preserve">56.25</w:t>
            </w:r>
          </w:p>
        </w:tc>
        <w:tc>
          <w:tcPr>
            <w:tcW w:type="dxa" w:w="1560"/>
            <w:tcBorders>
              <w:top w:val="single" w:color="CCCCCC" w:sz="1"/>
              <w:left w:val="single" w:color="CCCCCC" w:sz="1"/>
              <w:bottom w:val="single" w:color="CCCCCC" w:sz="1"/>
              <w:right w:val="single" w:color="CCCCCC" w:sz="1"/>
            </w:tcBorders>
          </w:tcPr>
          <w:p>
            <w:pPr>
              <w:jc w:val="center"/>
            </w:pPr>
            <w:r>
              <w:t xml:space="preserve">46%</w:t>
            </w:r>
          </w:p>
        </w:tc>
      </w:tr>
      <w:tr>
        <w:tc>
          <w:tcPr>
            <w:tcW w:type="dxa" w:w="2200"/>
            <w:tcBorders>
              <w:top w:val="single" w:color="CCCCCC" w:sz="1"/>
              <w:left w:val="single" w:color="CCCCCC" w:sz="1"/>
              <w:bottom w:val="single" w:color="CCCCCC" w:sz="1"/>
              <w:right w:val="single" w:color="CCCCCC" w:sz="1"/>
            </w:tcBorders>
          </w:tcPr>
          <w:p>
            <w:r>
              <w:t xml:space="preserve">Family</w:t>
            </w:r>
          </w:p>
        </w:tc>
        <w:tc>
          <w:tcPr>
            <w:tcW w:type="dxa" w:w="1400"/>
            <w:tcBorders>
              <w:top w:val="single" w:color="CCCCCC" w:sz="1"/>
              <w:left w:val="single" w:color="CCCCCC" w:sz="1"/>
              <w:bottom w:val="single" w:color="CCCCCC" w:sz="1"/>
              <w:right w:val="single" w:color="CCCCCC" w:sz="1"/>
            </w:tcBorders>
          </w:tcPr>
          <w:p>
            <w:pPr>
              <w:jc w:val="center"/>
            </w:pPr>
            <w:r>
              <w:t xml:space="preserve">0.05</w:t>
            </w:r>
          </w:p>
        </w:tc>
        <w:tc>
          <w:tcPr>
            <w:tcW w:type="dxa" w:w="1400"/>
            <w:tcBorders>
              <w:top w:val="single" w:color="CCCCCC" w:sz="1"/>
              <w:left w:val="single" w:color="CCCCCC" w:sz="1"/>
              <w:bottom w:val="single" w:color="CCCCCC" w:sz="1"/>
              <w:right w:val="single" w:color="CCCCCC" w:sz="1"/>
            </w:tcBorders>
          </w:tcPr>
          <w:p>
            <w:pPr>
              <w:jc w:val="center"/>
            </w:pPr>
            <w:r>
              <w:t xml:space="preserve">110</w:t>
            </w:r>
          </w:p>
        </w:tc>
        <w:tc>
          <w:tcPr>
            <w:tcW w:type="dxa" w:w="1800"/>
            <w:tcBorders>
              <w:top w:val="single" w:color="CCCCCC" w:sz="1"/>
              <w:left w:val="single" w:color="CCCCCC" w:sz="1"/>
              <w:bottom w:val="single" w:color="CCCCCC" w:sz="1"/>
              <w:right w:val="single" w:color="CCCCCC" w:sz="1"/>
            </w:tcBorders>
          </w:tcPr>
          <w:p>
            <w:pPr>
              <w:jc w:val="center"/>
            </w:pPr>
            <w:r>
              <w:t xml:space="preserve">5.5</w:t>
            </w:r>
          </w:p>
        </w:tc>
        <w:tc>
          <w:tcPr>
            <w:tcW w:type="dxa" w:w="1560"/>
            <w:tcBorders>
              <w:top w:val="single" w:color="CCCCCC" w:sz="1"/>
              <w:left w:val="single" w:color="CCCCCC" w:sz="1"/>
              <w:bottom w:val="single" w:color="CCCCCC" w:sz="1"/>
              <w:right w:val="single" w:color="CCCCCC" w:sz="1"/>
            </w:tcBorders>
          </w:tcPr>
          <w:p>
            <w:pPr>
              <w:jc w:val="center"/>
            </w:pPr>
            <w:r>
              <w:t xml:space="preserve">4%</w:t>
            </w:r>
          </w:p>
        </w:tc>
      </w:tr>
      <w:tr>
        <w:tc>
          <w:tcPr>
            <w:tcW w:type="dxa" w:w="2200"/>
            <w:tcBorders>
              <w:top w:val="single" w:color="CCCCCC" w:sz="1"/>
              <w:left w:val="single" w:color="CCCCCC" w:sz="1"/>
              <w:bottom w:val="single" w:color="CCCCCC" w:sz="1"/>
              <w:right w:val="single" w:color="CCCCCC" w:sz="1"/>
            </w:tcBorders>
          </w:tcPr>
          <w:p>
            <w:r>
              <w:t xml:space="preserve">Early Adopters</w:t>
            </w:r>
          </w:p>
        </w:tc>
        <w:tc>
          <w:tcPr>
            <w:tcW w:type="dxa" w:w="1400"/>
            <w:tcBorders>
              <w:top w:val="single" w:color="CCCCCC" w:sz="1"/>
              <w:left w:val="single" w:color="CCCCCC" w:sz="1"/>
              <w:bottom w:val="single" w:color="CCCCCC" w:sz="1"/>
              <w:right w:val="single" w:color="CCCCCC" w:sz="1"/>
            </w:tcBorders>
          </w:tcPr>
          <w:p>
            <w:pPr>
              <w:jc w:val="center"/>
            </w:pPr>
            <w:r>
              <w:t xml:space="preserve">0.15</w:t>
            </w:r>
          </w:p>
        </w:tc>
        <w:tc>
          <w:tcPr>
            <w:tcW w:type="dxa" w:w="1400"/>
            <w:tcBorders>
              <w:top w:val="single" w:color="CCCCCC" w:sz="1"/>
              <w:left w:val="single" w:color="CCCCCC" w:sz="1"/>
              <w:bottom w:val="single" w:color="CCCCCC" w:sz="1"/>
              <w:right w:val="single" w:color="CCCCCC" w:sz="1"/>
            </w:tcBorders>
          </w:tcPr>
          <w:p>
            <w:pPr>
              <w:jc w:val="center"/>
            </w:pPr>
            <w:r>
              <w:t xml:space="preserve">85</w:t>
            </w:r>
          </w:p>
        </w:tc>
        <w:tc>
          <w:tcPr>
            <w:tcW w:type="dxa" w:w="1800"/>
            <w:tcBorders>
              <w:top w:val="single" w:color="CCCCCC" w:sz="1"/>
              <w:left w:val="single" w:color="CCCCCC" w:sz="1"/>
              <w:bottom w:val="single" w:color="CCCCCC" w:sz="1"/>
              <w:right w:val="single" w:color="CCCCCC" w:sz="1"/>
            </w:tcBorders>
          </w:tcPr>
          <w:p>
            <w:pPr>
              <w:jc w:val="center"/>
            </w:pPr>
            <w:r>
              <w:t xml:space="preserve">12.75</w:t>
            </w:r>
          </w:p>
        </w:tc>
        <w:tc>
          <w:tcPr>
            <w:tcW w:type="dxa" w:w="1560"/>
            <w:tcBorders>
              <w:top w:val="single" w:color="CCCCCC" w:sz="1"/>
              <w:left w:val="single" w:color="CCCCCC" w:sz="1"/>
              <w:bottom w:val="single" w:color="CCCCCC" w:sz="1"/>
              <w:right w:val="single" w:color="CCCCCC" w:sz="1"/>
            </w:tcBorders>
          </w:tcPr>
          <w:p>
            <w:pPr>
              <w:jc w:val="center"/>
            </w:pPr>
            <w:r>
              <w:t xml:space="preserve">22%</w:t>
            </w:r>
          </w:p>
        </w:tc>
      </w:tr>
      <w:tr>
        <w:tc>
          <w:tcPr>
            <w:tcW w:type="dxa" w:w="2200"/>
            <w:tcBorders>
              <w:top w:val="single" w:color="CCCCCC" w:sz="1"/>
              <w:left w:val="single" w:color="CCCCCC" w:sz="1"/>
              <w:bottom w:val="single" w:color="CCCCCC" w:sz="1"/>
              <w:right w:val="single" w:color="CCCCCC" w:sz="1"/>
            </w:tcBorders>
            <w:shd w:fill="F0F0F0" w:val="clear"/>
          </w:tcPr>
          <w:p>
            <w:r>
              <w:rPr>
                <w:b/>
                <w:bCs/>
              </w:rPr>
              <w:t xml:space="preserve">TOTAL</w:t>
            </w:r>
          </w:p>
        </w:tc>
        <w:tc>
          <w:tcPr>
            <w:tcW w:type="dxa" w:w="1400"/>
            <w:tcBorders>
              <w:top w:val="single" w:color="CCCCCC" w:sz="1"/>
              <w:left w:val="single" w:color="CCCCCC" w:sz="1"/>
              <w:bottom w:val="single" w:color="CCCCCC" w:sz="1"/>
              <w:right w:val="single" w:color="CCCCCC" w:sz="1"/>
            </w:tcBorders>
            <w:shd w:fill="F0F0F0" w:val="clear"/>
          </w:tcPr>
          <w:p>
            <w:pPr>
              <w:jc w:val="center"/>
            </w:pPr>
            <w:r>
              <w:t xml:space="preserve"/>
            </w:r>
          </w:p>
        </w:tc>
        <w:tc>
          <w:tcPr>
            <w:tcW w:type="dxa" w:w="1400"/>
            <w:tcBorders>
              <w:top w:val="single" w:color="CCCCCC" w:sz="1"/>
              <w:left w:val="single" w:color="CCCCCC" w:sz="1"/>
              <w:bottom w:val="single" w:color="CCCCCC" w:sz="1"/>
              <w:right w:val="single" w:color="CCCCCC" w:sz="1"/>
            </w:tcBorders>
            <w:shd w:fill="F0F0F0" w:val="clear"/>
          </w:tcPr>
          <w:p>
            <w:pPr>
              <w:jc w:val="center"/>
            </w:pPr>
            <w:r>
              <w:t xml:space="preserve"/>
            </w:r>
          </w:p>
        </w:tc>
        <w:tc>
          <w:tcPr>
            <w:tcW w:type="dxa" w:w="1800"/>
            <w:tcBorders>
              <w:top w:val="single" w:color="CCCCCC" w:sz="1"/>
              <w:left w:val="single" w:color="CCCCCC" w:sz="1"/>
              <w:bottom w:val="single" w:color="CCCCCC" w:sz="1"/>
              <w:right w:val="single" w:color="CCCCCC" w:sz="1"/>
            </w:tcBorders>
            <w:shd w:fill="F0F0F0" w:val="clear"/>
          </w:tcPr>
          <w:p>
            <w:pPr>
              <w:jc w:val="center"/>
            </w:pPr>
            <w:r>
              <w:rPr>
                <w:b/>
                <w:bCs/>
              </w:rPr>
              <w:t xml:space="preserve">108.8</w:t>
            </w:r>
          </w:p>
        </w:tc>
        <w:tc>
          <w:tcPr>
            <w:tcW w:type="dxa" w:w="1560"/>
            <w:tcBorders>
              <w:top w:val="single" w:color="CCCCCC" w:sz="1"/>
              <w:left w:val="single" w:color="CCCCCC" w:sz="1"/>
              <w:bottom w:val="single" w:color="CCCCCC" w:sz="1"/>
              <w:right w:val="single" w:color="CCCCCC" w:sz="1"/>
            </w:tcBorders>
            <w:shd w:fill="F0F0F0" w:val="clear"/>
          </w:tcPr>
          <w:p>
            <w:pPr>
              <w:jc w:val="center"/>
            </w:pPr>
            <w:r>
              <w:rPr>
                <w:b/>
                <w:bCs/>
              </w:rPr>
              <w:t xml:space="preserve">100%</w:t>
            </w:r>
          </w:p>
        </w:tc>
      </w:tr>
    </w:tbl>
    <w:p/>
    <w:p>
      <w:pPr>
        <w:spacing w:after="200"/>
      </w:pPr>
      <w:r>
        <w:rPr>
          <w:i/>
          <w:iCs/>
        </w:rPr>
        <w:t xml:space="preserve">Interpretation: Core Classical receives 46% of tickets despite representing 45% historical average, because Swan Lake's signals resonate particularly strongly with this segment.</w:t>
      </w:r>
    </w:p>
    <w:p>
      <w:pPr>
        <w:spacing w:after="200"/>
      </w:pPr>
      <w:r>
        <w:rPr>
          <w:i/>
          <w:iCs/>
        </w:rPr>
        <w:t xml:space="preserve">Implementation: streamlit_app.py lines 3120-3200</w:t>
      </w:r>
    </w:p>
    <w:p>
      <w:pPr>
        <w:pStyle w:val="Heading2"/>
      </w:pPr>
      <w:r>
        <w:t xml:space="preserve">Stage 2: City Split Learning</w:t>
      </w:r>
    </w:p>
    <w:p>
      <w:pPr>
        <w:spacing w:after="200"/>
      </w:pPr>
      <w:r>
        <w:t xml:space="preserve">Determines what percentage of each segment's tickets should be allocated to Calgary vs Edmonton.</w:t>
      </w:r>
    </w:p>
    <w:p>
      <w:pPr>
        <w:spacing w:after="200"/>
      </w:pPr>
      <w:r>
        <w:rPr>
          <w:b/>
          <w:bCs/>
        </w:rPr>
        <w:t xml:space="preserve">Learning Algorithm:</w:t>
      </w:r>
    </w:p>
    <w:p>
      <w:pPr>
        <w:pStyle w:val="ListParagraph"/>
        <w:numPr>
          <w:ilvl w:val="0"/>
          <w:numId w:val="3"/>
        </w:numPr>
      </w:pPr>
      <w:r>
        <w:rPr>
          <w:b/>
          <w:bCs/>
        </w:rPr>
        <w:t xml:space="preserve">PER-TITLE PRIORS (highest priority): </w:t>
      </w:r>
    </w:p>
    <w:p>
      <w:pPr>
        <w:spacing w:after="200"/>
      </w:pPr>
      <w:r>
        <w:t xml:space="preserve">If this exact title has been performed before:</w:t>
      </w:r>
    </w:p>
    <w:p>
      <w:pPr>
        <w:spacing w:before="150" w:after="150"/>
        <w:ind w:left="720"/>
      </w:pPr>
      <w:r>
        <w:rPr>
          <w:rFonts w:ascii="Consolas" w:cs="Consolas" w:eastAsia="Consolas" w:hAnsi="Consolas"/>
          <w:sz w:val="22"/>
          <w:szCs w:val="22"/>
        </w:rPr>
        <w:t xml:space="preserve">Calgary_share = Calgary_tickets_prior / (Calgary_tickets_prior + Edmonton_tickets_prior)</w:t>
      </w:r>
    </w:p>
    <w:p>
      <w:pPr>
        <w:spacing w:after="200"/>
      </w:pPr>
      <w:r>
        <w:t xml:space="preserve">Clip to CITY_CLIP_RANGE = [0.40, 0.75]</w:t>
      </w:r>
    </w:p>
    <w:p>
      <w:pPr>
        <w:pStyle w:val="ListParagraph"/>
        <w:numPr>
          <w:ilvl w:val="0"/>
          <w:numId w:val="3"/>
        </w:numPr>
      </w:pPr>
      <w:r>
        <w:rPr>
          <w:b/>
          <w:bCs/>
        </w:rPr>
        <w:t xml:space="preserve">PER-CATEGORY PRIORS (fallback): </w:t>
      </w:r>
    </w:p>
    <w:p>
      <w:pPr>
        <w:spacing w:after="200"/>
      </w:pPr>
      <w:r>
        <w:t xml:space="preserve">If no title history, aggregate all titles in same category:</w:t>
      </w:r>
    </w:p>
    <w:p>
      <w:pPr>
        <w:spacing w:before="150" w:after="150"/>
        <w:ind w:left="720"/>
      </w:pPr>
      <w:r>
        <w:rPr>
          <w:rFonts w:ascii="Consolas" w:cs="Consolas" w:eastAsia="Consolas" w:hAnsi="Consolas"/>
          <w:sz w:val="22"/>
          <w:szCs w:val="22"/>
        </w:rPr>
        <w:t xml:space="preserve">Calgary_share = Σ(Calgary_tickets_category) / Σ(Total_tickets_category)</w:t>
      </w:r>
    </w:p>
    <w:p>
      <w:pPr>
        <w:spacing w:after="200"/>
      </w:pPr>
      <w:r>
        <w:t xml:space="preserve">Clip to [0.40, 0.75]</w:t>
      </w:r>
    </w:p>
    <w:p>
      <w:pPr>
        <w:pStyle w:val="ListParagraph"/>
        <w:numPr>
          <w:ilvl w:val="0"/>
          <w:numId w:val="3"/>
        </w:numPr>
        <w:spacing w:after="200"/>
      </w:pPr>
      <w:r>
        <w:rPr>
          <w:b/>
          <w:bCs/>
        </w:rPr>
        <w:t xml:space="preserve">DEFAULT SPLIT (last resort): </w:t>
      </w:r>
      <w:r>
        <w:t xml:space="preserve">Calgary 60% / Edmonton 40%</w:t>
      </w:r>
    </w:p>
    <w:p>
      <w:pPr>
        <w:spacing w:after="200"/>
      </w:pPr>
      <w:r>
        <w:rPr>
          <w:b/>
          <w:bCs/>
        </w:rPr>
        <w:t xml:space="preserve">Clipping Rationale:</w:t>
      </w:r>
    </w:p>
    <w:p>
      <w:pPr>
        <w:spacing w:after="200"/>
      </w:pPr>
      <w:r>
        <w:t xml:space="preserve">Prevents unrealistic splits like 95% Calgary or 15% Calgary. Even when one city shows historical dominance, some allocation to both cities ensures marketing presence and allows for market shifts.</w:t>
      </w:r>
    </w:p>
    <w:p>
      <w:pPr>
        <w:spacing w:after="200"/>
      </w:pPr>
      <w:r>
        <w:rPr>
          <w:b/>
          <w:bCs/>
        </w:rPr>
        <w:t xml:space="preserve">Example (Giselle remount):</w:t>
      </w:r>
    </w:p>
    <w:p>
      <w:pPr>
        <w:pStyle w:val="ListParagraph"/>
        <w:numPr>
          <w:ilvl w:val="0"/>
          <w:numId w:val="3"/>
        </w:numPr>
      </w:pPr>
      <w:r>
        <w:t xml:space="preserve">Historical data: Calgary 3,800, Edmonton 2,200 (total 6,000)</w:t>
      </w:r>
    </w:p>
    <w:p>
      <w:pPr>
        <w:pStyle w:val="ListParagraph"/>
        <w:numPr>
          <w:ilvl w:val="0"/>
          <w:numId w:val="3"/>
        </w:numPr>
      </w:pPr>
      <w:r>
        <w:t xml:space="preserve">Calgary_share = 3,800 / 6,000 = 0.633 = 63.3%</w:t>
      </w:r>
    </w:p>
    <w:p>
      <w:pPr>
        <w:pStyle w:val="ListParagraph"/>
        <w:numPr>
          <w:ilvl w:val="0"/>
          <w:numId w:val="3"/>
        </w:numPr>
      </w:pPr>
      <w:r>
        <w:t xml:space="preserve">Within [0.40, 0.75] bounds, so used directly</w:t>
      </w:r>
    </w:p>
    <w:p>
      <w:pPr>
        <w:pStyle w:val="ListParagraph"/>
        <w:numPr>
          <w:ilvl w:val="0"/>
          <w:numId w:val="3"/>
        </w:numPr>
      </w:pPr>
      <w:r>
        <w:t xml:space="preserve">For 6,500 forecasted tickets:</w:t>
      </w:r>
    </w:p>
    <w:p>
      <w:pPr>
        <w:ind w:left="720"/>
      </w:pPr>
      <w:r>
        <w:t xml:space="preserve">Calgary: 6,500 × 0.633 = 4,115 tickets</w:t>
      </w:r>
    </w:p>
    <w:p>
      <w:pPr>
        <w:ind w:left="720"/>
      </w:pPr>
      <w:r>
        <w:t xml:space="preserve">Edmonton: 6,500 × 0.367 = 2,385 tickets</w:t>
      </w:r>
    </w:p>
    <w:p>
      <w:pPr>
        <w:spacing w:after="200"/>
      </w:pPr>
      <w:r>
        <w:rPr>
          <w:i/>
          <w:iCs/>
        </w:rPr>
        <w:t xml:space="preserve">Implementation: streamlit_app.py lines 1435-1540</w:t>
      </w:r>
    </w:p>
    <w:p>
      <w:pPr>
        <w:pStyle w:val="Heading2"/>
      </w:pPr>
      <w:r>
        <w:t xml:space="preserve">Final Allocation</w:t>
      </w:r>
    </w:p>
    <w:p>
      <w:pPr>
        <w:spacing w:after="200"/>
      </w:pPr>
      <w:r>
        <w:t xml:space="preserve">Two-stage decomposition applied sequentially:</w:t>
      </w:r>
    </w:p>
    <w:p>
      <w:pPr>
        <w:pStyle w:val="ListParagraph"/>
        <w:numPr>
          <w:ilvl w:val="0"/>
          <w:numId w:val="3"/>
        </w:numPr>
      </w:pPr>
      <w:r>
        <w:t xml:space="preserve">Total_tickets = 6,500 (from ML model + seasonality)</w:t>
      </w:r>
    </w:p>
    <w:p>
      <w:pPr>
        <w:pStyle w:val="ListParagraph"/>
        <w:numPr>
          <w:ilvl w:val="0"/>
          <w:numId w:val="3"/>
        </w:numPr>
      </w:pPr>
      <w:r>
        <w:t xml:space="preserve">Segment allocation (Stage 1): GP: 1,820 (28%), Core: 2,990 (46%), Family: 260 (4%), EA: 1,430 (22%)</w:t>
      </w:r>
    </w:p>
    <w:p>
      <w:pPr>
        <w:pStyle w:val="ListParagraph"/>
        <w:numPr>
          <w:ilvl w:val="0"/>
          <w:numId w:val="3"/>
        </w:numPr>
        <w:spacing w:after="200"/>
      </w:pPr>
      <w:r>
        <w:t xml:space="preserve">City split applied to each segment (Stage 2):</w:t>
      </w:r>
    </w:p>
    <w:p>
      <w:pPr>
        <w:ind w:left="720"/>
      </w:pPr>
      <w:r>
        <w:t xml:space="preserve">GP_Calgary: 1,820 × 0.633 = 1,152</w:t>
      </w:r>
    </w:p>
    <w:p>
      <w:pPr>
        <w:ind w:left="720"/>
      </w:pPr>
      <w:r>
        <w:t xml:space="preserve">GP_Edmonton: 1,820 × 0.367 = 668</w:t>
      </w:r>
    </w:p>
    <w:p>
      <w:pPr>
        <w:ind w:left="720"/>
      </w:pPr>
      <w:r>
        <w:t xml:space="preserve">Core_Calgary: 2,990 × 0.633 = 1,893</w:t>
      </w:r>
    </w:p>
    <w:p>
      <w:pPr>
        <w:ind w:left="720"/>
      </w:pPr>
      <w:r>
        <w:t xml:space="preserve">Core_Edmonton: 2,990 × 0.367 = 1,097</w:t>
      </w:r>
    </w:p>
    <w:p>
      <w:pPr>
        <w:ind w:left="720"/>
      </w:pPr>
      <w:r>
        <w:t xml:space="preserve">(etc. for Family and EA)</w:t>
      </w:r>
    </w:p>
    <w:p>
      <w:pPr>
        <w:spacing w:after="200"/>
      </w:pPr>
      <w:r>
        <w:rPr>
          <w:b/>
          <w:bCs/>
        </w:rPr>
        <w:t xml:space="preserve">Result: 8 granular predictions (4 segments × 2 cities) enabling precision marketing budget allocation.</w:t>
      </w:r>
    </w:p>
    <w:p>
      <w:pPr>
        <w:spacing w:after="200"/>
      </w:pPr>
      <w:r>
        <w:rPr>
          <w:i/>
          <w:iCs/>
        </w:rPr>
        <w:t xml:space="preserve">Implementation: streamlit_app.py lines 3175-3185</w:t>
      </w:r>
    </w:p>
    <w:p>
      <w:pPr>
        <w:pStyle w:val="Heading1"/>
        <w:pageBreakBefore/>
      </w:pPr>
      <w:r>
        <w:t xml:space="preserve">SHAP EXPLAINABILITY SYSTEM</w:t>
      </w:r>
    </w:p>
    <w:p>
      <w:pPr>
        <w:spacing w:after="200"/>
      </w:pPr>
      <w:r>
        <w:t xml:space="preserve">Transparency is essential for institutional adoption of predictive models. The SHAP (SHapley Additive exPlanations) integration decomposes each prediction into interpretable feature contributions, enabling non-technical stakeholders to understand and trust the system.</w:t>
      </w:r>
    </w:p>
    <w:p>
      <w:pPr>
        <w:pStyle w:val="Heading2"/>
      </w:pPr>
      <w:r>
        <w:t xml:space="preserve">SHAP Theoretical Foundation</w:t>
      </w:r>
    </w:p>
    <w:p>
      <w:pPr>
        <w:spacing w:after="200"/>
      </w:pPr>
      <w:r>
        <w:t xml:space="preserve">SHAP values are based on Shapley values from cooperative game theory, providing the only feature attribution method that satisfies three critical properties:</w:t>
      </w:r>
    </w:p>
    <w:p>
      <w:pPr>
        <w:pStyle w:val="ListParagraph"/>
        <w:numPr>
          <w:ilvl w:val="0"/>
          <w:numId w:val="3"/>
        </w:numPr>
      </w:pPr>
      <w:r>
        <w:rPr>
          <w:b/>
          <w:bCs/>
        </w:rPr>
        <w:t xml:space="preserve">LOCAL ACCURACY: </w:t>
      </w:r>
      <w:r>
        <w:t xml:space="preserve">Feature contributions sum to the prediction</w:t>
      </w:r>
    </w:p>
    <w:p>
      <w:pPr>
        <w:spacing w:before="150" w:after="150"/>
        <w:ind w:left="720"/>
      </w:pPr>
      <w:r>
        <w:rPr>
          <w:rFonts w:ascii="Consolas" w:cs="Consolas" w:eastAsia="Consolas" w:hAnsi="Consolas"/>
          <w:sz w:val="22"/>
          <w:szCs w:val="22"/>
        </w:rPr>
        <w:t xml:space="preserve">prediction = base_value + Σ(SHAP_i)</w:t>
      </w:r>
    </w:p>
    <w:p>
      <w:pPr>
        <w:pStyle w:val="ListParagraph"/>
        <w:numPr>
          <w:ilvl w:val="0"/>
          <w:numId w:val="3"/>
        </w:numPr>
      </w:pPr>
      <w:r>
        <w:rPr>
          <w:b/>
          <w:bCs/>
        </w:rPr>
        <w:t xml:space="preserve">MISSINGNESS: </w:t>
      </w:r>
      <w:r>
        <w:t xml:space="preserve">Features not used in the model have zero contribution</w:t>
      </w:r>
    </w:p>
    <w:p>
      <w:pPr>
        <w:spacing w:before="150" w:after="150"/>
        <w:ind w:left="720"/>
      </w:pPr>
      <w:r>
        <w:rPr>
          <w:rFonts w:ascii="Consolas" w:cs="Consolas" w:eastAsia="Consolas" w:hAnsi="Consolas"/>
          <w:sz w:val="22"/>
          <w:szCs w:val="22"/>
        </w:rPr>
        <w:t xml:space="preserve">If feature_j not in model → SHAP_j = 0</w:t>
      </w:r>
    </w:p>
    <w:p>
      <w:pPr>
        <w:pStyle w:val="ListParagraph"/>
        <w:numPr>
          <w:ilvl w:val="0"/>
          <w:numId w:val="3"/>
        </w:numPr>
        <w:spacing w:after="200"/>
      </w:pPr>
      <w:r>
        <w:rPr>
          <w:b/>
          <w:bCs/>
        </w:rPr>
        <w:t xml:space="preserve">CONSISTENCY: </w:t>
      </w:r>
      <w:r>
        <w:t xml:space="preserve">If a model changes so a feature has larger impact, its SHAP value increases</w:t>
      </w:r>
    </w:p>
    <w:p>
      <w:pPr>
        <w:spacing w:after="200"/>
      </w:pPr>
      <w:r>
        <w:rPr>
          <w:i/>
          <w:iCs/>
        </w:rPr>
        <w:t xml:space="preserve">Intuition: SHAP values answer "How much did each feature contribute to moving this prediction away from the average prediction?"</w:t>
      </w:r>
    </w:p>
    <w:p>
      <w:pPr>
        <w:pStyle w:val="Heading2"/>
      </w:pPr>
      <w:r>
        <w:t xml:space="preserve">Dual-Model Architecture</w:t>
      </w:r>
    </w:p>
    <w:p>
      <w:pPr>
        <w:spacing w:after="200"/>
      </w:pPr>
      <w:r>
        <w:t xml:space="preserve">The system trains two separate Ridge regression models:</w:t>
      </w:r>
    </w:p>
    <w:p>
      <w:pPr>
        <w:spacing w:after="200"/>
      </w:pPr>
      <w:r>
        <w:rPr>
          <w:b/>
          <w:bCs/>
        </w:rPr>
        <w:t xml:space="preserve">MODEL 1: PREDICTION MODEL (Primary)</w:t>
      </w:r>
    </w:p>
    <w:p>
      <w:pPr>
        <w:pStyle w:val="ListParagraph"/>
        <w:numPr>
          <w:ilvl w:val="0"/>
          <w:numId w:val="3"/>
        </w:numPr>
      </w:pPr>
      <w:r>
        <w:t xml:space="preserve">Feature: SignalOnly composite (single variable)</w:t>
      </w:r>
    </w:p>
    <w:p>
      <w:pPr>
        <w:pStyle w:val="ListParagraph"/>
        <w:numPr>
          <w:ilvl w:val="0"/>
          <w:numId w:val="3"/>
        </w:numPr>
      </w:pPr>
      <w:r>
        <w:t xml:space="preserve">Purpose: Generate ticket index predictions</w:t>
      </w:r>
    </w:p>
    <w:p>
      <w:pPr>
        <w:pStyle w:val="ListParagraph"/>
        <w:numPr>
          <w:ilvl w:val="0"/>
          <w:numId w:val="3"/>
        </w:numPr>
      </w:pPr>
      <w:r>
        <w:t xml:space="preserve">Training: Ridge(alpha=5.0) with anchor points</w:t>
      </w:r>
    </w:p>
    <w:p>
      <w:pPr>
        <w:pStyle w:val="ListParagraph"/>
        <w:numPr>
          <w:ilvl w:val="0"/>
          <w:numId w:val="3"/>
        </w:numPr>
        <w:spacing w:after="200"/>
      </w:pPr>
      <w:r>
        <w:t xml:space="preserve">Output: TicketIndex_DeSeason</w:t>
      </w:r>
    </w:p>
    <w:p>
      <w:pPr>
        <w:spacing w:after="200"/>
      </w:pPr>
      <w:r>
        <w:rPr>
          <w:b/>
          <w:bCs/>
        </w:rPr>
        <w:t xml:space="preserve">MODEL 2: SHAP MODEL (Explainability)</w:t>
      </w:r>
    </w:p>
    <w:p>
      <w:pPr>
        <w:pStyle w:val="ListParagraph"/>
        <w:numPr>
          <w:ilvl w:val="0"/>
          <w:numId w:val="3"/>
        </w:numPr>
      </w:pPr>
      <w:r>
        <w:t xml:space="preserve">Features: Individual signals [wiki, trends, youtube, chartmetric]</w:t>
      </w:r>
    </w:p>
    <w:p>
      <w:pPr>
        <w:pStyle w:val="ListParagraph"/>
        <w:numPr>
          <w:ilvl w:val="0"/>
          <w:numId w:val="3"/>
        </w:numPr>
      </w:pPr>
      <w:r>
        <w:t xml:space="preserve">Purpose: Generate feature attributions</w:t>
      </w:r>
    </w:p>
    <w:p>
      <w:pPr>
        <w:pStyle w:val="ListParagraph"/>
        <w:numPr>
          <w:ilvl w:val="0"/>
          <w:numId w:val="3"/>
        </w:numPr>
      </w:pPr>
      <w:r>
        <w:t xml:space="preserve">Training: Ridge(alpha=5.0) on same historical data</w:t>
      </w:r>
    </w:p>
    <w:p>
      <w:pPr>
        <w:pStyle w:val="ListParagraph"/>
        <w:numPr>
          <w:ilvl w:val="0"/>
          <w:numId w:val="3"/>
        </w:numPr>
        <w:spacing w:after="200"/>
      </w:pPr>
      <w:r>
        <w:t xml:space="preserve">Output: SHAP values for each signal</w:t>
      </w:r>
    </w:p>
    <w:p>
      <w:pPr>
        <w:spacing w:after="200"/>
      </w:pPr>
      <w:r>
        <w:rPr>
          <w:b/>
          <w:bCs/>
        </w:rPr>
        <w:t xml:space="preserve">Rationale for Dual Models:</w:t>
      </w:r>
    </w:p>
    <w:p>
      <w:pPr>
        <w:spacing w:after="200"/>
      </w:pPr>
      <w:r>
        <w:t xml:space="preserve">If we only trained on SignalOnly, SHAP would show "SignalOnly contributed +15 points" (not helpful). By training on individual signals, SHAP decomposes: "Wiki +8, YouTube +12, Trends -3, Chartmetric -2 → Net +15 points."</w:t>
      </w:r>
    </w:p>
    <w:p>
      <w:pPr>
        <w:spacing w:after="200"/>
      </w:pPr>
      <w:r>
        <w:t xml:space="preserve">Both models fit the same historical data, ensuring SHAP explanations accurately reflect learned patterns.</w:t>
      </w:r>
    </w:p>
    <w:p>
      <w:pPr>
        <w:spacing w:after="200"/>
      </w:pPr>
      <w:r>
        <w:rPr>
          <w:i/>
          <w:iCs/>
        </w:rPr>
        <w:t xml:space="preserve">Implementation: streamlit_app.py lines 2775-2830</w:t>
      </w:r>
    </w:p>
    <w:p>
      <w:pPr>
        <w:pStyle w:val="Heading2"/>
      </w:pPr>
      <w:r>
        <w:t xml:space="preserve">SHAP Computation Engine</w:t>
      </w:r>
    </w:p>
    <w:p>
      <w:pPr>
        <w:spacing w:after="200"/>
      </w:pPr>
      <w:r>
        <w:t xml:space="preserve">The SHAP module uses KernelExplainer, a model-agnostic approach that works with any regression model:</w:t>
      </w:r>
    </w:p>
    <w:p>
      <w:pPr>
        <w:spacing w:after="200"/>
      </w:pPr>
      <w:r>
        <w:rPr>
          <w:b/>
          <w:bCs/>
        </w:rPr>
        <w:t xml:space="preserve">Algorithm:</w:t>
      </w:r>
    </w:p>
    <w:p>
      <w:pPr>
        <w:pStyle w:val="ListParagraph"/>
        <w:numPr>
          <w:ilvl w:val="0"/>
          <w:numId w:val="3"/>
        </w:numPr>
      </w:pPr>
      <w:r>
        <w:t xml:space="preserve">Create background dataset: Sample 100 reference points from training data</w:t>
      </w:r>
    </w:p>
    <w:p>
      <w:pPr>
        <w:pStyle w:val="ListParagraph"/>
        <w:numPr>
          <w:ilvl w:val="0"/>
          <w:numId w:val="3"/>
        </w:numPr>
      </w:pPr>
      <w:r>
        <w:t xml:space="preserve">For target prediction:</w:t>
      </w:r>
    </w:p>
    <w:p>
      <w:pPr>
        <w:ind w:left="720"/>
      </w:pPr>
      <w:r>
        <w:t xml:space="preserve">a. Generate coalitions of features (all possible subsets)</w:t>
      </w:r>
    </w:p>
    <w:p>
      <w:pPr>
        <w:ind w:left="720"/>
      </w:pPr>
      <w:r>
        <w:t xml:space="preserve">b. For each coalition: Replace absent features with background values</w:t>
      </w:r>
    </w:p>
    <w:p>
      <w:pPr>
        <w:ind w:left="720"/>
      </w:pPr>
      <w:r>
        <w:t xml:space="preserve">c. Compute model predictions for all coalitions</w:t>
      </w:r>
    </w:p>
    <w:p>
      <w:pPr>
        <w:spacing w:after="120"/>
        <w:ind w:left="720"/>
      </w:pPr>
      <w:r>
        <w:t xml:space="preserve">d. Fit weighted linear regression to estimate Shapley values</w:t>
      </w:r>
    </w:p>
    <w:p>
      <w:pPr>
        <w:pStyle w:val="ListParagraph"/>
        <w:numPr>
          <w:ilvl w:val="0"/>
          <w:numId w:val="3"/>
        </w:numPr>
        <w:spacing w:after="200"/>
      </w:pPr>
      <w:r>
        <w:t xml:space="preserve">Return SHAP values satisfying local accuracy property</w:t>
      </w:r>
    </w:p>
    <w:p>
      <w:pPr>
        <w:spacing w:after="200"/>
      </w:pPr>
      <w:r>
        <w:rPr>
          <w:b/>
          <w:bCs/>
        </w:rPr>
        <w:t xml:space="preserve">Mathematical Guarantee:</w:t>
      </w:r>
    </w:p>
    <w:p>
      <w:pPr>
        <w:spacing w:before="150" w:after="150"/>
        <w:ind w:left="720"/>
      </w:pPr>
      <w:r>
        <w:rPr>
          <w:rFonts w:ascii="Consolas" w:cs="Consolas" w:eastAsia="Consolas" w:hAnsi="Consolas"/>
          <w:sz w:val="22"/>
          <w:szCs w:val="22"/>
        </w:rPr>
        <w:t xml:space="preserve">TicketIndex = base_value + SHAP_wiki + SHAP_trends + SHAP_youtube + SHAP_chartmetric</w:t>
      </w:r>
    </w:p>
    <w:p>
      <w:pPr>
        <w:spacing w:after="200"/>
      </w:pPr>
      <w:r>
        <w:t xml:space="preserve">Where base_value is the average prediction across all training data.</w:t>
      </w:r>
    </w:p>
    <w:p>
      <w:pPr>
        <w:spacing w:after="200"/>
      </w:pPr>
      <w:r>
        <w:rPr>
          <w:b/>
          <w:bCs/>
        </w:rPr>
        <w:t xml:space="preserve">Example (Swan Lake):</w:t>
      </w:r>
    </w:p>
    <w:p>
      <w:pPr>
        <w:ind w:left="360"/>
      </w:pPr>
      <w:r>
        <w:t xml:space="preserve">base_value = 100 (average across all ballets)</w:t>
      </w:r>
    </w:p>
    <w:p>
      <w:pPr>
        <w:ind w:left="360"/>
      </w:pPr>
      <w:r>
        <w:t xml:space="preserve">SHAP_wiki = +8.5 (higher than average Wikipedia traffic)</w:t>
      </w:r>
    </w:p>
    <w:p>
      <w:pPr>
        <w:ind w:left="360"/>
      </w:pPr>
      <w:r>
        <w:t xml:space="preserve">SHAP_youtube = +12.3 (exceptionally high YouTube engagement)</w:t>
      </w:r>
    </w:p>
    <w:p>
      <w:pPr>
        <w:ind w:left="360"/>
      </w:pPr>
      <w:r>
        <w:t xml:space="preserve">SHAP_trends = -2.1 (slightly below average search volume)</w:t>
      </w:r>
    </w:p>
    <w:p>
      <w:pPr>
        <w:ind w:left="360"/>
      </w:pPr>
      <w:r>
        <w:t xml:space="preserve">SHAP_chartmetric = -0.7 (classical music slightly penalized)</w:t>
      </w:r>
    </w:p>
    <w:p>
      <w:pPr>
        <w:spacing w:after="200"/>
        <w:ind w:left="360"/>
      </w:pPr>
      <w:r>
        <w:t xml:space="preserve">TicketIndex = 100 + 8.5 + 12.3 - 2.1 - 0.7 = 118.0</w:t>
      </w:r>
    </w:p>
    <w:p>
      <w:pPr>
        <w:spacing w:after="200"/>
      </w:pPr>
      <w:r>
        <w:rPr>
          <w:i/>
          <w:iCs/>
        </w:rPr>
        <w:t xml:space="preserve">Interpretation: Swan Lake's 118-point prediction is driven primarily by YouTube engagement (+12.3) and Wikipedia knowledge (+8.5), slightly offset by lower-than-expected Google Trends activity (-2.1).</w:t>
      </w:r>
    </w:p>
    <w:p>
      <w:pPr>
        <w:spacing w:after="200"/>
      </w:pPr>
      <w:r>
        <w:rPr>
          <w:i/>
          <w:iCs/>
        </w:rPr>
        <w:t xml:space="preserve">Implementation: ml/shap_explainer.py lines 61-170</w:t>
      </w:r>
    </w:p>
    <w:p>
      <w:pPr>
        <w:pStyle w:val="Heading2"/>
      </w:pPr>
      <w:r>
        <w:t xml:space="preserve">Narrative Translation Engine</w:t>
      </w:r>
    </w:p>
    <w:p>
      <w:pPr>
        <w:spacing w:after="200"/>
      </w:pPr>
      <w:r>
        <w:t xml:space="preserve">SHAP values are technical ("+8.5 wiki points") and require translation to board-level language. The Title Explanation Engine performs this translation.</w:t>
      </w:r>
    </w:p>
    <w:p>
      <w:pPr>
        <w:spacing w:after="200"/>
      </w:pPr>
      <w:r>
        <w:rPr>
          <w:b/>
          <w:bCs/>
        </w:rPr>
        <w:t xml:space="preserve">Translation Rules (from ml/title_explanation_engine.py):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Pr>
          <w:p>
            <w:pPr>
              <w:jc w:val="center"/>
            </w:pPr>
            <w:r>
              <w:rPr>
                <w:b/>
                <w:bCs/>
                <w:color w:val="FFFFFF"/>
              </w:rPr>
              <w:t xml:space="preserve">SHAP Feature Pattern</w:t>
            </w:r>
          </w:p>
        </w:tc>
        <w:tc>
          <w:tcPr>
            <w:tcW w:type="dxa" w:w="4680"/>
            <w:tcBorders>
              <w:top w:val="single" w:color="CCCCCC" w:sz="1"/>
              <w:left w:val="single" w:color="CCCCCC" w:sz="1"/>
              <w:bottom w:val="single" w:color="CCCCCC" w:sz="1"/>
              <w:right w:val="single" w:color="CCCCCC" w:sz="1"/>
            </w:tcBorders>
            <w:shd w:fill="1F3864" w:val="clear"/>
          </w:tcPr>
          <w:p>
            <w:pPr>
              <w:jc w:val="center"/>
            </w:pPr>
            <w:r>
              <w:rPr>
                <w:b/>
                <w:bCs/>
                <w:color w:val="FFFFFF"/>
              </w:rPr>
              <w:t xml:space="preserve">Human-Readable Description</w:t>
            </w:r>
          </w:p>
        </w:tc>
      </w:tr>
      <w:tr>
        <w:tc>
          <w:tcPr>
            <w:tcW w:type="dxa" w:w="4680"/>
            <w:tcBorders>
              <w:top w:val="single" w:color="CCCCCC" w:sz="1"/>
              <w:left w:val="single" w:color="CCCCCC" w:sz="1"/>
              <w:bottom w:val="single" w:color="CCCCCC" w:sz="1"/>
              <w:right w:val="single" w:color="CCCCCC" w:sz="1"/>
            </w:tcBorders>
          </w:tcPr>
          <w:p>
            <w:r>
              <w:t xml:space="preserve">familiarity, wiki &gt; 5.0</w:t>
            </w:r>
          </w:p>
        </w:tc>
        <w:tc>
          <w:tcPr>
            <w:tcW w:type="dxa" w:w="4680"/>
            <w:tcBorders>
              <w:top w:val="single" w:color="CCCCCC" w:sz="1"/>
              <w:left w:val="single" w:color="CCCCCC" w:sz="1"/>
              <w:bottom w:val="single" w:color="CCCCCC" w:sz="1"/>
              <w:right w:val="single" w:color="CCCCCC" w:sz="1"/>
            </w:tcBorders>
          </w:tcPr>
          <w:p>
            <w:r>
              <w:t xml:space="preserve">"strong public recognition signals"</w:t>
            </w:r>
          </w:p>
        </w:tc>
      </w:tr>
      <w:tr>
        <w:tc>
          <w:tcPr>
            <w:tcW w:type="dxa" w:w="4680"/>
            <w:tcBorders>
              <w:top w:val="single" w:color="CCCCCC" w:sz="1"/>
              <w:left w:val="single" w:color="CCCCCC" w:sz="1"/>
              <w:bottom w:val="single" w:color="CCCCCC" w:sz="1"/>
              <w:right w:val="single" w:color="CCCCCC" w:sz="1"/>
            </w:tcBorders>
          </w:tcPr>
          <w:p>
            <w:r>
              <w:t xml:space="preserve">motivation, youtube &gt; 5.0</w:t>
            </w:r>
          </w:p>
        </w:tc>
        <w:tc>
          <w:tcPr>
            <w:tcW w:type="dxa" w:w="4680"/>
            <w:tcBorders>
              <w:top w:val="single" w:color="CCCCCC" w:sz="1"/>
              <w:left w:val="single" w:color="CCCCCC" w:sz="1"/>
              <w:bottom w:val="single" w:color="CCCCCC" w:sz="1"/>
              <w:right w:val="single" w:color="CCCCCC" w:sz="1"/>
            </w:tcBorders>
          </w:tcPr>
          <w:p>
            <w:r>
              <w:t xml:space="preserve">"elevated engagement indicators"</w:t>
            </w:r>
          </w:p>
        </w:tc>
      </w:tr>
      <w:tr>
        <w:tc>
          <w:tcPr>
            <w:tcW w:type="dxa" w:w="4680"/>
            <w:tcBorders>
              <w:top w:val="single" w:color="CCCCCC" w:sz="1"/>
              <w:left w:val="single" w:color="CCCCCC" w:sz="1"/>
              <w:bottom w:val="single" w:color="CCCCCC" w:sz="1"/>
              <w:right w:val="single" w:color="CCCCCC" w:sz="1"/>
            </w:tcBorders>
          </w:tcPr>
          <w:p>
            <w:r>
              <w:t xml:space="preserve">seasonality &gt; 3.0</w:t>
            </w:r>
          </w:p>
        </w:tc>
        <w:tc>
          <w:tcPr>
            <w:tcW w:type="dxa" w:w="4680"/>
            <w:tcBorders>
              <w:top w:val="single" w:color="CCCCCC" w:sz="1"/>
              <w:left w:val="single" w:color="CCCCCC" w:sz="1"/>
              <w:bottom w:val="single" w:color="CCCCCC" w:sz="1"/>
              <w:right w:val="single" w:color="CCCCCC" w:sz="1"/>
            </w:tcBorders>
          </w:tcPr>
          <w:p>
            <w:r>
              <w:t xml:space="preserve">"favorable seasonal positioning"</w:t>
            </w:r>
          </w:p>
        </w:tc>
      </w:tr>
      <w:tr>
        <w:tc>
          <w:tcPr>
            <w:tcW w:type="dxa" w:w="4680"/>
            <w:tcBorders>
              <w:top w:val="single" w:color="CCCCCC" w:sz="1"/>
              <w:left w:val="single" w:color="CCCCCC" w:sz="1"/>
              <w:bottom w:val="single" w:color="CCCCCC" w:sz="1"/>
              <w:right w:val="single" w:color="CCCCCC" w:sz="1"/>
            </w:tcBorders>
          </w:tcPr>
          <w:p>
            <w:r>
              <w:t xml:space="preserve">category factors &gt; 4.0</w:t>
            </w:r>
          </w:p>
        </w:tc>
        <w:tc>
          <w:tcPr>
            <w:tcW w:type="dxa" w:w="4680"/>
            <w:tcBorders>
              <w:top w:val="single" w:color="CCCCCC" w:sz="1"/>
              <w:left w:val="single" w:color="CCCCCC" w:sz="1"/>
              <w:bottom w:val="single" w:color="CCCCCC" w:sz="1"/>
              <w:right w:val="single" w:color="CCCCCC" w:sz="1"/>
            </w:tcBorders>
          </w:tcPr>
          <w:p>
            <w:r>
              <w:t xml:space="preserve">"category-specific historical patterns"</w:t>
            </w:r>
          </w:p>
        </w:tc>
      </w:tr>
      <w:tr>
        <w:tc>
          <w:tcPr>
            <w:tcW w:type="dxa" w:w="4680"/>
            <w:tcBorders>
              <w:top w:val="single" w:color="CCCCCC" w:sz="1"/>
              <w:left w:val="single" w:color="CCCCCC" w:sz="1"/>
              <w:bottom w:val="single" w:color="CCCCCC" w:sz="1"/>
              <w:right w:val="single" w:color="CCCCCC" w:sz="1"/>
            </w:tcBorders>
          </w:tcPr>
          <w:p>
            <w:r>
              <w:t xml:space="preserve">prior_median &gt; 3.0</w:t>
            </w:r>
          </w:p>
        </w:tc>
        <w:tc>
          <w:tcPr>
            <w:tcW w:type="dxa" w:w="4680"/>
            <w:tcBorders>
              <w:top w:val="single" w:color="CCCCCC" w:sz="1"/>
              <w:left w:val="single" w:color="CCCCCC" w:sz="1"/>
              <w:bottom w:val="single" w:color="CCCCCC" w:sz="1"/>
              <w:right w:val="single" w:color="CCCCCC" w:sz="1"/>
            </w:tcBorders>
          </w:tcPr>
          <w:p>
            <w:r>
              <w:t xml:space="preserve">"strong historical precedent"</w:t>
            </w:r>
          </w:p>
        </w:tc>
      </w:tr>
      <w:tr>
        <w:tc>
          <w:tcPr>
            <w:tcW w:type="dxa" w:w="4680"/>
            <w:tcBorders>
              <w:top w:val="single" w:color="CCCCCC" w:sz="1"/>
              <w:left w:val="single" w:color="CCCCCC" w:sz="1"/>
              <w:bottom w:val="single" w:color="CCCCCC" w:sz="1"/>
              <w:right w:val="single" w:color="CCCCCC" w:sz="1"/>
            </w:tcBorders>
          </w:tcPr>
          <w:p>
            <w:r>
              <w:t xml:space="preserve">remount effects</w:t>
            </w:r>
          </w:p>
        </w:tc>
        <w:tc>
          <w:tcPr>
            <w:tcW w:type="dxa" w:w="4680"/>
            <w:tcBorders>
              <w:top w:val="single" w:color="CCCCCC" w:sz="1"/>
              <w:left w:val="single" w:color="CCCCCC" w:sz="1"/>
              <w:bottom w:val="single" w:color="CCCCCC" w:sz="1"/>
              <w:right w:val="single" w:color="CCCCCC" w:sz="1"/>
            </w:tcBorders>
          </w:tcPr>
          <w:p>
            <w:r>
              <w:t xml:space="preserve">"remount timing dynamics"</w:t>
            </w:r>
          </w:p>
        </w:tc>
      </w:tr>
    </w:tbl>
    <w:p/>
    <w:p>
      <w:pPr>
        <w:spacing w:after="200"/>
      </w:pPr>
      <w:r>
        <w:rPr>
          <w:b/>
          <w:bCs/>
        </w:rPr>
        <w:t xml:space="preserve">Example Narrative Fragment:</w:t>
      </w:r>
    </w:p>
    <w:p>
      <w:pPr>
        <w:spacing w:after="200"/>
      </w:pPr>
      <w:r>
        <w:rPr>
          <w:i/>
          <w:iCs/>
        </w:rPr>
        <w:t xml:space="preserve">Technical SHAP: wiki: +8.5, youtube: +12.3, trends: -2.1, chartmetric: -0.7</w:t>
      </w:r>
    </w:p>
    <w:p>
      <w:pPr>
        <w:spacing w:after="200"/>
      </w:pPr>
      <w:r>
        <w:rPr>
          <w:b/>
          <w:bCs/>
        </w:rPr>
        <w:t xml:space="preserve">Translated to Board Language:</w:t>
      </w:r>
    </w:p>
    <w:p>
      <w:pPr>
        <w:spacing w:after="200"/>
      </w:pPr>
      <w:r>
        <w:t xml:space="preserve">"Key upward drivers include strong public recognition signals (Wikipedia) and elevated engagement indicators (YouTube), which collectively contribute approximately 21 index points. These are partially offset by slightly below-benchmark search activity, resulting in a net boost of 18 points above the category baseline."</w:t>
      </w:r>
    </w:p>
    <w:p>
      <w:pPr>
        <w:spacing w:after="200"/>
      </w:pPr>
      <w:r>
        <w:t xml:space="preserve">This translation enables executive decision-makers to understand not just "what the model predicts" but "why the model predicts it."</w:t>
      </w:r>
    </w:p>
    <w:p>
      <w:pPr>
        <w:spacing w:after="200"/>
      </w:pPr>
      <w:r>
        <w:rPr>
          <w:i/>
          <w:iCs/>
        </w:rPr>
        <w:t xml:space="preserve">Implementation: ml/title_explanation_engine.py (build_title_explanation function)</w:t>
      </w:r>
    </w:p>
    <w:p>
      <w:pPr>
        <w:pStyle w:val="Heading2"/>
      </w:pPr>
      <w:r>
        <w:t xml:space="preserve">Two-Tier Caching System</w:t>
      </w:r>
    </w:p>
    <w:p>
      <w:pPr>
        <w:spacing w:after="200"/>
      </w:pPr>
      <w:r>
        <w:t xml:space="preserve">SHAP computation is expensive (~20ms per prediction). For 300+ titles, this would require 6+ seconds. The system implements aggressive caching:</w:t>
      </w:r>
    </w:p>
    <w:p>
      <w:pPr>
        <w:spacing w:after="200"/>
      </w:pPr>
      <w:r>
        <w:rPr>
          <w:b/>
          <w:bCs/>
        </w:rPr>
        <w:t xml:space="preserve">TIER 1: IN-MEMORY CACHE (Dictionary)</w:t>
      </w:r>
    </w:p>
    <w:p>
      <w:pPr>
        <w:pStyle w:val="ListParagraph"/>
        <w:numPr>
          <w:ilvl w:val="0"/>
          <w:numId w:val="3"/>
        </w:numPr>
      </w:pPr>
      <w:r>
        <w:t xml:space="preserve">Lookup time: ~0.0001 seconds</w:t>
      </w:r>
    </w:p>
    <w:p>
      <w:pPr>
        <w:pStyle w:val="ListParagraph"/>
        <w:numPr>
          <w:ilvl w:val="0"/>
          <w:numId w:val="3"/>
        </w:numPr>
      </w:pPr>
      <w:r>
        <w:t xml:space="preserve">Stores explanations for current session</w:t>
      </w:r>
    </w:p>
    <w:p>
      <w:pPr>
        <w:pStyle w:val="ListParagraph"/>
        <w:numPr>
          <w:ilvl w:val="0"/>
          <w:numId w:val="3"/>
        </w:numPr>
        <w:spacing w:after="200"/>
      </w:pPr>
      <w:r>
        <w:t xml:space="preserve">Cleared on app restart</w:t>
      </w:r>
    </w:p>
    <w:p>
      <w:pPr>
        <w:spacing w:after="200"/>
      </w:pPr>
      <w:r>
        <w:rPr>
          <w:b/>
          <w:bCs/>
        </w:rPr>
        <w:t xml:space="preserve">TIER 2: DISK CACHE (Pickle files)</w:t>
      </w:r>
    </w:p>
    <w:p>
      <w:pPr>
        <w:pStyle w:val="ListParagraph"/>
        <w:numPr>
          <w:ilvl w:val="0"/>
          <w:numId w:val="3"/>
        </w:numPr>
      </w:pPr>
      <w:r>
        <w:t xml:space="preserve">Lookup time: ~0.001 seconds</w:t>
      </w:r>
    </w:p>
    <w:p>
      <w:pPr>
        <w:pStyle w:val="ListParagraph"/>
        <w:numPr>
          <w:ilvl w:val="0"/>
          <w:numId w:val="3"/>
        </w:numPr>
      </w:pPr>
      <w:r>
        <w:t xml:space="preserve">Persists across sessions</w:t>
      </w:r>
    </w:p>
    <w:p>
      <w:pPr>
        <w:pStyle w:val="ListParagraph"/>
        <w:numPr>
          <w:ilvl w:val="0"/>
          <w:numId w:val="3"/>
        </w:numPr>
      </w:pPr>
      <w:r>
        <w:t xml:space="preserve">Cache key: hash(feature_values)</w:t>
      </w:r>
    </w:p>
    <w:p>
      <w:pPr>
        <w:pStyle w:val="ListParagraph"/>
        <w:numPr>
          <w:ilvl w:val="0"/>
          <w:numId w:val="3"/>
        </w:numPr>
        <w:spacing w:after="200"/>
      </w:pPr>
      <w:r>
        <w:t xml:space="preserve">Stored in .shap_cache/ directory</w:t>
      </w:r>
    </w:p>
    <w:p>
      <w:pPr>
        <w:spacing w:after="200"/>
      </w:pPr>
      <w:r>
        <w:rPr>
          <w:b/>
          <w:bCs/>
        </w:rPr>
        <w:t xml:space="preserve">Performance Metrics (from tests/benchmark_shap.py):</w:t>
      </w:r>
    </w:p>
    <w:p>
      <w:pPr>
        <w:pStyle w:val="ListParagraph"/>
        <w:numPr>
          <w:ilvl w:val="0"/>
          <w:numId w:val="3"/>
        </w:numPr>
      </w:pPr>
      <w:r>
        <w:t xml:space="preserve">Cold cache (computing SHAP): 270 predictions/sec (~3.7ms each)</w:t>
      </w:r>
    </w:p>
    <w:p>
      <w:pPr>
        <w:pStyle w:val="ListParagraph"/>
        <w:numPr>
          <w:ilvl w:val="0"/>
          <w:numId w:val="3"/>
        </w:numPr>
      </w:pPr>
      <w:r>
        <w:t xml:space="preserve">Warm cache (disk retrieval): 11,164 predictions/sec (~89µs each)</w:t>
      </w:r>
    </w:p>
    <w:p>
      <w:pPr>
        <w:pStyle w:val="ListParagraph"/>
        <w:numPr>
          <w:ilvl w:val="0"/>
          <w:numId w:val="3"/>
        </w:numPr>
        <w:spacing w:after="200"/>
      </w:pPr>
      <w:r>
        <w:t xml:space="preserve">Speedup: 41x faster with caching</w:t>
      </w:r>
    </w:p>
    <w:p>
      <w:pPr>
        <w:spacing w:after="200"/>
      </w:pPr>
      <w:r>
        <w:t xml:space="preserve">For a 300-title season plan:</w:t>
      </w:r>
    </w:p>
    <w:p>
      <w:pPr>
        <w:pStyle w:val="ListParagraph"/>
        <w:numPr>
          <w:ilvl w:val="0"/>
          <w:numId w:val="3"/>
        </w:numPr>
      </w:pPr>
      <w:r>
        <w:t xml:space="preserve">Without cache: 300 × 3.7ms = 1.1 seconds</w:t>
      </w:r>
    </w:p>
    <w:p>
      <w:pPr>
        <w:pStyle w:val="ListParagraph"/>
        <w:numPr>
          <w:ilvl w:val="0"/>
          <w:numId w:val="3"/>
        </w:numPr>
      </w:pPr>
      <w:r>
        <w:t xml:space="preserve">With cache (after first run): 300 × 0.089ms = 27ms</w:t>
      </w:r>
    </w:p>
    <w:p>
      <w:pPr>
        <w:spacing w:after="200"/>
      </w:pPr>
      <w:r>
        <w:rPr>
          <w:b/>
          <w:bCs/>
        </w:rPr>
        <w:t xml:space="preserve">Caching makes SHAP explainability feasible for interactive use.</w:t>
      </w:r>
    </w:p>
    <w:p>
      <w:pPr>
        <w:spacing w:after="200"/>
      </w:pPr>
      <w:r>
        <w:rPr>
          <w:i/>
          <w:iCs/>
        </w:rPr>
        <w:t xml:space="preserve">Implementation: ml/shap_explainer.py lines 175-210</w:t>
      </w:r>
    </w:p>
    <w:p>
      <w:pPr>
        <w:pStyle w:val="Heading1"/>
        <w:pageBreakBefore/>
      </w:pPr>
      <w:r>
        <w:t xml:space="preserve">NARRATIVE STRUCTURE FOR PDF REPORTS</w:t>
      </w:r>
    </w:p>
    <w:p>
      <w:pPr>
        <w:spacing w:after="200"/>
      </w:pPr>
      <w:r>
        <w:t xml:space="preserve">Each title in the exported PDF report receives a ~250-word explanation following a consistent 5-paragraph structure.</w:t>
      </w:r>
    </w:p>
    <w:p>
      <w:pPr>
        <w:pStyle w:val="Heading2"/>
      </w:pPr>
      <w:r>
        <w:t xml:space="preserve">Paragraph 1: Signal Positioning</w:t>
      </w:r>
    </w:p>
    <w:p>
      <w:pPr>
        <w:spacing w:after="200"/>
      </w:pPr>
      <w:r>
        <w:t xml:space="preserve">Establishes the title's digital visibility profile using Familiarity and Motivation scores.</w:t>
      </w:r>
    </w:p>
    <w:p>
      <w:pPr>
        <w:spacing w:after="200"/>
      </w:pPr>
      <w:r>
        <w:rPr>
          <w:b/>
          <w:bCs/>
        </w:rPr>
        <w:t xml:space="preserve">Template:</w:t>
      </w:r>
    </w:p>
    <w:p>
      <w:pPr>
        <w:spacing w:after="200"/>
      </w:pPr>
      <w:r>
        <w:rPr>
          <w:i/>
          <w:iCs/>
        </w:rPr>
        <w:t xml:space="preserve">"[Title] in [Month] within the [category] category registers a Familiarity score of [X] ([descriptor]) and a Motivation score of [Y] ([descriptor]), reflecting [level] public visibility across Wikipedia page traffic, Google search patterns, YouTube viewing behavior, and chartmetric streaming activity."</w:t>
      </w:r>
    </w:p>
    <w:p>
      <w:pPr>
        <w:spacing w:after="200"/>
      </w:pPr>
      <w:r>
        <w:rPr>
          <w:b/>
          <w:bCs/>
        </w:rPr>
        <w:t xml:space="preserve">Descriptors by Score Range:</w:t>
      </w:r>
    </w:p>
    <w:p>
      <w:pPr>
        <w:pStyle w:val="ListParagraph"/>
        <w:numPr>
          <w:ilvl w:val="0"/>
          <w:numId w:val="3"/>
        </w:numPr>
      </w:pPr>
      <w:r>
        <w:t xml:space="preserve">120+: "exceptionally high"</w:t>
      </w:r>
    </w:p>
    <w:p>
      <w:pPr>
        <w:pStyle w:val="ListParagraph"/>
        <w:numPr>
          <w:ilvl w:val="0"/>
          <w:numId w:val="3"/>
        </w:numPr>
      </w:pPr>
      <w:r>
        <w:t xml:space="preserve">100-119: "strong"</w:t>
      </w:r>
    </w:p>
    <w:p>
      <w:pPr>
        <w:pStyle w:val="ListParagraph"/>
        <w:numPr>
          <w:ilvl w:val="0"/>
          <w:numId w:val="3"/>
        </w:numPr>
      </w:pPr>
      <w:r>
        <w:t xml:space="preserve">80-99: "above average"</w:t>
      </w:r>
    </w:p>
    <w:p>
      <w:pPr>
        <w:pStyle w:val="ListParagraph"/>
        <w:numPr>
          <w:ilvl w:val="0"/>
          <w:numId w:val="3"/>
        </w:numPr>
      </w:pPr>
      <w:r>
        <w:t xml:space="preserve">60-79: "moderate"</w:t>
      </w:r>
    </w:p>
    <w:p>
      <w:pPr>
        <w:pStyle w:val="ListParagraph"/>
        <w:numPr>
          <w:ilvl w:val="0"/>
          <w:numId w:val="3"/>
        </w:numPr>
      </w:pPr>
      <w:r>
        <w:t xml:space="preserve">40-59: "emerging"</w:t>
      </w:r>
    </w:p>
    <w:p>
      <w:pPr>
        <w:pStyle w:val="ListParagraph"/>
        <w:numPr>
          <w:ilvl w:val="0"/>
          <w:numId w:val="3"/>
        </w:numPr>
      </w:pPr>
      <w:r>
        <w:t xml:space="preserve">0-39: "limited"</w:t>
      </w:r>
    </w:p>
    <w:p>
      <w:pPr>
        <w:pStyle w:val="Heading2"/>
      </w:pPr>
      <w:r>
        <w:t xml:space="preserve">Paragraph 2: Historical &amp; Category Context</w:t>
      </w:r>
    </w:p>
    <w:p>
      <w:pPr>
        <w:spacing w:after="200"/>
      </w:pPr>
      <w:r>
        <w:t xml:space="preserve">Provides context on premiere vs remount status, years since last performance, and category-specific patterns.</w:t>
      </w:r>
    </w:p>
    <w:p>
      <w:pPr>
        <w:spacing w:after="200"/>
      </w:pPr>
      <w:r>
        <w:rPr>
          <w:b/>
          <w:bCs/>
        </w:rPr>
        <w:t xml:space="preserve">Template (Remount):</w:t>
      </w:r>
    </w:p>
    <w:p>
      <w:pPr>
        <w:spacing w:after="200"/>
      </w:pPr>
      <w:r>
        <w:rPr>
          <w:i/>
          <w:iCs/>
        </w:rPr>
        <w:t xml:space="preserve">"This production represents a remount, last performed approximately [X] years ago. Historical Alberta Ballet data shows that [category description] productions typically [behavioral pattern], a pattern the model incorporates into its baseline expectations."</w:t>
      </w:r>
    </w:p>
    <w:p>
      <w:pPr>
        <w:spacing w:after="200"/>
      </w:pPr>
      <w:r>
        <w:rPr>
          <w:b/>
          <w:bCs/>
        </w:rPr>
        <w:t xml:space="preserve">Template (Premiere):</w:t>
      </w:r>
    </w:p>
    <w:p>
      <w:pPr>
        <w:spacing w:after="200"/>
      </w:pPr>
      <w:r>
        <w:rPr>
          <w:i/>
          <w:iCs/>
        </w:rPr>
        <w:t xml:space="preserve">"This production represents a premiere engagement without prior local performance history. The predictive model therefore relies more heavily on category-level benchmarks and comparable titles to estimate demand, acknowledging higher uncertainty inherent in first-time presentations."</w:t>
      </w:r>
    </w:p>
    <w:p>
      <w:pPr>
        <w:pStyle w:val="Heading2"/>
      </w:pPr>
      <w:r>
        <w:t xml:space="preserve">Paragraph 3: Seasonal Factors</w:t>
      </w:r>
    </w:p>
    <w:p>
      <w:pPr>
        <w:spacing w:after="200"/>
      </w:pPr>
      <w:r>
        <w:t xml:space="preserve">Explains the seasonality multiplier and its impact on the prediction.</w:t>
      </w:r>
    </w:p>
    <w:p>
      <w:pPr>
        <w:spacing w:after="200"/>
      </w:pPr>
      <w:r>
        <w:rPr>
          <w:b/>
          <w:bCs/>
        </w:rPr>
        <w:t xml:space="preserve">Template:</w:t>
      </w:r>
    </w:p>
    <w:p>
      <w:pPr>
        <w:spacing w:after="200"/>
      </w:pPr>
      <w:r>
        <w:rPr>
          <w:i/>
          <w:iCs/>
        </w:rPr>
        <w:t xml:space="preserve">"The [month] scheduling carries a [favorable/neutral/challenging] seasonal multiplier of [X.XX], reflecting historically [stronger/similar/weaker] demand for this category during this period—likely influenced by [contextual factors]."</w:t>
      </w:r>
    </w:p>
    <w:p>
      <w:pPr>
        <w:spacing w:after="200"/>
      </w:pPr>
      <w:r>
        <w:rPr>
          <w:b/>
          <w:bCs/>
        </w:rPr>
        <w:t xml:space="preserve">Contextual Factors by Month:</w:t>
      </w:r>
    </w:p>
    <w:p>
      <w:pPr>
        <w:pStyle w:val="ListParagraph"/>
        <w:numPr>
          <w:ilvl w:val="0"/>
          <w:numId w:val="3"/>
        </w:numPr>
      </w:pPr>
      <w:r>
        <w:t xml:space="preserve">December: "holiday proximity and heightened cultural activity"</w:t>
      </w:r>
    </w:p>
    <w:p>
      <w:pPr>
        <w:pStyle w:val="ListParagraph"/>
        <w:numPr>
          <w:ilvl w:val="0"/>
          <w:numId w:val="3"/>
        </w:numPr>
      </w:pPr>
      <w:r>
        <w:t xml:space="preserve">September/October: "fall arts season momentum and school schedule alignment"</w:t>
      </w:r>
    </w:p>
    <w:p>
      <w:pPr>
        <w:pStyle w:val="ListParagraph"/>
        <w:numPr>
          <w:ilvl w:val="0"/>
          <w:numId w:val="3"/>
        </w:numPr>
      </w:pPr>
      <w:r>
        <w:t xml:space="preserve">February/March: "spring cultural calendar positioning"</w:t>
      </w:r>
    </w:p>
    <w:p>
      <w:pPr>
        <w:pStyle w:val="ListParagraph"/>
        <w:numPr>
          <w:ilvl w:val="0"/>
          <w:numId w:val="3"/>
        </w:numPr>
      </w:pPr>
      <w:r>
        <w:t xml:space="preserve">May/June: "end-of-season urgency and graduation celebrations"</w:t>
      </w:r>
    </w:p>
    <w:p>
      <w:pPr>
        <w:pStyle w:val="ListParagraph"/>
        <w:numPr>
          <w:ilvl w:val="0"/>
          <w:numId w:val="3"/>
        </w:numPr>
      </w:pPr>
      <w:r>
        <w:t xml:space="preserve">July/August: "summer vacation conflicts and reduced programming"</w:t>
      </w:r>
    </w:p>
    <w:p>
      <w:pPr>
        <w:pStyle w:val="Heading2"/>
      </w:pPr>
      <w:r>
        <w:t xml:space="preserve">Paragraph 4: SHAP-Based Driver Summary</w:t>
      </w:r>
    </w:p>
    <w:p>
      <w:pPr>
        <w:spacing w:after="200"/>
      </w:pPr>
      <w:r>
        <w:t xml:space="preserve">Translates SHAP feature contributions into human language.</w:t>
      </w:r>
    </w:p>
    <w:p>
      <w:pPr>
        <w:spacing w:after="200"/>
      </w:pPr>
      <w:r>
        <w:rPr>
          <w:b/>
          <w:bCs/>
        </w:rPr>
        <w:t xml:space="preserve">Template (with SHAP values):</w:t>
      </w:r>
    </w:p>
    <w:p>
      <w:pPr>
        <w:spacing w:after="200"/>
      </w:pPr>
      <w:r>
        <w:rPr>
          <w:i/>
          <w:iCs/>
        </w:rPr>
        <w:t xml:space="preserve">"Key upward drivers include [top positive features translated], which collectively elevate the forecast by approximately [X] index points. These are partially offset by [negative features translated], resulting in a net adjustment of [Y] points [above/below] the category baseline."</w:t>
      </w:r>
    </w:p>
    <w:p>
      <w:pPr>
        <w:spacing w:after="200"/>
      </w:pPr>
      <w:r>
        <w:rPr>
          <w:b/>
          <w:bCs/>
        </w:rPr>
        <w:t xml:space="preserve">Template (without SHAP values - fallback):</w:t>
      </w:r>
    </w:p>
    <w:p>
      <w:pPr>
        <w:spacing w:after="200"/>
      </w:pPr>
      <w:r>
        <w:rPr>
          <w:i/>
          <w:iCs/>
        </w:rPr>
        <w:t xml:space="preserve">"The model's prediction synthesis incorporates the title's strong digital visibility profile, historical category patterns, and seasonal positioning to generate a comprehensive demand forecast."</w:t>
      </w:r>
    </w:p>
    <w:p>
      <w:pPr>
        <w:pStyle w:val="Heading2"/>
      </w:pPr>
      <w:r>
        <w:t xml:space="preserve">Paragraph 5: Board-Level Interpretation</w:t>
      </w:r>
    </w:p>
    <w:p>
      <w:pPr>
        <w:spacing w:after="200"/>
      </w:pPr>
      <w:r>
        <w:t xml:space="preserve">Translates the Ticket Index into actionable business intelligence: absolute tickets, city splits, segment targeting, and marketing implications.</w:t>
      </w:r>
    </w:p>
    <w:p>
      <w:pPr>
        <w:spacing w:after="200"/>
      </w:pPr>
      <w:r>
        <w:rPr>
          <w:b/>
          <w:bCs/>
        </w:rPr>
        <w:t xml:space="preserve">Template:</w:t>
      </w:r>
    </w:p>
    <w:p>
      <w:pPr>
        <w:spacing w:after="200"/>
      </w:pPr>
      <w:r>
        <w:rPr>
          <w:i/>
          <w:iCs/>
        </w:rPr>
        <w:t xml:space="preserve">"The resulting Ticket Index of [X] places this production in the [demand tier] category. Translated into actionable planning figures, the model forecasts approximately [Y] tickets in Calgary and [Z] tickets in Edmonton, totaling [W] single-ticket sales. The prediction suggests [primary segment] as the primary target audience ([%]), followed by [secondary segment] ([%]), indicating that marketing efforts should [strategic guidance]."</w:t>
      </w:r>
    </w:p>
    <w:p>
      <w:pPr>
        <w:spacing w:after="200"/>
      </w:pPr>
      <w:r>
        <w:rPr>
          <w:b/>
          <w:bCs/>
        </w:rPr>
        <w:t xml:space="preserve">Demand Tiers by Index Range:</w:t>
      </w:r>
    </w:p>
    <w:p>
      <w:pPr>
        <w:pStyle w:val="ListParagraph"/>
        <w:numPr>
          <w:ilvl w:val="0"/>
          <w:numId w:val="3"/>
        </w:numPr>
      </w:pPr>
      <w:r>
        <w:t xml:space="preserve">120+: "exceptional demand"</w:t>
      </w:r>
    </w:p>
    <w:p>
      <w:pPr>
        <w:pStyle w:val="ListParagraph"/>
        <w:numPr>
          <w:ilvl w:val="0"/>
          <w:numId w:val="3"/>
        </w:numPr>
      </w:pPr>
      <w:r>
        <w:t xml:space="preserve">105-119: "strong demand"</w:t>
      </w:r>
    </w:p>
    <w:p>
      <w:pPr>
        <w:pStyle w:val="ListParagraph"/>
        <w:numPr>
          <w:ilvl w:val="0"/>
          <w:numId w:val="3"/>
        </w:numPr>
      </w:pPr>
      <w:r>
        <w:t xml:space="preserve">95-104: "benchmark demand"</w:t>
      </w:r>
    </w:p>
    <w:p>
      <w:pPr>
        <w:pStyle w:val="ListParagraph"/>
        <w:numPr>
          <w:ilvl w:val="0"/>
          <w:numId w:val="3"/>
        </w:numPr>
      </w:pPr>
      <w:r>
        <w:t xml:space="preserve">80-94: "moderate demand"</w:t>
      </w:r>
    </w:p>
    <w:p>
      <w:pPr>
        <w:pStyle w:val="ListParagraph"/>
        <w:numPr>
          <w:ilvl w:val="0"/>
          <w:numId w:val="3"/>
        </w:numPr>
      </w:pPr>
      <w:r>
        <w:t xml:space="preserve">60-79: "developing demand"</w:t>
      </w:r>
    </w:p>
    <w:p>
      <w:pPr>
        <w:pStyle w:val="ListParagraph"/>
        <w:numPr>
          <w:ilvl w:val="0"/>
          <w:numId w:val="3"/>
        </w:numPr>
      </w:pPr>
      <w:r>
        <w:t xml:space="preserve">0-59: "emerging demand"</w:t>
      </w:r>
    </w:p>
    <w:p>
      <w:pPr>
        <w:pStyle w:val="Heading2"/>
      </w:pPr>
      <w:r>
        <w:t xml:space="preserve">Complete Example Narrative</w:t>
      </w:r>
    </w:p>
    <w:p>
      <w:pPr>
        <w:spacing w:after="200"/>
      </w:pPr>
      <w:r>
        <w:rPr>
          <w:b/>
          <w:bCs/>
        </w:rPr>
        <w:t xml:space="preserve">Swan Lake in December (Adult Classical)</w:t>
      </w:r>
    </w:p>
    <w:p>
      <w:pPr>
        <w:spacing w:after="200"/>
      </w:pPr>
      <w:r>
        <w:t xml:space="preserve">This title registers a Familiarity score of 135.0 (exceptionally high) and a Motivation score of 115.0 (strong), reflecting exceptional public visibility across Wikipedia page traffic, Google search patterns, YouTube viewing behavior, and chartmetric streaming activity. Among classical ballet titles, Swan Lake ranks in the top tier for both static awareness and active engagement, driven primarily by its status as one of the most frequently performed and recorded ballets in the repertoire.</w:t>
      </w:r>
    </w:p>
    <w:p>
      <w:pPr>
        <w:spacing w:after="200"/>
      </w:pPr>
      <w:r>
        <w:t xml:space="preserve">This production represents a remount, last performed approximately 3 years ago. Historical Alberta Ballet data shows that adult classical productions typically benefit from audience recognition on return engagements, though often see 15-20% lower attendance than premiere runs—a pattern the model incorporates into its baseline expectations. The 3-year gap is optimal for remounts: long enough for renewed interest but short enough to retain institutional memory and subscriber loyalty.</w:t>
      </w:r>
    </w:p>
    <w:p>
      <w:pPr>
        <w:spacing w:after="200"/>
      </w:pPr>
      <w:r>
        <w:t xml:space="preserve">The December scheduling carries a favorable seasonal multiplier of 1.12, reflecting historically stronger demand for classical ballets during this period—likely influenced by holiday proximity, heightened cultural activity, and gift-giving behavior. December historically outperforms the annual average for adult classical works by approximately 12%, making it an ideal slot for high-profile titles like Swan Lake that appeal to both committed subscribers and occasional gift-ticket recipients.</w:t>
      </w:r>
    </w:p>
    <w:p>
      <w:pPr>
        <w:spacing w:after="200"/>
      </w:pPr>
      <w:r>
        <w:t xml:space="preserve">Key upward drivers include strong public recognition signals (Wikipedia +8.5 points), elevated engagement indicators (YouTube +12.3 points), and favorable seasonal positioning (+3.2 points), which collectively elevate the forecast by approximately 24 index points. These are partially offset by slightly below-benchmark search activity (Google Trends -2.1 points), resulting in a net adjustment of 22 points above the category baseline. The YouTube contribution is particularly notable, reflecting Swan Lake's abundance of high-quality performance recordings that drive emotional connection beyond passive name recognition.</w:t>
      </w:r>
    </w:p>
    <w:p>
      <w:pPr>
        <w:spacing w:after="200"/>
      </w:pPr>
      <w:r>
        <w:t xml:space="preserve">The resulting Ticket Index of 118.0 places this production in the strong demand category. Translated into actionable planning figures, the model forecasts approximately 4,100 tickets in Calgary and 2,700 tickets in Edmonton, totaling 6,800 single-ticket sales. The prediction suggests Core Classical audiences as the primary target (46%), followed by General Public (28%), indicating that marketing efforts should emphasize traditional ballet storytelling, production quality, and emotional resonance while maintaining broad appeal through iconic title recognition. Given the strong forecast, consider premium pricing strategies and early marketing launch to maximize revenue per ticket.</w:t>
      </w:r>
    </w:p>
    <w:p>
      <w:pPr>
        <w:pStyle w:val="Heading1"/>
        <w:pageBreakBefore/>
      </w:pPr>
      <w:r>
        <w:t xml:space="preserve">VALIDATION AND LIMITATIONS</w:t>
      </w:r>
    </w:p>
    <w:p>
      <w:pPr>
        <w:pStyle w:val="Heading2"/>
      </w:pPr>
      <w:r>
        <w:t xml:space="preserve">Model Performance Metrics</w:t>
      </w:r>
    </w:p>
    <w:p>
      <w:pPr>
        <w:spacing w:after="200"/>
      </w:pPr>
      <w:r>
        <w:t xml:space="preserve">The system's accuracy is evaluated through multiple lenses:</w:t>
      </w:r>
    </w:p>
    <w:p>
      <w:pPr>
        <w:spacing w:after="200"/>
      </w:pPr>
      <w:r>
        <w:rPr>
          <w:b/>
          <w:bCs/>
        </w:rPr>
        <w:t xml:space="preserve">HISTORICAL BACKTEST (282 productions):</w:t>
      </w:r>
    </w:p>
    <w:p>
      <w:pPr>
        <w:pStyle w:val="ListParagraph"/>
        <w:numPr>
          <w:ilvl w:val="0"/>
          <w:numId w:val="3"/>
        </w:numPr>
      </w:pPr>
      <w:r>
        <w:t xml:space="preserve">Mean Absolute Error: 850 tickets (±13% of median)</w:t>
      </w:r>
    </w:p>
    <w:p>
      <w:pPr>
        <w:pStyle w:val="ListParagraph"/>
        <w:numPr>
          <w:ilvl w:val="0"/>
          <w:numId w:val="3"/>
        </w:numPr>
      </w:pPr>
      <w:r>
        <w:t xml:space="preserve">Root Mean Square Error: 1,150 tickets (±18% of median)</w:t>
      </w:r>
    </w:p>
    <w:p>
      <w:pPr>
        <w:pStyle w:val="ListParagraph"/>
        <w:numPr>
          <w:ilvl w:val="0"/>
          <w:numId w:val="3"/>
        </w:numPr>
        <w:spacing w:after="200"/>
      </w:pPr>
      <w:r>
        <w:t xml:space="preserve">R² (coefficient of determination): 0.68</w:t>
      </w:r>
    </w:p>
    <w:p>
      <w:pPr>
        <w:spacing w:after="200"/>
      </w:pPr>
      <w:r>
        <w:rPr>
          <w:i/>
          <w:iCs/>
        </w:rPr>
        <w:t xml:space="preserve">Interpretation: The model explains 68% of variance in ticket sales. The remaining 32% reflects factors not captured by digital signals: marketing campaign quality, venue selection, competing events, weather, economic shocks.</w:t>
      </w:r>
    </w:p>
    <w:p>
      <w:pPr>
        <w:spacing w:after="200"/>
      </w:pPr>
      <w:r>
        <w:rPr>
          <w:b/>
          <w:bCs/>
        </w:rPr>
        <w:t xml:space="preserve">CATEGORY-SPECIFIC PERFORMANCE: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rPr>
          <w:tblHeader/>
        </w:trPr>
        <w:tc>
          <w:tcPr>
            <w:tcW w:type="dxa" w:w="4000"/>
            <w:tcBorders>
              <w:top w:val="single" w:color="CCCCCC" w:sz="1"/>
              <w:left w:val="single" w:color="CCCCCC" w:sz="1"/>
              <w:bottom w:val="single" w:color="CCCCCC" w:sz="1"/>
              <w:right w:val="single" w:color="CCCCCC" w:sz="1"/>
            </w:tcBorders>
            <w:shd w:fill="1F3864" w:val="clear"/>
          </w:tcPr>
          <w:p>
            <w:pPr>
              <w:jc w:val="center"/>
            </w:pPr>
            <w:r>
              <w:rPr>
                <w:b/>
                <w:bCs/>
                <w:color w:val="FFFFFF"/>
              </w:rPr>
              <w:t xml:space="preserve">Category</w:t>
            </w:r>
          </w:p>
        </w:tc>
        <w:tc>
          <w:tcPr>
            <w:tcW w:type="dxa" w:w="2680"/>
            <w:tcBorders>
              <w:top w:val="single" w:color="CCCCCC" w:sz="1"/>
              <w:left w:val="single" w:color="CCCCCC" w:sz="1"/>
              <w:bottom w:val="single" w:color="CCCCCC" w:sz="1"/>
              <w:right w:val="single" w:color="CCCCCC" w:sz="1"/>
            </w:tcBorders>
            <w:shd w:fill="1F3864" w:val="clear"/>
          </w:tcPr>
          <w:p>
            <w:pPr>
              <w:jc w:val="center"/>
            </w:pPr>
            <w:r>
              <w:rPr>
                <w:b/>
                <w:bCs/>
                <w:color w:val="FFFFFF"/>
              </w:rPr>
              <w:t xml:space="preserve">MAE</w:t>
            </w:r>
          </w:p>
        </w:tc>
        <w:tc>
          <w:tcPr>
            <w:tcW w:type="dxa" w:w="2680"/>
            <w:tcBorders>
              <w:top w:val="single" w:color="CCCCCC" w:sz="1"/>
              <w:left w:val="single" w:color="CCCCCC" w:sz="1"/>
              <w:bottom w:val="single" w:color="CCCCCC" w:sz="1"/>
              <w:right w:val="single" w:color="CCCCCC" w:sz="1"/>
            </w:tcBorders>
            <w:shd w:fill="1F3864" w:val="clear"/>
          </w:tcPr>
          <w:p>
            <w:pPr>
              <w:jc w:val="center"/>
            </w:pPr>
            <w:r>
              <w:rPr>
                <w:b/>
                <w:bCs/>
                <w:color w:val="FFFFFF"/>
              </w:rPr>
              <w:t xml:space="preserve">R²</w:t>
            </w:r>
          </w:p>
        </w:tc>
      </w:tr>
      <w:tr>
        <w:tc>
          <w:tcPr>
            <w:tcW w:type="dxa" w:w="4000"/>
            <w:tcBorders>
              <w:top w:val="single" w:color="CCCCCC" w:sz="1"/>
              <w:left w:val="single" w:color="CCCCCC" w:sz="1"/>
              <w:bottom w:val="single" w:color="CCCCCC" w:sz="1"/>
              <w:right w:val="single" w:color="CCCCCC" w:sz="1"/>
            </w:tcBorders>
          </w:tcPr>
          <w:p>
            <w:r>
              <w:t xml:space="preserve">Adult Classical</w:t>
            </w:r>
          </w:p>
        </w:tc>
        <w:tc>
          <w:tcPr>
            <w:tcW w:type="dxa" w:w="2680"/>
            <w:tcBorders>
              <w:top w:val="single" w:color="CCCCCC" w:sz="1"/>
              <w:left w:val="single" w:color="CCCCCC" w:sz="1"/>
              <w:bottom w:val="single" w:color="CCCCCC" w:sz="1"/>
              <w:right w:val="single" w:color="CCCCCC" w:sz="1"/>
            </w:tcBorders>
          </w:tcPr>
          <w:p>
            <w:pPr>
              <w:jc w:val="center"/>
            </w:pPr>
            <w:r>
              <w:t xml:space="preserve">720</w:t>
            </w:r>
          </w:p>
        </w:tc>
        <w:tc>
          <w:tcPr>
            <w:tcW w:type="dxa" w:w="2680"/>
            <w:tcBorders>
              <w:top w:val="single" w:color="CCCCCC" w:sz="1"/>
              <w:left w:val="single" w:color="CCCCCC" w:sz="1"/>
              <w:bottom w:val="single" w:color="CCCCCC" w:sz="1"/>
              <w:right w:val="single" w:color="CCCCCC" w:sz="1"/>
            </w:tcBorders>
          </w:tcPr>
          <w:p>
            <w:pPr>
              <w:jc w:val="center"/>
            </w:pPr>
            <w:r>
              <w:t xml:space="preserve">0.72</w:t>
            </w:r>
          </w:p>
        </w:tc>
      </w:tr>
      <w:tr>
        <w:tc>
          <w:tcPr>
            <w:tcW w:type="dxa" w:w="4000"/>
            <w:tcBorders>
              <w:top w:val="single" w:color="CCCCCC" w:sz="1"/>
              <w:left w:val="single" w:color="CCCCCC" w:sz="1"/>
              <w:bottom w:val="single" w:color="CCCCCC" w:sz="1"/>
              <w:right w:val="single" w:color="CCCCCC" w:sz="1"/>
            </w:tcBorders>
          </w:tcPr>
          <w:p>
            <w:r>
              <w:t xml:space="preserve">Contemporary</w:t>
            </w:r>
          </w:p>
        </w:tc>
        <w:tc>
          <w:tcPr>
            <w:tcW w:type="dxa" w:w="2680"/>
            <w:tcBorders>
              <w:top w:val="single" w:color="CCCCCC" w:sz="1"/>
              <w:left w:val="single" w:color="CCCCCC" w:sz="1"/>
              <w:bottom w:val="single" w:color="CCCCCC" w:sz="1"/>
              <w:right w:val="single" w:color="CCCCCC" w:sz="1"/>
            </w:tcBorders>
          </w:tcPr>
          <w:p>
            <w:pPr>
              <w:jc w:val="center"/>
            </w:pPr>
            <w:r>
              <w:t xml:space="preserve">980</w:t>
            </w:r>
          </w:p>
        </w:tc>
        <w:tc>
          <w:tcPr>
            <w:tcW w:type="dxa" w:w="2680"/>
            <w:tcBorders>
              <w:top w:val="single" w:color="CCCCCC" w:sz="1"/>
              <w:left w:val="single" w:color="CCCCCC" w:sz="1"/>
              <w:bottom w:val="single" w:color="CCCCCC" w:sz="1"/>
              <w:right w:val="single" w:color="CCCCCC" w:sz="1"/>
            </w:tcBorders>
          </w:tcPr>
          <w:p>
            <w:pPr>
              <w:jc w:val="center"/>
            </w:pPr>
            <w:r>
              <w:t xml:space="preserve">0.61</w:t>
            </w:r>
          </w:p>
        </w:tc>
      </w:tr>
      <w:tr>
        <w:tc>
          <w:tcPr>
            <w:tcW w:type="dxa" w:w="4000"/>
            <w:tcBorders>
              <w:top w:val="single" w:color="CCCCCC" w:sz="1"/>
              <w:left w:val="single" w:color="CCCCCC" w:sz="1"/>
              <w:bottom w:val="single" w:color="CCCCCC" w:sz="1"/>
              <w:right w:val="single" w:color="CCCCCC" w:sz="1"/>
            </w:tcBorders>
          </w:tcPr>
          <w:p>
            <w:r>
              <w:t xml:space="preserve">Family</w:t>
            </w:r>
          </w:p>
        </w:tc>
        <w:tc>
          <w:tcPr>
            <w:tcW w:type="dxa" w:w="2680"/>
            <w:tcBorders>
              <w:top w:val="single" w:color="CCCCCC" w:sz="1"/>
              <w:left w:val="single" w:color="CCCCCC" w:sz="1"/>
              <w:bottom w:val="single" w:color="CCCCCC" w:sz="1"/>
              <w:right w:val="single" w:color="CCCCCC" w:sz="1"/>
            </w:tcBorders>
          </w:tcPr>
          <w:p>
            <w:pPr>
              <w:jc w:val="center"/>
            </w:pPr>
            <w:r>
              <w:t xml:space="preserve">650</w:t>
            </w:r>
          </w:p>
        </w:tc>
        <w:tc>
          <w:tcPr>
            <w:tcW w:type="dxa" w:w="2680"/>
            <w:tcBorders>
              <w:top w:val="single" w:color="CCCCCC" w:sz="1"/>
              <w:left w:val="single" w:color="CCCCCC" w:sz="1"/>
              <w:bottom w:val="single" w:color="CCCCCC" w:sz="1"/>
              <w:right w:val="single" w:color="CCCCCC" w:sz="1"/>
            </w:tcBorders>
          </w:tcPr>
          <w:p>
            <w:pPr>
              <w:jc w:val="center"/>
            </w:pPr>
            <w:r>
              <w:t xml:space="preserve">0.75</w:t>
            </w:r>
          </w:p>
        </w:tc>
      </w:tr>
      <w:tr>
        <w:tc>
          <w:tcPr>
            <w:tcW w:type="dxa" w:w="4000"/>
            <w:tcBorders>
              <w:top w:val="single" w:color="CCCCCC" w:sz="1"/>
              <w:left w:val="single" w:color="CCCCCC" w:sz="1"/>
              <w:bottom w:val="single" w:color="CCCCCC" w:sz="1"/>
              <w:right w:val="single" w:color="CCCCCC" w:sz="1"/>
            </w:tcBorders>
          </w:tcPr>
          <w:p>
            <w:r>
              <w:t xml:space="preserve">Mixed Repertoire</w:t>
            </w:r>
          </w:p>
        </w:tc>
        <w:tc>
          <w:tcPr>
            <w:tcW w:type="dxa" w:w="2680"/>
            <w:tcBorders>
              <w:top w:val="single" w:color="CCCCCC" w:sz="1"/>
              <w:left w:val="single" w:color="CCCCCC" w:sz="1"/>
              <w:bottom w:val="single" w:color="CCCCCC" w:sz="1"/>
              <w:right w:val="single" w:color="CCCCCC" w:sz="1"/>
            </w:tcBorders>
          </w:tcPr>
          <w:p>
            <w:pPr>
              <w:jc w:val="center"/>
            </w:pPr>
            <w:r>
              <w:t xml:space="preserve">1,100</w:t>
            </w:r>
          </w:p>
        </w:tc>
        <w:tc>
          <w:tcPr>
            <w:tcW w:type="dxa" w:w="2680"/>
            <w:tcBorders>
              <w:top w:val="single" w:color="CCCCCC" w:sz="1"/>
              <w:left w:val="single" w:color="CCCCCC" w:sz="1"/>
              <w:bottom w:val="single" w:color="CCCCCC" w:sz="1"/>
              <w:right w:val="single" w:color="CCCCCC" w:sz="1"/>
            </w:tcBorders>
          </w:tcPr>
          <w:p>
            <w:pPr>
              <w:jc w:val="center"/>
            </w:pPr>
            <w:r>
              <w:t xml:space="preserve">0.58</w:t>
            </w:r>
          </w:p>
        </w:tc>
      </w:tr>
    </w:tbl>
    <w:p/>
    <w:p>
      <w:pPr>
        <w:spacing w:after="200"/>
      </w:pPr>
      <w:r>
        <w:rPr>
          <w:i/>
          <w:iCs/>
        </w:rPr>
        <w:t xml:space="preserve">Interpretation: Family productions are most predictable (likely due to school schedules and Nutcracker dominance). Contemporary works are least predictable (higher variance in audience reception).</w:t>
      </w:r>
    </w:p>
    <w:p>
      <w:pPr>
        <w:spacing w:after="200"/>
      </w:pPr>
      <w:r>
        <w:rPr>
          <w:b/>
          <w:bCs/>
        </w:rPr>
        <w:t xml:space="preserve">SEGMENT ALLOCATION ACCURACY:</w:t>
      </w:r>
    </w:p>
    <w:p>
      <w:pPr>
        <w:spacing w:after="200"/>
      </w:pPr>
      <w:r>
        <w:t xml:space="preserve">Actual vs predicted segment splits compared across 150 productions with segment-level data:</w:t>
      </w:r>
    </w:p>
    <w:p>
      <w:pPr>
        <w:pStyle w:val="ListParagraph"/>
        <w:numPr>
          <w:ilvl w:val="0"/>
          <w:numId w:val="3"/>
        </w:numPr>
      </w:pPr>
      <w:r>
        <w:t xml:space="preserve">Core Classical: ±8% average deviation</w:t>
      </w:r>
    </w:p>
    <w:p>
      <w:pPr>
        <w:pStyle w:val="ListParagraph"/>
        <w:numPr>
          <w:ilvl w:val="0"/>
          <w:numId w:val="3"/>
        </w:numPr>
      </w:pPr>
      <w:r>
        <w:t xml:space="preserve">General Public: ±12% average deviation</w:t>
      </w:r>
    </w:p>
    <w:p>
      <w:pPr>
        <w:pStyle w:val="ListParagraph"/>
        <w:numPr>
          <w:ilvl w:val="0"/>
          <w:numId w:val="3"/>
        </w:numPr>
      </w:pPr>
      <w:r>
        <w:t xml:space="preserve">Family: ±15% average deviation (small sample sizes amplify noise)</w:t>
      </w:r>
    </w:p>
    <w:p>
      <w:pPr>
        <w:pStyle w:val="ListParagraph"/>
        <w:numPr>
          <w:ilvl w:val="0"/>
          <w:numId w:val="3"/>
        </w:numPr>
        <w:spacing w:after="200"/>
      </w:pPr>
      <w:r>
        <w:t xml:space="preserve">Early Adopters: ±10% average deviation</w:t>
      </w:r>
    </w:p>
    <w:p>
      <w:pPr>
        <w:spacing w:after="200"/>
      </w:pPr>
      <w:r>
        <w:rPr>
          <w:b/>
          <w:bCs/>
        </w:rPr>
        <w:t xml:space="preserve">CITY SPLIT ACCURACY:</w:t>
      </w:r>
    </w:p>
    <w:p>
      <w:pPr>
        <w:spacing w:after="200"/>
      </w:pPr>
      <w:r>
        <w:t xml:space="preserve">Calgary/Edmonton allocation compared to actual:</w:t>
      </w:r>
    </w:p>
    <w:p>
      <w:pPr>
        <w:pStyle w:val="ListParagraph"/>
        <w:numPr>
          <w:ilvl w:val="0"/>
          <w:numId w:val="3"/>
        </w:numPr>
      </w:pPr>
      <w:r>
        <w:t xml:space="preserve">Mean Absolute Error: ±5% of total (e.g., predicted 62% Calgary, actual 57%)</w:t>
      </w:r>
    </w:p>
    <w:p>
      <w:pPr>
        <w:pStyle w:val="ListParagraph"/>
        <w:numPr>
          <w:ilvl w:val="0"/>
          <w:numId w:val="3"/>
        </w:numPr>
      </w:pPr>
      <w:r>
        <w:t xml:space="preserve">Bias: Slight under-prediction of Calgary for high-demand titles</w:t>
      </w:r>
    </w:p>
    <w:p>
      <w:pPr>
        <w:pStyle w:val="Heading2"/>
      </w:pPr>
      <w:r>
        <w:t xml:space="preserve">Known Limitations</w:t>
      </w:r>
    </w:p>
    <w:p>
      <w:pPr>
        <w:pStyle w:val="ListParagraph"/>
        <w:numPr>
          <w:ilvl w:val="0"/>
          <w:numId w:val="3"/>
        </w:numPr>
      </w:pPr>
      <w:r>
        <w:rPr>
          <w:b/>
          <w:bCs/>
        </w:rPr>
        <w:t xml:space="preserve">MARKETING QUALITY NOT CAPTURED: </w:t>
      </w:r>
      <w:r>
        <w:t xml:space="preserve">The model cannot distinguish between excellent and mediocre marketing campaigns. A title predicted at 5,000 tickets may achieve 6,500 with outstanding creative or only 4,000 with weak messaging. The predictions assume baseline marketing competency.</w:t>
      </w:r>
    </w:p>
    <w:p>
      <w:pPr>
        <w:pStyle w:val="ListParagraph"/>
        <w:numPr>
          <w:ilvl w:val="0"/>
          <w:numId w:val="3"/>
        </w:numPr>
      </w:pPr>
      <w:r>
        <w:rPr>
          <w:b/>
          <w:bCs/>
        </w:rPr>
        <w:t xml:space="preserve">EXTERNAL EVENTS IGNORED: </w:t>
      </w:r>
      <w:r>
        <w:t xml:space="preserve">Competing entertainment (sports playoffs, concerts, festivals) can suppress demand but are not modeled. Similarly, major news events (economic crises, pandemics) create unpredictable shocks.</w:t>
      </w:r>
    </w:p>
    <w:p>
      <w:pPr>
        <w:pStyle w:val="ListParagraph"/>
        <w:numPr>
          <w:ilvl w:val="0"/>
          <w:numId w:val="3"/>
        </w:numPr>
      </w:pPr>
      <w:r>
        <w:rPr>
          <w:b/>
          <w:bCs/>
        </w:rPr>
        <w:t xml:space="preserve">VENUE CONSTRAINTS UNMODELED: </w:t>
      </w:r>
      <w:r>
        <w:t xml:space="preserve">The system predicts demand, not capacity-constrained sales. A 2,000-seat venue may sell out at 8,000-ticket demand, masking true demand levels in historical data.</w:t>
      </w:r>
    </w:p>
    <w:p>
      <w:pPr>
        <w:pStyle w:val="ListParagraph"/>
        <w:numPr>
          <w:ilvl w:val="0"/>
          <w:numId w:val="3"/>
        </w:numPr>
      </w:pPr>
      <w:r>
        <w:rPr>
          <w:b/>
          <w:bCs/>
        </w:rPr>
        <w:t xml:space="preserve">NEW CHOREOGRAPHER/PRODUCTION RISK: </w:t>
      </w:r>
      <w:r>
        <w:t xml:space="preserve">The model assumes typical production quality. A critically acclaimed new interpretation may exceed predictions; a poorly reviewed premiere may underperform.</w:t>
      </w:r>
    </w:p>
    <w:p>
      <w:pPr>
        <w:pStyle w:val="ListParagraph"/>
        <w:numPr>
          <w:ilvl w:val="0"/>
          <w:numId w:val="3"/>
        </w:numPr>
      </w:pPr>
      <w:r>
        <w:rPr>
          <w:b/>
          <w:bCs/>
        </w:rPr>
        <w:t xml:space="preserve">PRICING ELASTICITY SIMPLIFIED: </w:t>
      </w:r>
      <w:r>
        <w:t xml:space="preserve">The model does not explicitly incorporate ticket price variations. Predictions assume standard pricing structures. Dynamic pricing strategies may alter realized demand.</w:t>
      </w:r>
    </w:p>
    <w:p>
      <w:pPr>
        <w:pStyle w:val="ListParagraph"/>
        <w:numPr>
          <w:ilvl w:val="0"/>
          <w:numId w:val="3"/>
        </w:numPr>
      </w:pPr>
      <w:r>
        <w:rPr>
          <w:b/>
          <w:bCs/>
        </w:rPr>
        <w:t xml:space="preserve">LEAD TIME TO EVENT NOT MODELED: </w:t>
      </w:r>
      <w:r>
        <w:t xml:space="preserve">A title announced 12 months in advance may perform differently than one announced 3 months out, but this temporal dynamic is not captured.</w:t>
      </w:r>
    </w:p>
    <w:p>
      <w:pPr>
        <w:pStyle w:val="Heading2"/>
      </w:pPr>
      <w:r>
        <w:t xml:space="preserve">Data Quality Considerations</w:t>
      </w:r>
    </w:p>
    <w:p>
      <w:pPr>
        <w:pStyle w:val="ListParagraph"/>
        <w:numPr>
          <w:ilvl w:val="0"/>
          <w:numId w:val="3"/>
        </w:numPr>
      </w:pPr>
      <w:r>
        <w:rPr>
          <w:b/>
          <w:bCs/>
        </w:rPr>
        <w:t xml:space="preserve">BASELINE SIGNAL STALENESS: </w:t>
      </w:r>
      <w:r>
        <w:t xml:space="preserve">Wikipedia, Trends, YouTube, and Chartmetric data are refreshed annually. Viral events between refreshes may not be captured until next update cycle.</w:t>
      </w:r>
    </w:p>
    <w:p>
      <w:pPr>
        <w:pStyle w:val="ListParagraph"/>
        <w:numPr>
          <w:ilvl w:val="0"/>
          <w:numId w:val="3"/>
        </w:numPr>
      </w:pPr>
      <w:r>
        <w:rPr>
          <w:b/>
          <w:bCs/>
        </w:rPr>
        <w:t xml:space="preserve">HISTORICAL DATA GAPS: </w:t>
      </w:r>
      <w:r>
        <w:t xml:space="preserve">Pre-2020 data has inconsistent segment attribution. City splits before 2018 use imputed values. This introduces noise in learned priors.</w:t>
      </w:r>
    </w:p>
    <w:p>
      <w:pPr>
        <w:pStyle w:val="ListParagraph"/>
        <w:numPr>
          <w:ilvl w:val="0"/>
          <w:numId w:val="3"/>
        </w:numPr>
      </w:pPr>
      <w:r>
        <w:rPr>
          <w:b/>
          <w:bCs/>
        </w:rPr>
        <w:t xml:space="preserve">SAMPLE SIZE CONSTRAINTS: </w:t>
      </w:r>
      <w:r>
        <w:t xml:space="preserve">Rare categories (e.g., experimental contemporary for families) have &lt;10 historical examples, making category-specific models unstable.</w:t>
      </w:r>
    </w:p>
    <w:p>
      <w:pPr>
        <w:pStyle w:val="ListParagraph"/>
        <w:numPr>
          <w:ilvl w:val="0"/>
          <w:numId w:val="3"/>
        </w:numPr>
      </w:pPr>
      <w:r>
        <w:rPr>
          <w:b/>
          <w:bCs/>
        </w:rPr>
        <w:t xml:space="preserve">SURVIVORSHIP BIAS: </w:t>
      </w:r>
      <w:r>
        <w:t xml:space="preserve">The historical dataset contains only productions that were actually performed. Canceled or never-scheduled titles (due to poor internal projections) are absent, potentially inflating model accuracy metrics.</w:t>
      </w:r>
    </w:p>
    <w:p>
      <w:pPr>
        <w:pStyle w:val="Heading2"/>
      </w:pPr>
      <w:r>
        <w:t xml:space="preserve">Appropriate Use Guidance</w:t>
      </w:r>
    </w:p>
    <w:p>
      <w:pPr>
        <w:spacing w:after="200"/>
      </w:pPr>
      <w:r>
        <w:rPr>
          <w:b/>
          <w:bCs/>
        </w:rPr>
        <w:t xml:space="preserve">The system is designed for:</w:t>
      </w:r>
    </w:p>
    <w:p>
      <w:pPr>
        <w:pStyle w:val="ListParagraph"/>
        <w:numPr>
          <w:ilvl w:val="0"/>
          <w:numId w:val="3"/>
        </w:numPr>
      </w:pPr>
      <w:r>
        <w:t xml:space="preserve">✓ Season planning: Selecting title portfolio to balance risk and reward</w:t>
      </w:r>
    </w:p>
    <w:p>
      <w:pPr>
        <w:pStyle w:val="ListParagraph"/>
        <w:numPr>
          <w:ilvl w:val="0"/>
          <w:numId w:val="3"/>
        </w:numPr>
      </w:pPr>
      <w:r>
        <w:t xml:space="preserve">✓ Budget allocation: Distributing marketing spend across segments</w:t>
      </w:r>
    </w:p>
    <w:p>
      <w:pPr>
        <w:pStyle w:val="ListParagraph"/>
        <w:numPr>
          <w:ilvl w:val="0"/>
          <w:numId w:val="3"/>
        </w:numPr>
      </w:pPr>
      <w:r>
        <w:t xml:space="preserve">✓ Capacity planning: Right-sizing venue selection and run length</w:t>
      </w:r>
    </w:p>
    <w:p>
      <w:pPr>
        <w:pStyle w:val="ListParagraph"/>
        <w:numPr>
          <w:ilvl w:val="0"/>
          <w:numId w:val="3"/>
        </w:numPr>
        <w:spacing w:after="200"/>
      </w:pPr>
      <w:r>
        <w:t xml:space="preserve">✓ Strategic dialogue: Providing data-driven starting points for artistic discussions</w:t>
      </w:r>
    </w:p>
    <w:p>
      <w:pPr>
        <w:spacing w:after="200"/>
      </w:pPr>
      <w:r>
        <w:rPr>
          <w:b/>
          <w:bCs/>
        </w:rPr>
        <w:t xml:space="preserve">The system should NOT be used for:</w:t>
      </w:r>
    </w:p>
    <w:p>
      <w:pPr>
        <w:pStyle w:val="ListParagraph"/>
        <w:numPr>
          <w:ilvl w:val="0"/>
          <w:numId w:val="3"/>
        </w:numPr>
      </w:pPr>
      <w:r>
        <w:t xml:space="preserve">✗ Absolute guarantees: Predictions are probabilistic, not deterministic</w:t>
      </w:r>
    </w:p>
    <w:p>
      <w:pPr>
        <w:pStyle w:val="ListParagraph"/>
        <w:numPr>
          <w:ilvl w:val="0"/>
          <w:numId w:val="3"/>
        </w:numPr>
      </w:pPr>
      <w:r>
        <w:t xml:space="preserve">✗ Sole decision criterion: Artistic merit and mission alignment trump pure demand</w:t>
      </w:r>
    </w:p>
    <w:p>
      <w:pPr>
        <w:pStyle w:val="ListParagraph"/>
        <w:numPr>
          <w:ilvl w:val="0"/>
          <w:numId w:val="3"/>
        </w:numPr>
      </w:pPr>
      <w:r>
        <w:t xml:space="preserve">✗ Real-time adjustments: Model is not designed for mid-campaign optimization</w:t>
      </w:r>
    </w:p>
    <w:p>
      <w:pPr>
        <w:pStyle w:val="ListParagraph"/>
        <w:numPr>
          <w:ilvl w:val="0"/>
          <w:numId w:val="3"/>
        </w:numPr>
      </w:pPr>
      <w:r>
        <w:t xml:space="preserve">✗ Blame attribution: Variance is inherent; underperformance may reflect unmodeled factors</w:t>
      </w:r>
    </w:p>
    <w:p>
      <w:pPr>
        <w:pStyle w:val="Heading1"/>
        <w:pageBreakBefore/>
      </w:pPr>
      <w:r>
        <w:t xml:space="preserve">TECHNICAL IMPLEMENTATION DETAILS</w:t>
      </w:r>
    </w:p>
    <w:p>
      <w:pPr>
        <w:pStyle w:val="Heading2"/>
      </w:pPr>
      <w:r>
        <w:t xml:space="preserve">File Architecture</w:t>
      </w:r>
    </w:p>
    <w:p>
      <w:pPr>
        <w:spacing w:after="200"/>
      </w:pPr>
      <w:r>
        <w:rPr>
          <w:b/>
          <w:bCs/>
        </w:rPr>
        <w:t xml:space="preserve">Primary Application: streamlit_app.py (3,890 lines)</w:t>
      </w:r>
    </w:p>
    <w:p>
      <w:pPr>
        <w:pStyle w:val="ListParagraph"/>
        <w:numPr>
          <w:ilvl w:val="0"/>
          <w:numId w:val="3"/>
        </w:numPr>
      </w:pPr>
      <w:r>
        <w:t xml:space="preserve">Main scoring pipeline (lines 2830-3400): compute_scores_and_store()</w:t>
      </w:r>
    </w:p>
    <w:p>
      <w:pPr>
        <w:pStyle w:val="ListParagraph"/>
        <w:numPr>
          <w:ilvl w:val="0"/>
          <w:numId w:val="3"/>
        </w:numPr>
      </w:pPr>
      <w:r>
        <w:t xml:space="preserve">ML model training (lines 2680-2830): _train_ml_models(), _fit_overall_and_by_category()</w:t>
      </w:r>
    </w:p>
    <w:p>
      <w:pPr>
        <w:pStyle w:val="ListParagraph"/>
        <w:numPr>
          <w:ilvl w:val="0"/>
          <w:numId w:val="3"/>
        </w:numPr>
      </w:pPr>
      <w:r>
        <w:t xml:space="preserve">Seasonality learning (lines 2360-2415): learn_seasonality_from_history()</w:t>
      </w:r>
    </w:p>
    <w:p>
      <w:pPr>
        <w:pStyle w:val="ListParagraph"/>
        <w:numPr>
          <w:ilvl w:val="0"/>
          <w:numId w:val="3"/>
        </w:numPr>
      </w:pPr>
      <w:r>
        <w:t xml:space="preserve">City split learning (lines 1435-1540): learn_priors_from_history()</w:t>
      </w:r>
    </w:p>
    <w:p>
      <w:pPr>
        <w:pStyle w:val="ListParagraph"/>
        <w:numPr>
          <w:ilvl w:val="0"/>
          <w:numId w:val="3"/>
        </w:numPr>
      </w:pPr>
      <w:r>
        <w:t xml:space="preserve">PDF report generation (lines 698-780): _narrative_for_row(), build_full_pdf_report()</w:t>
      </w:r>
    </w:p>
    <w:p>
      <w:pPr>
        <w:pStyle w:val="ListParagraph"/>
        <w:numPr>
          <w:ilvl w:val="0"/>
          <w:numId w:val="3"/>
        </w:numPr>
        <w:spacing w:after="200"/>
      </w:pPr>
      <w:r>
        <w:t xml:space="preserve">UI rendering (lines 100-650): Streamlit interface with tabs and charts</w:t>
      </w:r>
    </w:p>
    <w:p>
      <w:pPr>
        <w:spacing w:after="200"/>
      </w:pPr>
      <w:r>
        <w:rPr>
          <w:b/>
          <w:bCs/>
        </w:rPr>
        <w:t xml:space="preserve">Data Loading: data/loader.py</w:t>
      </w:r>
    </w:p>
    <w:p>
      <w:pPr>
        <w:pStyle w:val="ListParagraph"/>
        <w:numPr>
          <w:ilvl w:val="0"/>
          <w:numId w:val="3"/>
        </w:numPr>
      </w:pPr>
      <w:r>
        <w:t xml:space="preserve">Loads baselines.csv, history_city_sales.csv, segment_priors.csv</w:t>
      </w:r>
    </w:p>
    <w:p>
      <w:pPr>
        <w:pStyle w:val="ListParagraph"/>
        <w:numPr>
          <w:ilvl w:val="0"/>
          <w:numId w:val="3"/>
        </w:numPr>
      </w:pPr>
      <w:r>
        <w:t xml:space="preserve">Constructs BASELINES dictionary with 300+ titles</w:t>
      </w:r>
    </w:p>
    <w:p>
      <w:pPr>
        <w:pStyle w:val="ListParagraph"/>
        <w:numPr>
          <w:ilvl w:val="0"/>
          <w:numId w:val="3"/>
        </w:numPr>
        <w:spacing w:after="200"/>
      </w:pPr>
      <w:r>
        <w:t xml:space="preserve">Validates data integrity and handles missing values</w:t>
      </w:r>
    </w:p>
    <w:p>
      <w:pPr>
        <w:spacing w:after="200"/>
      </w:pPr>
      <w:r>
        <w:rPr>
          <w:b/>
          <w:bCs/>
        </w:rPr>
        <w:t xml:space="preserve">SHAP Explainability: ml/shap_explainer.py (841 lines)</w:t>
      </w:r>
    </w:p>
    <w:p>
      <w:pPr>
        <w:pStyle w:val="ListParagraph"/>
        <w:numPr>
          <w:ilvl w:val="0"/>
          <w:numId w:val="3"/>
        </w:numPr>
      </w:pPr>
      <w:r>
        <w:t xml:space="preserve">SHAPExplainer class (lines 61-400): Training, prediction, caching</w:t>
      </w:r>
    </w:p>
    <w:p>
      <w:pPr>
        <w:pStyle w:val="ListParagraph"/>
        <w:numPr>
          <w:ilvl w:val="0"/>
          <w:numId w:val="3"/>
        </w:numPr>
      </w:pPr>
      <w:r>
        <w:t xml:space="preserve">Narrative formatting (lines 356-400): SHAP-to-prose translation</w:t>
      </w:r>
    </w:p>
    <w:p>
      <w:pPr>
        <w:pStyle w:val="ListParagraph"/>
        <w:numPr>
          <w:ilvl w:val="0"/>
          <w:numId w:val="3"/>
        </w:numPr>
        <w:spacing w:after="200"/>
      </w:pPr>
      <w:r>
        <w:t xml:space="preserve">Benchmarking utilities (tests/benchmark_shap.py): Performance validation</w:t>
      </w:r>
    </w:p>
    <w:p>
      <w:pPr>
        <w:spacing w:after="200"/>
      </w:pPr>
      <w:r>
        <w:rPr>
          <w:b/>
          <w:bCs/>
        </w:rPr>
        <w:t xml:space="preserve">Narrative Generation: ml/title_explanation_engine.py</w:t>
      </w:r>
    </w:p>
    <w:p>
      <w:pPr>
        <w:pStyle w:val="ListParagraph"/>
        <w:numPr>
          <w:ilvl w:val="0"/>
          <w:numId w:val="3"/>
        </w:numPr>
      </w:pPr>
      <w:r>
        <w:t xml:space="preserve">build_title_explanation(): 5-paragraph narrative assembly</w:t>
      </w:r>
    </w:p>
    <w:p>
      <w:pPr>
        <w:pStyle w:val="ListParagraph"/>
        <w:numPr>
          <w:ilvl w:val="0"/>
          <w:numId w:val="3"/>
        </w:numPr>
      </w:pPr>
      <w:r>
        <w:t xml:space="preserve">Signal interpretation: _describe_signal_level(), _describe_category()</w:t>
      </w:r>
    </w:p>
    <w:p>
      <w:pPr>
        <w:pStyle w:val="ListParagraph"/>
        <w:numPr>
          <w:ilvl w:val="0"/>
          <w:numId w:val="3"/>
        </w:numPr>
        <w:spacing w:after="200"/>
      </w:pPr>
      <w:r>
        <w:t xml:space="preserve">SHAP translation: _identify_shap_drivers()</w:t>
      </w:r>
    </w:p>
    <w:p>
      <w:pPr>
        <w:spacing w:after="200"/>
      </w:pPr>
      <w:r>
        <w:rPr>
          <w:b/>
          <w:bCs/>
        </w:rPr>
        <w:t xml:space="preserve">Configuration: config.yaml</w:t>
      </w:r>
    </w:p>
    <w:p>
      <w:pPr>
        <w:pStyle w:val="ListParagraph"/>
        <w:numPr>
          <w:ilvl w:val="0"/>
          <w:numId w:val="3"/>
        </w:numPr>
      </w:pPr>
      <w:r>
        <w:t xml:space="preserve">Segment multipliers (lines 1-50)</w:t>
      </w:r>
    </w:p>
    <w:p>
      <w:pPr>
        <w:pStyle w:val="ListParagraph"/>
        <w:numPr>
          <w:ilvl w:val="0"/>
          <w:numId w:val="3"/>
        </w:numPr>
      </w:pPr>
      <w:r>
        <w:t xml:space="preserve">Region multipliers (lines 51-60)</w:t>
      </w:r>
    </w:p>
    <w:p>
      <w:pPr>
        <w:pStyle w:val="ListParagraph"/>
        <w:numPr>
          <w:ilvl w:val="0"/>
          <w:numId w:val="3"/>
        </w:numPr>
      </w:pPr>
      <w:r>
        <w:t xml:space="preserve">Seasonality parameters (lines 85-95)</w:t>
      </w:r>
    </w:p>
    <w:p>
      <w:pPr>
        <w:pStyle w:val="Heading2"/>
      </w:pPr>
      <w:r>
        <w:t xml:space="preserve">Dependency Stack</w:t>
      </w:r>
    </w:p>
    <w:p>
      <w:pPr>
        <w:spacing w:after="200"/>
      </w:pPr>
      <w:r>
        <w:rPr>
          <w:b/>
          <w:bCs/>
        </w:rPr>
        <w:t xml:space="preserve">Core Dependencies:</w:t>
      </w:r>
    </w:p>
    <w:p>
      <w:pPr>
        <w:pStyle w:val="ListParagraph"/>
        <w:numPr>
          <w:ilvl w:val="0"/>
          <w:numId w:val="3"/>
        </w:numPr>
      </w:pPr>
      <w:r>
        <w:t xml:space="preserve">Python 3.11+ (type hints, dataclass features)</w:t>
      </w:r>
    </w:p>
    <w:p>
      <w:pPr>
        <w:pStyle w:val="ListParagraph"/>
        <w:numPr>
          <w:ilvl w:val="0"/>
          <w:numId w:val="3"/>
        </w:numPr>
      </w:pPr>
      <w:r>
        <w:t xml:space="preserve">pandas 2.0+: DataFrame operations, historical data joins</w:t>
      </w:r>
    </w:p>
    <w:p>
      <w:pPr>
        <w:pStyle w:val="ListParagraph"/>
        <w:numPr>
          <w:ilvl w:val="0"/>
          <w:numId w:val="3"/>
        </w:numPr>
      </w:pPr>
      <w:r>
        <w:t xml:space="preserve">numpy 1.24+: Numerical computations, statistics</w:t>
      </w:r>
    </w:p>
    <w:p>
      <w:pPr>
        <w:pStyle w:val="ListParagraph"/>
        <w:numPr>
          <w:ilvl w:val="0"/>
          <w:numId w:val="3"/>
        </w:numPr>
      </w:pPr>
      <w:r>
        <w:t xml:space="preserve">scikit-learn 1.3+: Ridge regression, StandardScaler</w:t>
      </w:r>
    </w:p>
    <w:p>
      <w:pPr>
        <w:pStyle w:val="ListParagraph"/>
        <w:numPr>
          <w:ilvl w:val="0"/>
          <w:numId w:val="3"/>
        </w:numPr>
        <w:spacing w:after="200"/>
      </w:pPr>
      <w:r>
        <w:t xml:space="preserve">streamlit 1.28+: Web application framework</w:t>
      </w:r>
    </w:p>
    <w:p>
      <w:pPr>
        <w:spacing w:after="200"/>
      </w:pPr>
      <w:r>
        <w:rPr>
          <w:b/>
          <w:bCs/>
        </w:rPr>
        <w:t xml:space="preserve">Optional Dependencies:</w:t>
      </w:r>
    </w:p>
    <w:p>
      <w:pPr>
        <w:pStyle w:val="ListParagraph"/>
        <w:numPr>
          <w:ilvl w:val="0"/>
          <w:numId w:val="3"/>
        </w:numPr>
      </w:pPr>
      <w:r>
        <w:t xml:space="preserve">shap 0.42+: SHAP explainability (degrades gracefully if missing)</w:t>
      </w:r>
    </w:p>
    <w:p>
      <w:pPr>
        <w:pStyle w:val="ListParagraph"/>
        <w:numPr>
          <w:ilvl w:val="0"/>
          <w:numId w:val="3"/>
        </w:numPr>
      </w:pPr>
      <w:r>
        <w:t xml:space="preserve">matplotlib 3.7+: Chart generation for PDF reports</w:t>
      </w:r>
    </w:p>
    <w:p>
      <w:pPr>
        <w:pStyle w:val="ListParagraph"/>
        <w:numPr>
          <w:ilvl w:val="0"/>
          <w:numId w:val="3"/>
        </w:numPr>
        <w:spacing w:after="200"/>
      </w:pPr>
      <w:r>
        <w:t xml:space="preserve">reportlab 4.0+: PDF rendering engine</w:t>
      </w:r>
    </w:p>
    <w:p>
      <w:pPr>
        <w:spacing w:after="100"/>
        <w:ind w:left="720"/>
      </w:pPr>
      <w:r>
        <w:rPr>
          <w:rFonts w:ascii="Consolas" w:cs="Consolas" w:eastAsia="Consolas" w:hAnsi="Consolas"/>
          <w:sz w:val="20"/>
          <w:szCs w:val="20"/>
        </w:rPr>
        <w:t xml:space="preserve">Installation: pip install -r requirements.txt</w:t>
      </w:r>
    </w:p>
    <w:p>
      <w:pPr>
        <w:pStyle w:val="Heading2"/>
      </w:pPr>
      <w:r>
        <w:t xml:space="preserve">Configuration Parameters</w:t>
      </w:r>
    </w:p>
    <w:p>
      <w:pPr>
        <w:spacing w:after="200"/>
      </w:pPr>
      <w:r>
        <w:rPr>
          <w:b/>
          <w:bCs/>
        </w:rPr>
        <w:t xml:space="preserve">config.yaml Structure:</w:t>
      </w:r>
    </w:p>
    <w:p>
      <w:pPr>
        <w:spacing w:after="100"/>
        <w:ind w:left="720"/>
      </w:pPr>
      <w:r>
        <w:rPr>
          <w:rFonts w:ascii="Consolas" w:cs="Consolas" w:eastAsia="Consolas" w:hAnsi="Consolas"/>
          <w:sz w:val="20"/>
          <w:szCs w:val="20"/>
        </w:rPr>
        <w:t xml:space="preserve">segment_mult:</w:t>
      </w:r>
    </w:p>
    <w:p>
      <w:pPr>
        <w:spacing w:after="100"/>
        <w:ind w:left="720"/>
      </w:pPr>
      <w:r>
        <w:rPr>
          <w:rFonts w:ascii="Consolas" w:cs="Consolas" w:eastAsia="Consolas" w:hAnsi="Consolas"/>
          <w:sz w:val="20"/>
          <w:szCs w:val="20"/>
        </w:rPr>
        <w:t xml:space="preserve">  General_Public:</w:t>
      </w:r>
    </w:p>
    <w:p>
      <w:pPr>
        <w:spacing w:after="100"/>
        <w:ind w:left="720"/>
      </w:pPr>
      <w:r>
        <w:rPr>
          <w:rFonts w:ascii="Consolas" w:cs="Consolas" w:eastAsia="Consolas" w:hAnsi="Consolas"/>
          <w:sz w:val="20"/>
          <w:szCs w:val="20"/>
        </w:rPr>
        <w:t xml:space="preserve">    male: 0.88</w:t>
      </w:r>
    </w:p>
    <w:p>
      <w:pPr>
        <w:spacing w:after="100"/>
        <w:ind w:left="720"/>
      </w:pPr>
      <w:r>
        <w:rPr>
          <w:rFonts w:ascii="Consolas" w:cs="Consolas" w:eastAsia="Consolas" w:hAnsi="Consolas"/>
          <w:sz w:val="20"/>
          <w:szCs w:val="20"/>
        </w:rPr>
        <w:t xml:space="preserve">    female: 1.02</w:t>
      </w:r>
    </w:p>
    <w:p>
      <w:pPr>
        <w:spacing w:after="100"/>
        <w:ind w:left="720"/>
      </w:pPr>
      <w:r>
        <w:rPr>
          <w:rFonts w:ascii="Consolas" w:cs="Consolas" w:eastAsia="Consolas" w:hAnsi="Consolas"/>
          <w:sz w:val="20"/>
          <w:szCs w:val="20"/>
        </w:rPr>
        <w:t xml:space="preserve">    adult_classic: 0.95</w:t>
      </w:r>
    </w:p>
    <w:p>
      <w:pPr>
        <w:spacing w:after="100"/>
        <w:ind w:left="720"/>
      </w:pPr>
      <w:r>
        <w:rPr>
          <w:rFonts w:ascii="Consolas" w:cs="Consolas" w:eastAsia="Consolas" w:hAnsi="Consolas"/>
          <w:sz w:val="20"/>
          <w:szCs w:val="20"/>
        </w:rPr>
        <w:t xml:space="preserve">    contemporary: 0.82</w:t>
      </w:r>
    </w:p>
    <w:p>
      <w:pPr>
        <w:spacing w:after="100"/>
        <w:ind w:left="720"/>
      </w:pPr>
      <w:r>
        <w:rPr>
          <w:rFonts w:ascii="Consolas" w:cs="Consolas" w:eastAsia="Consolas" w:hAnsi="Consolas"/>
          <w:sz w:val="20"/>
          <w:szCs w:val="20"/>
        </w:rPr>
        <w:t xml:space="preserve">    family_classic: 1.10</w:t>
      </w:r>
    </w:p>
    <w:p>
      <w:pPr>
        <w:spacing w:after="100"/>
        <w:ind w:left="720"/>
      </w:pPr>
      <w:r>
        <w:rPr>
          <w:rFonts w:ascii="Consolas" w:cs="Consolas" w:eastAsia="Consolas" w:hAnsi="Consolas"/>
          <w:sz w:val="20"/>
          <w:szCs w:val="20"/>
        </w:rPr>
        <w:t xml:space="preserve">  Core_Classical:</w:t>
      </w:r>
    </w:p>
    <w:p>
      <w:pPr>
        <w:spacing w:after="100"/>
        <w:ind w:left="720"/>
      </w:pPr>
      <w:r>
        <w:rPr>
          <w:rFonts w:ascii="Consolas" w:cs="Consolas" w:eastAsia="Consolas" w:hAnsi="Consolas"/>
          <w:sz w:val="20"/>
          <w:szCs w:val="20"/>
        </w:rPr>
        <w:t xml:space="preserve">    male: 0.92</w:t>
      </w:r>
    </w:p>
    <w:p>
      <w:pPr>
        <w:spacing w:after="100"/>
        <w:ind w:left="720"/>
      </w:pPr>
      <w:r>
        <w:rPr>
          <w:rFonts w:ascii="Consolas" w:cs="Consolas" w:eastAsia="Consolas" w:hAnsi="Consolas"/>
          <w:sz w:val="20"/>
          <w:szCs w:val="20"/>
        </w:rPr>
        <w:t xml:space="preserve">    female: 1.12</w:t>
      </w:r>
    </w:p>
    <w:p>
      <w:pPr>
        <w:spacing w:after="100"/>
        <w:ind w:left="720"/>
      </w:pPr>
      <w:r>
        <w:rPr>
          <w:rFonts w:ascii="Consolas" w:cs="Consolas" w:eastAsia="Consolas" w:hAnsi="Consolas"/>
          <w:sz w:val="20"/>
          <w:szCs w:val="20"/>
        </w:rPr>
        <w:t xml:space="preserve">    adult_classic: 1.08</w:t>
      </w:r>
    </w:p>
    <w:p>
      <w:pPr>
        <w:spacing w:after="100"/>
        <w:ind w:left="720"/>
      </w:pPr>
      <w:r>
        <w:rPr>
          <w:rFonts w:ascii="Consolas" w:cs="Consolas" w:eastAsia="Consolas" w:hAnsi="Consolas"/>
          <w:sz w:val="20"/>
          <w:szCs w:val="20"/>
        </w:rPr>
        <w:t xml:space="preserve">    contemporary: 0.75</w:t>
      </w:r>
    </w:p>
    <w:p>
      <w:pPr>
        <w:spacing w:after="100"/>
        <w:ind w:left="720"/>
      </w:pPr>
      <w:r>
        <w:rPr>
          <w:rFonts w:ascii="Consolas" w:cs="Consolas" w:eastAsia="Consolas" w:hAnsi="Consolas"/>
          <w:sz w:val="20"/>
          <w:szCs w:val="20"/>
        </w:rPr>
        <w:t xml:space="preserve">  # (continued for Family, Early_Adopters)</w:t>
      </w:r>
    </w:p>
    <w:p/>
    <w:p>
      <w:pPr>
        <w:spacing w:after="100"/>
        <w:ind w:left="720"/>
      </w:pPr>
      <w:r>
        <w:rPr>
          <w:rFonts w:ascii="Consolas" w:cs="Consolas" w:eastAsia="Consolas" w:hAnsi="Consolas"/>
          <w:sz w:val="20"/>
          <w:szCs w:val="20"/>
        </w:rPr>
        <w:t xml:space="preserve">region_mult:</w:t>
      </w:r>
    </w:p>
    <w:p>
      <w:pPr>
        <w:spacing w:after="100"/>
        <w:ind w:left="720"/>
      </w:pPr>
      <w:r>
        <w:rPr>
          <w:rFonts w:ascii="Consolas" w:cs="Consolas" w:eastAsia="Consolas" w:hAnsi="Consolas"/>
          <w:sz w:val="20"/>
          <w:szCs w:val="20"/>
        </w:rPr>
        <w:t xml:space="preserve">  Province: 1.0</w:t>
      </w:r>
    </w:p>
    <w:p>
      <w:pPr>
        <w:spacing w:after="100"/>
        <w:ind w:left="720"/>
      </w:pPr>
      <w:r>
        <w:rPr>
          <w:rFonts w:ascii="Consolas" w:cs="Consolas" w:eastAsia="Consolas" w:hAnsi="Consolas"/>
          <w:sz w:val="20"/>
          <w:szCs w:val="20"/>
        </w:rPr>
        <w:t xml:space="preserve">  Calgary: 1.05</w:t>
      </w:r>
    </w:p>
    <w:p>
      <w:pPr>
        <w:spacing w:after="100"/>
        <w:ind w:left="720"/>
      </w:pPr>
      <w:r>
        <w:rPr>
          <w:rFonts w:ascii="Consolas" w:cs="Consolas" w:eastAsia="Consolas" w:hAnsi="Consolas"/>
          <w:sz w:val="20"/>
          <w:szCs w:val="20"/>
        </w:rPr>
        <w:t xml:space="preserve">  Edmonton: 0.95</w:t>
      </w:r>
    </w:p>
    <w:p/>
    <w:p>
      <w:pPr>
        <w:spacing w:after="100"/>
        <w:ind w:left="720"/>
      </w:pPr>
      <w:r>
        <w:rPr>
          <w:rFonts w:ascii="Consolas" w:cs="Consolas" w:eastAsia="Consolas" w:hAnsi="Consolas"/>
          <w:sz w:val="20"/>
          <w:szCs w:val="20"/>
        </w:rPr>
        <w:t xml:space="preserve">seasonality:</w:t>
      </w:r>
    </w:p>
    <w:p>
      <w:pPr>
        <w:spacing w:after="100"/>
        <w:ind w:left="720"/>
      </w:pPr>
      <w:r>
        <w:rPr>
          <w:rFonts w:ascii="Consolas" w:cs="Consolas" w:eastAsia="Consolas" w:hAnsi="Consolas"/>
          <w:sz w:val="20"/>
          <w:szCs w:val="20"/>
        </w:rPr>
        <w:t xml:space="preserve">  K_SHRINK: 3.0</w:t>
      </w:r>
    </w:p>
    <w:p>
      <w:pPr>
        <w:spacing w:after="100"/>
        <w:ind w:left="720"/>
      </w:pPr>
      <w:r>
        <w:rPr>
          <w:rFonts w:ascii="Consolas" w:cs="Consolas" w:eastAsia="Consolas" w:hAnsi="Consolas"/>
          <w:sz w:val="20"/>
          <w:szCs w:val="20"/>
        </w:rPr>
        <w:t xml:space="preserve">  MINF: 0.90</w:t>
      </w:r>
    </w:p>
    <w:p>
      <w:pPr>
        <w:spacing w:after="100"/>
        <w:ind w:left="720"/>
      </w:pPr>
      <w:r>
        <w:rPr>
          <w:rFonts w:ascii="Consolas" w:cs="Consolas" w:eastAsia="Consolas" w:hAnsi="Consolas"/>
          <w:sz w:val="20"/>
          <w:szCs w:val="20"/>
        </w:rPr>
        <w:t xml:space="preserve">  MAXF: 1.15</w:t>
      </w:r>
    </w:p>
    <w:p>
      <w:pPr>
        <w:spacing w:after="100"/>
        <w:ind w:left="720"/>
      </w:pPr>
      <w:r>
        <w:rPr>
          <w:rFonts w:ascii="Consolas" w:cs="Consolas" w:eastAsia="Consolas" w:hAnsi="Consolas"/>
          <w:sz w:val="20"/>
          <w:szCs w:val="20"/>
        </w:rPr>
        <w:t xml:space="preserve">  N_MIN: 3</w:t>
      </w:r>
    </w:p>
    <w:p/>
    <w:p>
      <w:pPr>
        <w:spacing w:after="100"/>
        <w:ind w:left="720"/>
      </w:pPr>
      <w:r>
        <w:rPr>
          <w:rFonts w:ascii="Consolas" w:cs="Consolas" w:eastAsia="Consolas" w:hAnsi="Consolas"/>
          <w:sz w:val="20"/>
          <w:szCs w:val="20"/>
        </w:rPr>
        <w:t xml:space="preserve">calibration:  # (Currently unused, reserved for future)</w:t>
      </w:r>
    </w:p>
    <w:p>
      <w:pPr>
        <w:spacing w:after="100"/>
        <w:ind w:left="720"/>
      </w:pPr>
      <w:r>
        <w:rPr>
          <w:rFonts w:ascii="Consolas" w:cs="Consolas" w:eastAsia="Consolas" w:hAnsi="Consolas"/>
          <w:sz w:val="20"/>
          <w:szCs w:val="20"/>
        </w:rPr>
        <w:t xml:space="preserve">  benchmark_title: "Cinderella"</w:t>
      </w:r>
    </w:p>
    <w:p>
      <w:pPr>
        <w:spacing w:after="100"/>
        <w:ind w:left="720"/>
      </w:pPr>
      <w:r>
        <w:rPr>
          <w:rFonts w:ascii="Consolas" w:cs="Consolas" w:eastAsia="Consolas" w:hAnsi="Consolas"/>
          <w:sz w:val="20"/>
          <w:szCs w:val="20"/>
        </w:rPr>
        <w:t xml:space="preserve">  benchmark_median_tickets: 5800</w:t>
      </w:r>
    </w:p>
    <w:p>
      <w:pPr>
        <w:pStyle w:val="Heading2"/>
      </w:pPr>
      <w:r>
        <w:t xml:space="preserve">Error Handling Robustness</w:t>
      </w:r>
    </w:p>
    <w:p>
      <w:pPr>
        <w:spacing w:after="200"/>
      </w:pPr>
      <w:r>
        <w:t xml:space="preserve">The system includes comprehensive error handling:</w:t>
      </w:r>
    </w:p>
    <w:p>
      <w:pPr>
        <w:pStyle w:val="ListParagraph"/>
        <w:numPr>
          <w:ilvl w:val="0"/>
          <w:numId w:val="3"/>
        </w:numPr>
      </w:pPr>
      <w:r>
        <w:rPr>
          <w:b/>
          <w:bCs/>
        </w:rPr>
        <w:t xml:space="preserve">MISSING SIGNAL DATA: </w:t>
      </w:r>
      <w:r>
        <w:t xml:space="preserve">If baseline_signals['youtube'] is null → impute median for category</w:t>
      </w:r>
    </w:p>
    <w:p>
      <w:pPr>
        <w:pStyle w:val="ListParagraph"/>
        <w:numPr>
          <w:ilvl w:val="0"/>
          <w:numId w:val="3"/>
        </w:numPr>
      </w:pPr>
      <w:r>
        <w:rPr>
          <w:b/>
          <w:bCs/>
        </w:rPr>
        <w:t xml:space="preserve">MODEL TRAINING FAILURE: </w:t>
      </w:r>
      <w:r>
        <w:t xml:space="preserve">If Ridge regression throws LinAlgError → fall back to LinearRegression. If Linear fails → fall back to SignalOnly estimate</w:t>
      </w:r>
    </w:p>
    <w:p>
      <w:pPr>
        <w:pStyle w:val="ListParagraph"/>
        <w:numPr>
          <w:ilvl w:val="0"/>
          <w:numId w:val="3"/>
        </w:numPr>
      </w:pPr>
      <w:r>
        <w:rPr>
          <w:b/>
          <w:bCs/>
        </w:rPr>
        <w:t xml:space="preserve">SEASONALITY DATA SPARSE: </w:t>
      </w:r>
      <w:r>
        <w:t xml:space="preserve">If &lt;3 samples for category-month → default to factor = 1.0 (neutral)</w:t>
      </w:r>
    </w:p>
    <w:p>
      <w:pPr>
        <w:pStyle w:val="ListParagraph"/>
        <w:numPr>
          <w:ilvl w:val="0"/>
          <w:numId w:val="3"/>
        </w:numPr>
      </w:pPr>
      <w:r>
        <w:rPr>
          <w:b/>
          <w:bCs/>
        </w:rPr>
        <w:t xml:space="preserve">CITY SPLIT MISSING: </w:t>
      </w:r>
      <w:r>
        <w:t xml:space="preserve">If no historical data for title or category → default 60/40 split</w:t>
      </w:r>
    </w:p>
    <w:p>
      <w:pPr>
        <w:pStyle w:val="ListParagraph"/>
        <w:numPr>
          <w:ilvl w:val="0"/>
          <w:numId w:val="3"/>
        </w:numPr>
      </w:pPr>
      <w:r>
        <w:rPr>
          <w:b/>
          <w:bCs/>
        </w:rPr>
        <w:t xml:space="preserve">NUMERICAL INSTABILITY: </w:t>
      </w:r>
      <w:r>
        <w:t xml:space="preserve">All indices clipped to reasonable ranges: [20, 180] for TicketIndex. Division-by-zero guards on all ratio calculations</w:t>
      </w:r>
    </w:p>
    <w:p>
      <w:pPr>
        <w:pStyle w:val="ListParagraph"/>
        <w:numPr>
          <w:ilvl w:val="0"/>
          <w:numId w:val="3"/>
        </w:numPr>
      </w:pPr>
      <w:r>
        <w:rPr>
          <w:b/>
          <w:bCs/>
        </w:rPr>
        <w:t xml:space="preserve">SHAP COMPUTATION FAILURE: </w:t>
      </w:r>
      <w:r>
        <w:t xml:space="preserve">If SHAP explainer throws exception → continue without SHAP values. Narrative generation falls back to feature-based descriptions</w:t>
      </w:r>
    </w:p>
    <w:p>
      <w:pPr>
        <w:pStyle w:val="Heading2"/>
      </w:pPr>
      <w:r>
        <w:t xml:space="preserve">Performance Optimization</w:t>
      </w:r>
    </w:p>
    <w:p>
      <w:pPr>
        <w:pStyle w:val="ListParagraph"/>
        <w:numPr>
          <w:ilvl w:val="0"/>
          <w:numId w:val="3"/>
        </w:numPr>
      </w:pPr>
      <w:r>
        <w:rPr>
          <w:b/>
          <w:bCs/>
        </w:rPr>
        <w:t xml:space="preserve">VECTORIZATION: </w:t>
      </w:r>
      <w:r>
        <w:t xml:space="preserve">All pandas operations use vectorized functions (no row-by-row iteration). Numpy broadcasting for multiplier applications</w:t>
      </w:r>
    </w:p>
    <w:p>
      <w:pPr>
        <w:pStyle w:val="ListParagraph"/>
        <w:numPr>
          <w:ilvl w:val="0"/>
          <w:numId w:val="3"/>
        </w:numPr>
      </w:pPr>
      <w:r>
        <w:rPr>
          <w:b/>
          <w:bCs/>
        </w:rPr>
        <w:t xml:space="preserve">CACHING: </w:t>
      </w:r>
      <w:r>
        <w:t xml:space="preserve">st.cache_data decorator on data loading functions. SHAP explanations cached to disk (41x speedup). Benchmark normalization cached per session</w:t>
      </w:r>
    </w:p>
    <w:p>
      <w:pPr>
        <w:pStyle w:val="ListParagraph"/>
        <w:numPr>
          <w:ilvl w:val="0"/>
          <w:numId w:val="3"/>
        </w:numPr>
      </w:pPr>
      <w:r>
        <w:rPr>
          <w:b/>
          <w:bCs/>
        </w:rPr>
        <w:t xml:space="preserve">LAZY COMPUTATION: </w:t>
      </w:r>
      <w:r>
        <w:t xml:space="preserve">SHAP only computed when PDF export requested (not during interactive scoring). City/segment decomposition only for top N titles (user-configurable)</w:t>
      </w:r>
    </w:p>
    <w:p>
      <w:pPr>
        <w:pStyle w:val="ListParagraph"/>
        <w:numPr>
          <w:ilvl w:val="0"/>
          <w:numId w:val="3"/>
        </w:numPr>
      </w:pPr>
      <w:r>
        <w:rPr>
          <w:b/>
          <w:bCs/>
        </w:rPr>
        <w:t xml:space="preserve">PARALLEL PROCESSING: </w:t>
      </w:r>
      <w:r>
        <w:t xml:space="preserve">(Future enhancement) Multi-threaded SHAP computation for 100+ titles</w:t>
      </w:r>
    </w:p>
    <w:p>
      <w:pPr>
        <w:pStyle w:val="Heading1"/>
        <w:pageBreakBefore/>
      </w:pPr>
      <w:r>
        <w:t xml:space="preserve">SECURITY AND DATA PRIVACY</w:t>
      </w:r>
    </w:p>
    <w:p>
      <w:pPr>
        <w:pStyle w:val="Heading2"/>
      </w:pPr>
      <w:r>
        <w:t xml:space="preserve">Data Handling</w:t>
      </w:r>
    </w:p>
    <w:p>
      <w:pPr>
        <w:pStyle w:val="ListParagraph"/>
        <w:numPr>
          <w:ilvl w:val="0"/>
          <w:numId w:val="3"/>
        </w:numPr>
      </w:pPr>
      <w:r>
        <w:rPr>
          <w:b/>
          <w:bCs/>
        </w:rPr>
        <w:t xml:space="preserve">NO PERSONALLY IDENTIFIABLE INFORMATION (PII): </w:t>
      </w:r>
      <w:r>
        <w:t xml:space="preserve">Historical data contains only aggregated ticket counts. No customer names, emails, addresses, or payment information</w:t>
      </w:r>
    </w:p>
    <w:p>
      <w:pPr>
        <w:pStyle w:val="ListParagraph"/>
        <w:numPr>
          <w:ilvl w:val="0"/>
          <w:numId w:val="3"/>
        </w:numPr>
      </w:pPr>
      <w:r>
        <w:rPr>
          <w:b/>
          <w:bCs/>
        </w:rPr>
        <w:t xml:space="preserve">LOCAL PROCESSING: </w:t>
      </w:r>
      <w:r>
        <w:t xml:space="preserve">All computation occurs within user's environment. No data transmitted to external servers (except optional live API calls, disabled by default)</w:t>
      </w:r>
    </w:p>
    <w:p>
      <w:pPr>
        <w:pStyle w:val="ListParagraph"/>
        <w:numPr>
          <w:ilvl w:val="0"/>
          <w:numId w:val="3"/>
        </w:numPr>
      </w:pPr>
      <w:r>
        <w:rPr>
          <w:b/>
          <w:bCs/>
        </w:rPr>
        <w:t xml:space="preserve">ACCESS CONTROL: </w:t>
      </w:r>
      <w:r>
        <w:t xml:space="preserve">Streamlit authentication can be configured for organizational deployment. Recommend running behind SSO (Single Sign-On) for enterprise use</w:t>
      </w:r>
    </w:p>
    <w:p>
      <w:pPr>
        <w:pStyle w:val="ListParagraph"/>
        <w:numPr>
          <w:ilvl w:val="0"/>
          <w:numId w:val="3"/>
        </w:numPr>
      </w:pPr>
      <w:r>
        <w:rPr>
          <w:b/>
          <w:bCs/>
        </w:rPr>
        <w:t xml:space="preserve">AUDIT LOGGING: </w:t>
      </w:r>
      <w:r>
        <w:t xml:space="preserve">All predictions logged with timestamps for reproducibility. Version control enables rollback to prior model states</w:t>
      </w:r>
    </w:p>
    <w:p>
      <w:pPr>
        <w:pStyle w:val="Heading2"/>
      </w:pPr>
      <w:r>
        <w:t xml:space="preserve">Intellectual Property</w:t>
      </w:r>
    </w:p>
    <w:p>
      <w:pPr>
        <w:spacing w:after="200"/>
      </w:pPr>
      <w:r>
        <w:t xml:space="preserve">The codebase is proprietary to Alberta Ballet. Third-party dependencies (scikit-learn, SHAP, pandas) are used under permissive open-source licenses (BSD, MIT). No GPL-licensed components that would require source disclosure.</w:t>
      </w:r>
    </w:p>
    <w:p>
      <w:pPr>
        <w:pStyle w:val="Heading2"/>
      </w:pPr>
      <w:r>
        <w:t xml:space="preserve">Compliance Considerations</w:t>
      </w:r>
    </w:p>
    <w:p>
      <w:pPr>
        <w:pStyle w:val="ListParagraph"/>
        <w:numPr>
          <w:ilvl w:val="0"/>
          <w:numId w:val="3"/>
        </w:numPr>
      </w:pPr>
      <w:r>
        <w:rPr>
          <w:b/>
          <w:bCs/>
        </w:rPr>
        <w:t xml:space="preserve">ALGORITHMIC BIAS: </w:t>
      </w:r>
      <w:r>
        <w:t xml:space="preserve">The model does not use protected characteristics (race, religion, disability). Segment definitions (age, family status) are marketing categories, not discriminatory classes. Regular audits recommended to ensure equitable predictions across demographics</w:t>
      </w:r>
    </w:p>
    <w:p>
      <w:pPr>
        <w:pStyle w:val="ListParagraph"/>
        <w:numPr>
          <w:ilvl w:val="0"/>
          <w:numId w:val="3"/>
        </w:numPr>
      </w:pPr>
      <w:r>
        <w:rPr>
          <w:b/>
          <w:bCs/>
        </w:rPr>
        <w:t xml:space="preserve">TRANSPARENCY: </w:t>
      </w:r>
      <w:r>
        <w:t xml:space="preserve">SHAP explainability satisfies "right to explanation" principles. All predictions include source attribution (History/ML/SignalOnly)</w:t>
      </w:r>
    </w:p>
    <w:p>
      <w:pPr>
        <w:pStyle w:val="ListParagraph"/>
        <w:numPr>
          <w:ilvl w:val="0"/>
          <w:numId w:val="3"/>
        </w:numPr>
      </w:pPr>
      <w:r>
        <w:rPr>
          <w:b/>
          <w:bCs/>
        </w:rPr>
        <w:t xml:space="preserve">DATA RETENTION: </w:t>
      </w:r>
      <w:r>
        <w:t xml:space="preserve">Historical data retained indefinitely for model training. User-uploaded data (custom title lists) not persisted beyond session</w:t>
      </w:r>
    </w:p>
    <w:p>
      <w:pPr>
        <w:pStyle w:val="Heading1"/>
        <w:pageBreakBefore/>
      </w:pPr>
      <w:r>
        <w:t xml:space="preserve">DEPLOYMENT AND MAINTENANCE</w:t>
      </w:r>
    </w:p>
    <w:p>
      <w:pPr>
        <w:pStyle w:val="Heading2"/>
      </w:pPr>
      <w:r>
        <w:t xml:space="preserve">Deployment Options</w:t>
      </w:r>
    </w:p>
    <w:p>
      <w:pPr>
        <w:pStyle w:val="ListParagraph"/>
        <w:numPr>
          <w:ilvl w:val="0"/>
          <w:numId w:val="3"/>
        </w:numPr>
      </w:pPr>
      <w:r>
        <w:rPr>
          <w:b/>
          <w:bCs/>
        </w:rPr>
        <w:t xml:space="preserve">LOCAL DEVELOPMENT: </w:t>
      </w:r>
    </w:p>
    <w:p>
      <w:pPr>
        <w:spacing w:after="100"/>
        <w:ind w:left="720"/>
      </w:pPr>
      <w:r>
        <w:rPr>
          <w:rFonts w:ascii="Consolas" w:cs="Consolas" w:eastAsia="Consolas" w:hAnsi="Consolas"/>
          <w:sz w:val="20"/>
          <w:szCs w:val="20"/>
        </w:rPr>
        <w:t xml:space="preserve">python -m streamlit run streamlit_app.py</w:t>
      </w:r>
    </w:p>
    <w:p>
      <w:pPr>
        <w:spacing w:after="120"/>
        <w:ind w:left="720"/>
      </w:pPr>
      <w:r>
        <w:t xml:space="preserve">Access at http://localhost:8501</w:t>
      </w:r>
    </w:p>
    <w:p>
      <w:pPr>
        <w:pStyle w:val="ListParagraph"/>
        <w:numPr>
          <w:ilvl w:val="0"/>
          <w:numId w:val="3"/>
        </w:numPr>
      </w:pPr>
      <w:r>
        <w:rPr>
          <w:b/>
          <w:bCs/>
        </w:rPr>
        <w:t xml:space="preserve">ORGANIZATIONAL SERVER: </w:t>
      </w:r>
      <w:r>
        <w:t xml:space="preserve">Deploy on internal server with Streamlit sharing. Configure authentication via streamlit_app.py custom auth module</w:t>
      </w:r>
    </w:p>
    <w:p>
      <w:pPr>
        <w:pStyle w:val="ListParagraph"/>
        <w:numPr>
          <w:ilvl w:val="0"/>
          <w:numId w:val="3"/>
        </w:numPr>
      </w:pPr>
      <w:r>
        <w:rPr>
          <w:b/>
          <w:bCs/>
        </w:rPr>
        <w:t xml:space="preserve">CLOUD HOSTING: </w:t>
      </w:r>
      <w:r>
        <w:t xml:space="preserve">Streamlit Cloud, AWS EC2, Google Cloud Run, Azure App Service. Recommend 4GB RAM, 2 vCPU for 300+ title workloads</w:t>
      </w:r>
    </w:p>
    <w:p>
      <w:pPr>
        <w:pStyle w:val="ListParagraph"/>
        <w:numPr>
          <w:ilvl w:val="0"/>
          <w:numId w:val="3"/>
        </w:numPr>
      </w:pPr>
      <w:r>
        <w:rPr>
          <w:b/>
          <w:bCs/>
        </w:rPr>
        <w:t xml:space="preserve">CONTAINERIZATION: </w:t>
      </w:r>
      <w:r>
        <w:t xml:space="preserve">Docker image available (Dockerfile in repository)</w:t>
      </w:r>
    </w:p>
    <w:p>
      <w:pPr>
        <w:spacing w:after="100"/>
        <w:ind w:left="720"/>
      </w:pPr>
      <w:r>
        <w:rPr>
          <w:rFonts w:ascii="Consolas" w:cs="Consolas" w:eastAsia="Consolas" w:hAnsi="Consolas"/>
          <w:sz w:val="20"/>
          <w:szCs w:val="20"/>
        </w:rPr>
        <w:t xml:space="preserve">docker build -t alberta-ballet-scoring .</w:t>
      </w:r>
    </w:p>
    <w:p>
      <w:pPr>
        <w:spacing w:after="100"/>
        <w:ind w:left="720"/>
      </w:pPr>
      <w:r>
        <w:rPr>
          <w:rFonts w:ascii="Consolas" w:cs="Consolas" w:eastAsia="Consolas" w:hAnsi="Consolas"/>
          <w:sz w:val="20"/>
          <w:szCs w:val="20"/>
        </w:rPr>
        <w:t xml:space="preserve">docker run -p 8501:8501 alberta-ballet-scoring</w:t>
      </w:r>
    </w:p>
    <w:p>
      <w:pPr>
        <w:pStyle w:val="Heading2"/>
      </w:pPr>
      <w:r>
        <w:t xml:space="preserve">Maintenance Schedule</w:t>
      </w:r>
    </w:p>
    <w:p>
      <w:pPr>
        <w:spacing w:after="200"/>
      </w:pPr>
      <w:r>
        <w:rPr>
          <w:b/>
          <w:bCs/>
        </w:rPr>
        <w:t xml:space="preserve">QUARTERLY (Every 3 months):</w:t>
      </w:r>
    </w:p>
    <w:p>
      <w:pPr>
        <w:pStyle w:val="ListParagraph"/>
        <w:numPr>
          <w:ilvl w:val="0"/>
          <w:numId w:val="3"/>
        </w:numPr>
      </w:pPr>
      <w:r>
        <w:t xml:space="preserve">Refresh baseline signals (Wikipedia, YouTube, Chartmetric)</w:t>
      </w:r>
    </w:p>
    <w:p>
      <w:pPr>
        <w:pStyle w:val="ListParagraph"/>
        <w:numPr>
          <w:ilvl w:val="0"/>
          <w:numId w:val="3"/>
        </w:numPr>
      </w:pPr>
      <w:r>
        <w:t xml:space="preserve">Update Google Trends data via manual export</w:t>
      </w:r>
    </w:p>
    <w:p>
      <w:pPr>
        <w:pStyle w:val="ListParagraph"/>
        <w:numPr>
          <w:ilvl w:val="0"/>
          <w:numId w:val="3"/>
        </w:numPr>
        <w:spacing w:after="200"/>
      </w:pPr>
      <w:r>
        <w:t xml:space="preserve">Re-train Ridge regression models with new historical data</w:t>
      </w:r>
    </w:p>
    <w:p>
      <w:pPr>
        <w:spacing w:after="200"/>
      </w:pPr>
      <w:r>
        <w:rPr>
          <w:b/>
          <w:bCs/>
        </w:rPr>
        <w:t xml:space="preserve">ANNUALLY (Every 12 months):</w:t>
      </w:r>
    </w:p>
    <w:p>
      <w:pPr>
        <w:pStyle w:val="ListParagraph"/>
        <w:numPr>
          <w:ilvl w:val="0"/>
          <w:numId w:val="3"/>
        </w:numPr>
      </w:pPr>
      <w:r>
        <w:t xml:space="preserve">Full audit of segment priors (segment_priors.csv)</w:t>
      </w:r>
    </w:p>
    <w:p>
      <w:pPr>
        <w:pStyle w:val="ListParagraph"/>
        <w:numPr>
          <w:ilvl w:val="0"/>
          <w:numId w:val="3"/>
        </w:numPr>
      </w:pPr>
      <w:r>
        <w:t xml:space="preserve">Review and update region multipliers if city demographics shift</w:t>
      </w:r>
    </w:p>
    <w:p>
      <w:pPr>
        <w:pStyle w:val="ListParagraph"/>
        <w:numPr>
          <w:ilvl w:val="0"/>
          <w:numId w:val="3"/>
        </w:numPr>
      </w:pPr>
      <w:r>
        <w:t xml:space="preserve">Benchmark performance metrics against actuals</w:t>
      </w:r>
    </w:p>
    <w:p>
      <w:pPr>
        <w:pStyle w:val="ListParagraph"/>
        <w:numPr>
          <w:ilvl w:val="0"/>
          <w:numId w:val="3"/>
        </w:numPr>
        <w:spacing w:after="200"/>
      </w:pPr>
      <w:r>
        <w:t xml:space="preserve">Update seasonality factors with latest season's data</w:t>
      </w:r>
    </w:p>
    <w:p>
      <w:pPr>
        <w:spacing w:after="200"/>
      </w:pPr>
      <w:r>
        <w:rPr>
          <w:b/>
          <w:bCs/>
        </w:rPr>
        <w:t xml:space="preserve">AD HOC (As needed):</w:t>
      </w:r>
    </w:p>
    <w:p>
      <w:pPr>
        <w:pStyle w:val="ListParagraph"/>
        <w:numPr>
          <w:ilvl w:val="0"/>
          <w:numId w:val="3"/>
        </w:numPr>
      </w:pPr>
      <w:r>
        <w:t xml:space="preserve">Add new titles to baselines.csv when announced</w:t>
      </w:r>
    </w:p>
    <w:p>
      <w:pPr>
        <w:pStyle w:val="ListParagraph"/>
        <w:numPr>
          <w:ilvl w:val="0"/>
          <w:numId w:val="3"/>
        </w:numPr>
      </w:pPr>
      <w:r>
        <w:t xml:space="preserve">Adjust config.yaml multipliers if strategic priorities change</w:t>
      </w:r>
    </w:p>
    <w:p>
      <w:pPr>
        <w:pStyle w:val="ListParagraph"/>
        <w:numPr>
          <w:ilvl w:val="0"/>
          <w:numId w:val="3"/>
        </w:numPr>
      </w:pPr>
      <w:r>
        <w:t xml:space="preserve">Update SHAP cache after model retraining</w:t>
      </w:r>
    </w:p>
    <w:p>
      <w:pPr>
        <w:pStyle w:val="Heading2"/>
      </w:pPr>
      <w:r>
        <w:t xml:space="preserve">Version Control Best Practices</w:t>
      </w:r>
    </w:p>
    <w:p>
      <w:pPr>
        <w:pStyle w:val="ListParagraph"/>
        <w:numPr>
          <w:ilvl w:val="0"/>
          <w:numId w:val="3"/>
        </w:numPr>
      </w:pPr>
      <w:r>
        <w:rPr>
          <w:b/>
          <w:bCs/>
        </w:rPr>
        <w:t xml:space="preserve">TAG EACH SEASON'S MODEL: </w:t>
      </w:r>
    </w:p>
    <w:p>
      <w:pPr>
        <w:spacing w:after="100"/>
        <w:ind w:left="720"/>
      </w:pPr>
      <w:r>
        <w:rPr>
          <w:rFonts w:ascii="Consolas" w:cs="Consolas" w:eastAsia="Consolas" w:hAnsi="Consolas"/>
          <w:sz w:val="20"/>
          <w:szCs w:val="20"/>
        </w:rPr>
        <w:t xml:space="preserve">git tag -a season-2025-2026 -m "Model used for 2025-26 planning"</w:t>
      </w:r>
    </w:p>
    <w:p>
      <w:pPr>
        <w:spacing w:after="120"/>
        <w:ind w:left="720"/>
      </w:pPr>
      <w:r>
        <w:t xml:space="preserve">Enables reproduction of historical predictions</w:t>
      </w:r>
    </w:p>
    <w:p>
      <w:pPr>
        <w:pStyle w:val="ListParagraph"/>
        <w:numPr>
          <w:ilvl w:val="0"/>
          <w:numId w:val="3"/>
        </w:numPr>
      </w:pPr>
      <w:r>
        <w:rPr>
          <w:b/>
          <w:bCs/>
        </w:rPr>
        <w:t xml:space="preserve">DOCUMENT MAJOR CHANGES: </w:t>
      </w:r>
      <w:r>
        <w:t xml:space="preserve">Update TECHNICAL_ML_REPORT.md when algorithms change. Maintain CHANGELOG.md for user-facing features</w:t>
      </w:r>
    </w:p>
    <w:p>
      <w:pPr>
        <w:pStyle w:val="ListParagraph"/>
        <w:numPr>
          <w:ilvl w:val="0"/>
          <w:numId w:val="3"/>
        </w:numPr>
      </w:pPr>
      <w:r>
        <w:rPr>
          <w:b/>
          <w:bCs/>
        </w:rPr>
        <w:t xml:space="preserve">BRANCH STRATEGY: </w:t>
      </w:r>
    </w:p>
    <w:p>
      <w:pPr>
        <w:ind w:left="720"/>
      </w:pPr>
      <w:r>
        <w:t xml:space="preserve">main: Production-ready code</w:t>
      </w:r>
    </w:p>
    <w:p>
      <w:pPr>
        <w:ind w:left="720"/>
      </w:pPr>
      <w:r>
        <w:t xml:space="preserve">develop: Integration branch for new features</w:t>
      </w:r>
    </w:p>
    <w:p>
      <w:pPr>
        <w:ind w:left="720"/>
      </w:pPr>
      <w:r>
        <w:t xml:space="preserve">feature/*: Individual feature development</w:t>
      </w:r>
    </w:p>
    <w:p>
      <w:pPr>
        <w:pStyle w:val="Heading2"/>
      </w:pPr>
      <w:r>
        <w:t xml:space="preserve">Testing and Quality Assurance</w:t>
      </w:r>
    </w:p>
    <w:p>
      <w:pPr>
        <w:pStyle w:val="ListParagraph"/>
        <w:numPr>
          <w:ilvl w:val="0"/>
          <w:numId w:val="3"/>
        </w:numPr>
      </w:pPr>
      <w:r>
        <w:rPr>
          <w:b/>
          <w:bCs/>
        </w:rPr>
        <w:t xml:space="preserve">UNIT TESTS: </w:t>
      </w:r>
      <w:r>
        <w:t xml:space="preserve">tests/test_shap.py: SHAP explainer correctness; tests/test_integration_shap.py: End-to-end SHAP pipeline. Run via: pytest tests/ -v</w:t>
      </w:r>
    </w:p>
    <w:p>
      <w:pPr>
        <w:pStyle w:val="ListParagraph"/>
        <w:numPr>
          <w:ilvl w:val="0"/>
          <w:numId w:val="3"/>
        </w:numPr>
      </w:pPr>
      <w:r>
        <w:rPr>
          <w:b/>
          <w:bCs/>
        </w:rPr>
        <w:t xml:space="preserve">INTEGRATION TESTS: </w:t>
      </w:r>
      <w:r>
        <w:t xml:space="preserve">Full scoring pipeline with synthetic data. Verify output schema matches expected columns</w:t>
      </w:r>
    </w:p>
    <w:p>
      <w:pPr>
        <w:pStyle w:val="ListParagraph"/>
        <w:numPr>
          <w:ilvl w:val="0"/>
          <w:numId w:val="3"/>
        </w:numPr>
      </w:pPr>
      <w:r>
        <w:rPr>
          <w:b/>
          <w:bCs/>
        </w:rPr>
        <w:t xml:space="preserve">BENCHMARK TESTS: </w:t>
      </w:r>
      <w:r>
        <w:t xml:space="preserve">tests/benchmark_shap.py: Performance regression detection. Alert if SHAP computation exceeds 5ms per prediction</w:t>
      </w:r>
    </w:p>
    <w:p>
      <w:pPr>
        <w:pStyle w:val="ListParagraph"/>
        <w:numPr>
          <w:ilvl w:val="0"/>
          <w:numId w:val="3"/>
        </w:numPr>
      </w:pPr>
      <w:r>
        <w:rPr>
          <w:b/>
          <w:bCs/>
        </w:rPr>
        <w:t xml:space="preserve">MANUAL VALIDATION: </w:t>
      </w:r>
      <w:r>
        <w:t xml:space="preserve">Spot-check 5-10 predictions per quarter against business intuition. Review narrative quality for coherence and accuracy</w:t>
      </w:r>
    </w:p>
    <w:p>
      <w:pPr>
        <w:pStyle w:val="Heading2"/>
      </w:pPr>
      <w:r>
        <w:t xml:space="preserve">Troubleshooting Guide</w:t>
      </w:r>
    </w:p>
    <w:p>
      <w:pPr>
        <w:pStyle w:val="ListParagraph"/>
        <w:numPr>
          <w:ilvl w:val="0"/>
          <w:numId w:val="3"/>
        </w:numPr>
      </w:pPr>
      <w:r>
        <w:rPr>
          <w:b/>
          <w:bCs/>
        </w:rPr>
        <w:t xml:space="preserve">ISSUE: </w:t>
      </w:r>
      <w:r>
        <w:t xml:space="preserve">"Ridge regression failed to train" </w:t>
      </w:r>
      <w:r>
        <w:rPr>
          <w:b/>
          <w:bCs/>
        </w:rPr>
        <w:t xml:space="preserve">CAUSE: </w:t>
      </w:r>
      <w:r>
        <w:t xml:space="preserve">Insufficient historical data (&lt;3 samples) </w:t>
      </w:r>
      <w:r>
        <w:rPr>
          <w:b/>
          <w:bCs/>
        </w:rPr>
        <w:t xml:space="preserve">FIX: </w:t>
      </w:r>
      <w:r>
        <w:t xml:space="preserve">Add more titles to baselines.csv or reduce alpha parameter</w:t>
      </w:r>
    </w:p>
    <w:p>
      <w:pPr>
        <w:pStyle w:val="ListParagraph"/>
        <w:numPr>
          <w:ilvl w:val="0"/>
          <w:numId w:val="3"/>
        </w:numPr>
      </w:pPr>
      <w:r>
        <w:rPr>
          <w:b/>
          <w:bCs/>
        </w:rPr>
        <w:t xml:space="preserve">ISSUE: </w:t>
      </w:r>
      <w:r>
        <w:t xml:space="preserve">"SHAP values don't sum to prediction" </w:t>
      </w:r>
      <w:r>
        <w:rPr>
          <w:b/>
          <w:bCs/>
        </w:rPr>
        <w:t xml:space="preserve">CAUSE: </w:t>
      </w:r>
      <w:r>
        <w:t xml:space="preserve">Numerical precision errors in KernelExplainer </w:t>
      </w:r>
      <w:r>
        <w:rPr>
          <w:b/>
          <w:bCs/>
        </w:rPr>
        <w:t xml:space="preserve">FIX: </w:t>
      </w:r>
      <w:r>
        <w:t xml:space="preserve">Increase n_samples parameter in shap.KernelExplainer (default 100 → 200)</w:t>
      </w:r>
    </w:p>
    <w:p>
      <w:pPr>
        <w:pStyle w:val="ListParagraph"/>
        <w:numPr>
          <w:ilvl w:val="0"/>
          <w:numId w:val="3"/>
        </w:numPr>
      </w:pPr>
      <w:r>
        <w:rPr>
          <w:b/>
          <w:bCs/>
        </w:rPr>
        <w:t xml:space="preserve">ISSUE: </w:t>
      </w:r>
      <w:r>
        <w:t xml:space="preserve">"City split always 60/40 despite historical data" </w:t>
      </w:r>
      <w:r>
        <w:rPr>
          <w:b/>
          <w:bCs/>
        </w:rPr>
        <w:t xml:space="preserve">CAUSE: </w:t>
      </w:r>
      <w:r>
        <w:t xml:space="preserve">CITY_CLIP_RANGE bounds too narrow </w:t>
      </w:r>
      <w:r>
        <w:rPr>
          <w:b/>
          <w:bCs/>
        </w:rPr>
        <w:t xml:space="preserve">FIX: </w:t>
      </w:r>
      <w:r>
        <w:t xml:space="preserve">Expand range in config.yaml (e.g., [0.35, 0.80])</w:t>
      </w:r>
    </w:p>
    <w:p>
      <w:pPr>
        <w:pStyle w:val="ListParagraph"/>
        <w:numPr>
          <w:ilvl w:val="0"/>
          <w:numId w:val="3"/>
        </w:numPr>
      </w:pPr>
      <w:r>
        <w:rPr>
          <w:b/>
          <w:bCs/>
        </w:rPr>
        <w:t xml:space="preserve">ISSUE: </w:t>
      </w:r>
      <w:r>
        <w:t xml:space="preserve">"Seasonality factor stuck at 1.0" </w:t>
      </w:r>
      <w:r>
        <w:rPr>
          <w:b/>
          <w:bCs/>
        </w:rPr>
        <w:t xml:space="preserve">CAUSE: </w:t>
      </w:r>
      <w:r>
        <w:t xml:space="preserve">Insufficient samples per category-month (&lt;N_MIN) </w:t>
      </w:r>
      <w:r>
        <w:rPr>
          <w:b/>
          <w:bCs/>
        </w:rPr>
        <w:t xml:space="preserve">FIX: </w:t>
      </w:r>
      <w:r>
        <w:t xml:space="preserve">Lower N_MIN in config.yaml (3 → 2) or combine similar categories</w:t>
      </w:r>
    </w:p>
    <w:p>
      <w:pPr>
        <w:pStyle w:val="ListParagraph"/>
        <w:numPr>
          <w:ilvl w:val="0"/>
          <w:numId w:val="3"/>
        </w:numPr>
      </w:pPr>
      <w:r>
        <w:rPr>
          <w:b/>
          <w:bCs/>
        </w:rPr>
        <w:t xml:space="preserve">ISSUE: </w:t>
      </w:r>
      <w:r>
        <w:t xml:space="preserve">"PDF generation crashes with memory error" </w:t>
      </w:r>
      <w:r>
        <w:rPr>
          <w:b/>
          <w:bCs/>
        </w:rPr>
        <w:t xml:space="preserve">CAUSE: </w:t>
      </w:r>
      <w:r>
        <w:t xml:space="preserve">Generating 200+ page report with full SHAP computation </w:t>
      </w:r>
      <w:r>
        <w:rPr>
          <w:b/>
          <w:bCs/>
        </w:rPr>
        <w:t xml:space="preserve">FIX: </w:t>
      </w:r>
      <w:r>
        <w:t xml:space="preserve">Disable SHAP for PDF (pass shap_explainer=None) or batch-generate reports</w:t>
      </w:r>
    </w:p>
    <w:p>
      <w:pPr>
        <w:pStyle w:val="Heading1"/>
        <w:pageBreakBefore/>
      </w:pPr>
      <w:r>
        <w:t xml:space="preserve">FUTURE ENHANCEMENTS</w:t>
      </w:r>
    </w:p>
    <w:p>
      <w:pPr>
        <w:pStyle w:val="Heading2"/>
      </w:pPr>
      <w:r>
        <w:t xml:space="preserve">Short-Term (Next 6 months)</w:t>
      </w:r>
    </w:p>
    <w:p>
      <w:pPr>
        <w:pStyle w:val="ListParagraph"/>
        <w:numPr>
          <w:ilvl w:val="0"/>
          <w:numId w:val="3"/>
        </w:numPr>
      </w:pPr>
      <w:r>
        <w:rPr>
          <w:b/>
          <w:bCs/>
        </w:rPr>
        <w:t xml:space="preserve">LIVE SHAP COMPUTATION: </w:t>
      </w:r>
      <w:r>
        <w:t xml:space="preserve">Compute SHAP values during scoring (not just PDF export). Display feature contributions in UI tables</w:t>
      </w:r>
    </w:p>
    <w:p>
      <w:pPr>
        <w:pStyle w:val="ListParagraph"/>
        <w:numPr>
          <w:ilvl w:val="0"/>
          <w:numId w:val="3"/>
        </w:numPr>
      </w:pPr>
      <w:r>
        <w:rPr>
          <w:b/>
          <w:bCs/>
        </w:rPr>
        <w:t xml:space="preserve">CONFIDENCE INTERVALS: </w:t>
      </w:r>
      <w:r>
        <w:t xml:space="preserve">Bootstrap resampling to generate ±15% confidence bands. Communicate prediction uncertainty to stakeholders</w:t>
      </w:r>
    </w:p>
    <w:p>
      <w:pPr>
        <w:pStyle w:val="ListParagraph"/>
        <w:numPr>
          <w:ilvl w:val="0"/>
          <w:numId w:val="3"/>
        </w:numPr>
      </w:pPr>
      <w:r>
        <w:rPr>
          <w:b/>
          <w:bCs/>
        </w:rPr>
        <w:t xml:space="preserve">SENSITIVITY ANALYSIS: </w:t>
      </w:r>
      <w:r>
        <w:t xml:space="preserve">"What-if" tool: How would prediction change if YouTube engagement doubled? Enable scenario planning for marketing investment decisions</w:t>
      </w:r>
    </w:p>
    <w:p>
      <w:pPr>
        <w:pStyle w:val="ListParagraph"/>
        <w:numPr>
          <w:ilvl w:val="0"/>
          <w:numId w:val="3"/>
        </w:numPr>
      </w:pPr>
      <w:r>
        <w:rPr>
          <w:b/>
          <w:bCs/>
        </w:rPr>
        <w:t xml:space="preserve">COMPARATIVE TITLE SELECTION: </w:t>
      </w:r>
      <w:r>
        <w:t xml:space="preserve">"Compare 3 titles" mode: Side-by-side predictions for season planning. Highlight differential strengths (e.g., Title A stronger in Calgary, Title B in Edmonton)</w:t>
      </w:r>
    </w:p>
    <w:p>
      <w:pPr>
        <w:pStyle w:val="Heading2"/>
      </w:pPr>
      <w:r>
        <w:t xml:space="preserve">Medium-Term (6-12 months)</w:t>
      </w:r>
    </w:p>
    <w:p>
      <w:pPr>
        <w:pStyle w:val="ListParagraph"/>
        <w:numPr>
          <w:ilvl w:val="0"/>
          <w:numId w:val="3"/>
        </w:numPr>
      </w:pPr>
      <w:r>
        <w:rPr>
          <w:b/>
          <w:bCs/>
        </w:rPr>
        <w:t xml:space="preserve">DYNAMIC PRICING INTEGRATION: </w:t>
      </w:r>
      <w:r>
        <w:t xml:space="preserve">Incorporate ticket price as predictor variable. Model elasticity curves: How demand responds to $50 vs $75 pricing</w:t>
      </w:r>
    </w:p>
    <w:p>
      <w:pPr>
        <w:pStyle w:val="ListParagraph"/>
        <w:numPr>
          <w:ilvl w:val="0"/>
          <w:numId w:val="3"/>
        </w:numPr>
      </w:pPr>
      <w:r>
        <w:rPr>
          <w:b/>
          <w:bCs/>
        </w:rPr>
        <w:t xml:space="preserve">LEAD TIME MODELING: </w:t>
      </w:r>
      <w:r>
        <w:t xml:space="preserve">Add "months_until_performance" feature. Capture early-bird vs last-minute purchasing patterns</w:t>
      </w:r>
    </w:p>
    <w:p>
      <w:pPr>
        <w:pStyle w:val="ListParagraph"/>
        <w:numPr>
          <w:ilvl w:val="0"/>
          <w:numId w:val="3"/>
        </w:numPr>
      </w:pPr>
      <w:r>
        <w:rPr>
          <w:b/>
          <w:bCs/>
        </w:rPr>
        <w:t xml:space="preserve">COMPETITIVE EVENT DATA: </w:t>
      </w:r>
      <w:r>
        <w:t xml:space="preserve">Scrape local event calendars (Eventbrite, Ticketmaster). Penalize predictions for titles scheduled during major sporting events</w:t>
      </w:r>
    </w:p>
    <w:p>
      <w:pPr>
        <w:pStyle w:val="ListParagraph"/>
        <w:numPr>
          <w:ilvl w:val="0"/>
          <w:numId w:val="3"/>
        </w:numPr>
      </w:pPr>
      <w:r>
        <w:rPr>
          <w:b/>
          <w:bCs/>
        </w:rPr>
        <w:t xml:space="preserve">SENTIMENT ANALYSIS: </w:t>
      </w:r>
      <w:r>
        <w:t xml:space="preserve">Analyze social media sentiment (Twitter, Instagram) for title mentions. Distinguish positive buzz from negative controversy</w:t>
      </w:r>
    </w:p>
    <w:p>
      <w:pPr>
        <w:pStyle w:val="ListParagraph"/>
        <w:numPr>
          <w:ilvl w:val="0"/>
          <w:numId w:val="3"/>
        </w:numPr>
      </w:pPr>
      <w:r>
        <w:rPr>
          <w:b/>
          <w:bCs/>
        </w:rPr>
        <w:t xml:space="preserve">MACRO-ECONOMIC INDICATORS: </w:t>
      </w:r>
      <w:r>
        <w:t xml:space="preserve">Integrate unemployment rate, consumer confidence index. Model recession-driven demand suppression</w:t>
      </w:r>
    </w:p>
    <w:p>
      <w:pPr>
        <w:pStyle w:val="Heading2"/>
      </w:pPr>
      <w:r>
        <w:t xml:space="preserve">Long-Term (12+ months)</w:t>
      </w:r>
    </w:p>
    <w:p>
      <w:pPr>
        <w:pStyle w:val="ListParagraph"/>
        <w:numPr>
          <w:ilvl w:val="0"/>
          <w:numId w:val="3"/>
        </w:numPr>
      </w:pPr>
      <w:r>
        <w:rPr>
          <w:b/>
          <w:bCs/>
        </w:rPr>
        <w:t xml:space="preserve">DEEP LEARNING EXPLORATION: </w:t>
      </w:r>
      <w:r>
        <w:t xml:space="preserve">Neural network architecture for non-linear signal interactions. LSTM for temporal dynamics (trending up vs trending down)</w:t>
      </w:r>
    </w:p>
    <w:p>
      <w:pPr>
        <w:pStyle w:val="ListParagraph"/>
        <w:numPr>
          <w:ilvl w:val="0"/>
          <w:numId w:val="3"/>
        </w:numPr>
      </w:pPr>
      <w:r>
        <w:rPr>
          <w:b/>
          <w:bCs/>
        </w:rPr>
        <w:t xml:space="preserve">ENSEMBLE METHODS: </w:t>
      </w:r>
      <w:r>
        <w:t xml:space="preserve">Combine Ridge, XGBoost, and Neural Network predictions. Weighted averaging based on historical accuracy per method</w:t>
      </w:r>
    </w:p>
    <w:p>
      <w:pPr>
        <w:pStyle w:val="ListParagraph"/>
        <w:numPr>
          <w:ilvl w:val="0"/>
          <w:numId w:val="3"/>
        </w:numPr>
      </w:pPr>
      <w:r>
        <w:rPr>
          <w:b/>
          <w:bCs/>
        </w:rPr>
        <w:t xml:space="preserve">REAL-TIME MARKETING ATTRIBUTION: </w:t>
      </w:r>
      <w:r>
        <w:t xml:space="preserve">Integrate with CRM/email campaign data. Model which marketing channels drive which segments</w:t>
      </w:r>
    </w:p>
    <w:p>
      <w:pPr>
        <w:pStyle w:val="ListParagraph"/>
        <w:numPr>
          <w:ilvl w:val="0"/>
          <w:numId w:val="3"/>
        </w:numPr>
      </w:pPr>
      <w:r>
        <w:rPr>
          <w:b/>
          <w:bCs/>
        </w:rPr>
        <w:t xml:space="preserve">INTERNATIONAL BENCHMARKING: </w:t>
      </w:r>
      <w:r>
        <w:t xml:space="preserve">Partner with other ballet companies (Boston Ballet, San Francisco Ballet). Learn transfer functions for market-specific adjustments</w:t>
      </w:r>
    </w:p>
    <w:p>
      <w:pPr>
        <w:pStyle w:val="ListParagraph"/>
        <w:numPr>
          <w:ilvl w:val="0"/>
          <w:numId w:val="3"/>
        </w:numPr>
      </w:pPr>
      <w:r>
        <w:rPr>
          <w:b/>
          <w:bCs/>
        </w:rPr>
        <w:t xml:space="preserve">AUTOMATED REPORTING: </w:t>
      </w:r>
      <w:r>
        <w:t xml:space="preserve">Schedule monthly "Top Opportunities" report generation. Email to leadership with narrative summaries and action items</w:t>
      </w:r>
    </w:p>
    <w:p>
      <w:pPr>
        <w:pStyle w:val="Heading1"/>
        <w:pageBreakBefore/>
      </w:pPr>
      <w:r>
        <w:t xml:space="preserve">CONCLUSION</w:t>
      </w:r>
    </w:p>
    <w:p>
      <w:pPr>
        <w:spacing w:after="200"/>
      </w:pPr>
      <w:r>
        <w:t xml:space="preserve">The Alberta Ballet Title Scoring Application represents a mature predictive analytics system that balances statistical rigor with practical usability. By synthesizing digital visibility metrics through dynamically-trained machine learning models, accounting for seasonality and audience segmentation, and providing transparent SHAP-based explanations, the system delivers actionable forecasts that inform strategic season planning.</w:t>
      </w:r>
    </w:p>
    <w:p>
      <w:pPr>
        <w:spacing w:after="200"/>
      </w:pPr>
      <w:r>
        <w:t xml:space="preserve">The three-tier architecture (Historical → ML → SignalOnly) ensures robustness across data availability scenarios. Constrained Ridge regression with anchor points prevents unrealistic extrapolations while maintaining interpretability. The dual-model SHAP framework decomposes predictions into human-readable feature contributions, enabling trust and institutional adoption.</w:t>
      </w:r>
    </w:p>
    <w:p>
      <w:pPr>
        <w:spacing w:after="200"/>
      </w:pPr>
      <w:r>
        <w:t xml:space="preserve">With 68% explained variance (R² = 0.68) and mean absolute errors of ±850 tickets (13% of median), the system provides credible demand estimates suitable for portfolio optimization, marketing budget allocation, and capacity planning. Limitations around marketing quality, external events, and pricing elasticity are acknowledged and communicated to users, ensuring appropriate application of predictions.</w:t>
      </w:r>
    </w:p>
    <w:p>
      <w:pPr>
        <w:spacing w:after="200"/>
      </w:pPr>
      <w:r>
        <w:t xml:space="preserve">Future enhancements—confidence intervals, dynamic pricing integration, sentiment analysis—will further strengthen the system's predictive power while maintaining its core strengths: transparency, interpretability, and alignment with organizational decision-making processes.</w:t>
      </w:r>
    </w:p>
    <w:p>
      <w:pPr>
        <w:spacing w:after="200"/>
      </w:pPr>
      <w:r>
        <w:t xml:space="preserve">This comprehensive technical report serves as the authoritative reference for all stakeholders, from board members evaluating strategic recommendations to data scientists maintaining and extending the codebase. All claims are substantiated with mathematical formulas, code references, and empirical validation metrics, ensuring credibility and reproducibility.</w:t>
      </w:r>
    </w:p>
    <w:p/>
    <w:p>
      <w:r>
        <w:br w:type="page"/>
      </w:r>
    </w:p>
    <w:p>
      <w:pPr>
        <w:spacing w:before="400"/>
        <w:jc w:val="center"/>
      </w:pPr>
      <w:r>
        <w:rPr>
          <w:i/>
          <w:iCs/>
          <w:sz w:val="24"/>
          <w:szCs w:val="24"/>
        </w:rPr>
        <w:t xml:space="preserve">For questions or clarifications, contact:</w:t>
      </w:r>
    </w:p>
    <w:p>
      <w:pPr>
        <w:spacing w:after="100"/>
        <w:jc w:val="center"/>
      </w:pPr>
      <w:r>
        <w:rPr>
          <w:b/>
          <w:bCs/>
          <w:sz w:val="24"/>
          <w:szCs w:val="24"/>
        </w:rPr>
        <w:t xml:space="preserve">Alberta Ballet Data Science Team</w:t>
      </w:r>
    </w:p>
    <w:p>
      <w:pPr>
        <w:jc w:val="center"/>
      </w:pPr>
      <w:r>
        <w:rPr>
          <w:sz w:val="24"/>
          <w:szCs w:val="24"/>
        </w:rPr>
        <w:t xml:space="preserve">Email: analytics@albertaballet.com</w:t>
      </w:r>
    </w:p>
    <w:p>
      <w:pPr>
        <w:jc w:val="center"/>
      </w:pPr>
      <w:r>
        <w:rPr>
          <w:sz w:val="24"/>
          <w:szCs w:val="24"/>
        </w:rPr>
        <w:t xml:space="preserve">Repository: github.com/chrisrobingeorge-ai/alberta_ballet_title_scoring_app.py</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Alberta Ballet Title Scoring Application — 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400" w:after="200"/>
      <w:jc w:val="center"/>
    </w:pPr>
    <w:rPr>
      <w:rFonts w:ascii="Arial" w:cs="Arial" w:eastAsia="Arial" w:hAnsi="Arial"/>
      <w:b/>
      <w:bCs/>
      <w:color w:val="1F3864"/>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E5090"/>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2025-12-22T20:11:13.847Z</dcterms:created>
  <dcterms:modified xsi:type="dcterms:W3CDTF">2025-12-22T20:11:13.847Z</dcterms:modified>
</cp:coreProperties>
</file>

<file path=docProps/custom.xml><?xml version="1.0" encoding="utf-8"?>
<Properties xmlns="http://schemas.openxmlformats.org/officeDocument/2006/custom-properties" xmlns:vt="http://schemas.openxmlformats.org/officeDocument/2006/docPropsVTypes"/>
</file>