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jc w:val="center"/>
        <w:widowControl/>
      </w:pPr>
      <w:r>
        <w:rPr>
          <w:rFonts w:ascii="Lato" w:hAnsi="Lato" w:eastAsia="Lato"/>
          <w:b/>
          <w:i w:val="0"/>
          <w:color w:val="E5AA17"/>
          <w:sz w:val="26"/>
        </w:rPr>
        <w:t>ATHANAS INSPIRES</w:t>
      </w:r>
    </w:p>
    <w:p>
      <w:pPr>
        <w:spacing w:after="160"/>
        <w:jc w:val="center"/>
        <w:widowControl/>
      </w:pPr>
      <w:r>
        <w:rPr>
          <w:rFonts w:ascii="Lato" w:hAnsi="Lato" w:eastAsia="Lato"/>
          <w:b/>
          <w:i w:val="0"/>
          <w:color w:val="102A43"/>
          <w:sz w:val="62"/>
        </w:rPr>
        <w:t>STRATEGIC GROWTH</w:t>
        <w:br/>
        <w:t>PARTNERSHIP</w:t>
      </w:r>
    </w:p>
    <w:p>
      <w:pPr>
        <w:spacing w:after="500"/>
        <w:jc w:val="center"/>
        <w:widowControl/>
      </w:pPr>
      <w:r>
        <w:rPr>
          <w:rFonts w:ascii="Lato" w:hAnsi="Lato" w:eastAsia="Lato"/>
          <w:b w:val="0"/>
          <w:i w:val="0"/>
          <w:color w:val="627D98"/>
          <w:sz w:val="26"/>
        </w:rPr>
        <w:t>A focused pilot investment opportunity</w:t>
      </w:r>
    </w:p>
    <w:p>
      <w:pPr>
        <w:spacing w:before="200" w:after="60"/>
        <w:jc w:val="center"/>
        <w:shd w:fill="FFF8E3" w:val="clear"/>
        <w:widowControl/>
      </w:pPr>
      <w:r>
        <w:rPr>
          <w:rFonts w:ascii="Lato" w:hAnsi="Lato" w:eastAsia="Lato"/>
          <w:b/>
          <w:i w:val="0"/>
          <w:color w:val="E5AA17"/>
          <w:sz w:val="19"/>
        </w:rPr>
        <w:t>PROVISIONAL INVESTMENT RANGE</w:t>
      </w:r>
    </w:p>
    <w:p>
      <w:pPr>
        <w:spacing w:after="120"/>
        <w:jc w:val="center"/>
        <w:shd w:fill="FFF8E3" w:val="clear"/>
        <w:widowControl/>
      </w:pPr>
      <w:r>
        <w:rPr>
          <w:rFonts w:ascii="Lato" w:hAnsi="Lato" w:eastAsia="Lato"/>
          <w:b/>
          <w:i w:val="0"/>
          <w:color w:val="102A43"/>
          <w:sz w:val="46"/>
        </w:rPr>
        <w:t>TZS 8,000,000 - 10,000,000</w:t>
      </w:r>
    </w:p>
    <w:p>
      <w:pPr>
        <w:spacing w:after="560"/>
        <w:jc w:val="center"/>
        <w:shd w:fill="FFF8E3" w:val="clear"/>
        <w:widowControl/>
      </w:pPr>
      <w:r>
        <w:rPr>
          <w:rFonts w:ascii="Lato" w:hAnsi="Lato" w:eastAsia="Lato"/>
          <w:b w:val="0"/>
          <w:i w:val="0"/>
          <w:color w:val="243B53"/>
          <w:sz w:val="19"/>
        </w:rPr>
        <w:t>Final amount subject to at least three supplier quotations for each major purchase.</w:t>
      </w:r>
    </w:p>
    <w:p>
      <w:pPr>
        <w:spacing w:before="100" w:after="160" w:line="264" w:lineRule="auto"/>
        <w:ind w:left="142" w:right="85"/>
        <w:shd w:fill="F4F7FA" w:val="clear"/>
        <w:pBdr>
          <w:left w:val="single" w:sz="22" w:space="8" w:color="E5AA17"/>
        </w:pBdr>
        <w:widowControl/>
      </w:pPr>
      <w:r>
        <w:rPr>
          <w:rFonts w:ascii="Lato" w:hAnsi="Lato" w:eastAsia="Lato"/>
          <w:b/>
          <w:i w:val="0"/>
          <w:color w:val="102A43"/>
          <w:sz w:val="20"/>
        </w:rPr>
        <w:t>Investment purpose</w:t>
        <w:br/>
      </w:r>
      <w:r>
        <w:rPr>
          <w:rFonts w:ascii="Lato" w:hAnsi="Lato" w:eastAsia="Lato"/>
          <w:b w:val="0"/>
          <w:i w:val="0"/>
          <w:color w:val="243B53"/>
          <w:sz w:val="20"/>
        </w:rPr>
        <w:t>To strengthen an existing monetised learning platform, improve production quality, test new income streams and build a careful path towards a sustainable education and digital-services company.</w:t>
      </w:r>
    </w:p>
    <w:p>
      <w:pPr>
        <w:spacing w:before="760"/>
        <w:jc w:val="center"/>
        <w:widowControl/>
      </w:pPr>
      <w:r>
        <w:rPr>
          <w:rFonts w:ascii="Lato" w:hAnsi="Lato" w:eastAsia="Lato"/>
          <w:b w:val="0"/>
          <w:i w:val="0"/>
          <w:color w:val="627D98"/>
          <w:sz w:val="18"/>
        </w:rPr>
        <w:t>Prepared for private discussion with a potential strategic investor</w:t>
      </w:r>
    </w:p>
    <w:p>
      <w:pPr>
        <w:jc w:val="center"/>
        <w:widowControl/>
      </w:pPr>
      <w:r>
        <w:rPr>
          <w:rFonts w:ascii="Lato" w:hAnsi="Lato" w:eastAsia="Lato"/>
          <w:b/>
          <w:i w:val="0"/>
          <w:color w:val="102A43"/>
          <w:sz w:val="18"/>
        </w:rPr>
        <w:t>Tanzania  |  July 2026  |  athanasinspires.com</w:t>
      </w:r>
    </w:p>
    <w:p>
      <w:pPr>
        <w:spacing w:before="500"/>
        <w:jc w:val="center"/>
        <w:widowControl/>
      </w:pPr>
      <w:r>
        <w:rPr>
          <w:rFonts w:ascii="Lato" w:hAnsi="Lato" w:eastAsia="Lato"/>
          <w:b/>
          <w:i w:val="0"/>
          <w:color w:val="E5AA17"/>
          <w:sz w:val="16"/>
        </w:rPr>
        <w:t>CONFIDENTIAL</w:t>
      </w:r>
      <w:r>
        <w:rPr>
          <w:rFonts w:ascii="Lato" w:hAnsi="Lato" w:eastAsia="Lato"/>
          <w:b w:val="0"/>
          <w:i w:val="0"/>
          <w:color w:val="627D98"/>
          <w:sz w:val="16"/>
        </w:rPr>
        <w:t xml:space="preserve">  •  Projections are estimates, not guarantees  •  Final terms require professional review</w:t>
      </w:r>
    </w:p>
    <w:p>
      <w:pPr>
        <w:widowControl/>
      </w:pPr>
      <w:r>
        <w:br w:type="page"/>
      </w:r>
    </w:p>
    <w:p>
      <w:pPr>
        <w:keepNext/>
        <w:spacing w:before="220" w:after="120"/>
        <w:pBdr>
          <w:bottom w:val="single" w:sz="12" w:space="4" w:color="E5AA17"/>
        </w:pBdr>
        <w:widowControl/>
      </w:pPr>
      <w:r>
        <w:rPr>
          <w:rFonts w:ascii="Lato" w:hAnsi="Lato" w:eastAsia="Lato"/>
          <w:b/>
          <w:i w:val="0"/>
          <w:color w:val="E5AA17"/>
          <w:sz w:val="20"/>
        </w:rPr>
        <w:t>01</w:t>
      </w:r>
      <w:r>
        <w:rPr>
          <w:rFonts w:ascii="Lato" w:hAnsi="Lato" w:eastAsia="Lato"/>
          <w:b/>
          <w:i w:val="0"/>
          <w:color w:val="102A43"/>
          <w:sz w:val="31"/>
        </w:rPr>
        <w:t xml:space="preserve">   THE OPPORTUNITY</w:t>
      </w:r>
    </w:p>
    <w:p>
      <w:pPr>
        <w:spacing w:before="0" w:after="120" w:line="271" w:lineRule="auto"/>
        <w:widowControl/>
      </w:pPr>
      <w:r>
        <w:rPr>
          <w:rFonts w:ascii="Lato" w:hAnsi="Lato" w:eastAsia="Lato"/>
          <w:b w:val="0"/>
          <w:i w:val="0"/>
          <w:color w:val="243B53"/>
          <w:sz w:val="20"/>
        </w:rPr>
        <w:t>Athanas Inspires is a Tanzania-based learning and personal-growth platform created by Athanas Chris. Its mission is to equip people with practical digital skills, inspire personal growth and help them move forward with confidence and purpose.</w:t>
      </w:r>
    </w:p>
    <w:p>
      <w:pPr>
        <w:spacing w:before="0" w:after="120" w:line="271" w:lineRule="auto"/>
        <w:widowControl/>
      </w:pPr>
      <w:r>
        <w:rPr>
          <w:rFonts w:ascii="Lato" w:hAnsi="Lato" w:eastAsia="Lato"/>
          <w:b w:val="0"/>
          <w:i w:val="0"/>
          <w:color w:val="243B53"/>
          <w:sz w:val="20"/>
        </w:rPr>
        <w:t>The platform is built around simple teaching for absolute beginners. Free YouTube lessons attract and support learners. The website organises lessons, assignments, tools and articles. A WhatsApp community gives learners a place to ask questions and share their work. Paid training, digital products and website services are planned to create income and support wider educational access.</w:t>
      </w:r>
    </w:p>
    <w:p>
      <w:pPr>
        <w:spacing w:before="100" w:after="160" w:line="264" w:lineRule="auto"/>
        <w:ind w:left="142" w:right="85"/>
        <w:shd w:fill="FFF8E3" w:val="clear"/>
        <w:pBdr>
          <w:left w:val="single" w:sz="22" w:space="8" w:color="E5AA17"/>
        </w:pBdr>
        <w:widowControl/>
      </w:pPr>
      <w:r>
        <w:rPr>
          <w:rFonts w:ascii="Lato" w:hAnsi="Lato" w:eastAsia="Lato"/>
          <w:b/>
          <w:i w:val="0"/>
          <w:color w:val="102A43"/>
          <w:sz w:val="20"/>
        </w:rPr>
        <w:t>Why this is investable</w:t>
        <w:br/>
      </w:r>
      <w:r>
        <w:rPr>
          <w:rFonts w:ascii="Lato" w:hAnsi="Lato" w:eastAsia="Lato"/>
          <w:b w:val="0"/>
          <w:i w:val="0"/>
          <w:color w:val="243B53"/>
          <w:sz w:val="20"/>
        </w:rPr>
        <w:t>Athanas Inspires is not asking an investor to fund a new idea from zero. It already has a monetised YouTube channel, an operational website, published learning content and an active learner community. The pilot will strengthen these assets and test carefully chosen commercial offers.</w:t>
      </w:r>
    </w:p>
    <w:p>
      <w:pPr>
        <w:keepNext/>
        <w:spacing w:before="140" w:after="80" w:line="240" w:lineRule="auto"/>
        <w:widowControl/>
      </w:pPr>
      <w:r>
        <w:rPr>
          <w:rFonts w:ascii="Lato" w:hAnsi="Lato" w:eastAsia="Lato"/>
          <w:b/>
          <w:i w:val="0"/>
          <w:color w:val="102A43"/>
          <w:sz w:val="22"/>
        </w:rPr>
        <w:t>Current proof</w:t>
      </w:r>
    </w:p>
    <w:p>
      <w:pPr>
        <w:spacing w:before="20" w:after="40" w:line="240" w:lineRule="auto"/>
        <w:widowControl/>
      </w:pPr>
      <w:r>
        <w:rPr>
          <w:rFonts w:ascii="Lato" w:hAnsi="Lato" w:eastAsia="Lato"/>
          <w:b/>
          <w:i w:val="0"/>
          <w:color w:val="102A43"/>
          <w:sz w:val="31"/>
        </w:rPr>
        <w:t>8,218</w:t>
      </w:r>
      <w:r>
        <w:rPr>
          <w:rFonts w:ascii="Lato" w:hAnsi="Lato" w:eastAsia="Lato"/>
          <w:b/>
          <w:i w:val="0"/>
          <w:color w:val="E5AA17"/>
          <w:sz w:val="19"/>
        </w:rPr>
        <w:t xml:space="preserve">  YouTube subscribers</w:t>
      </w:r>
      <w:r>
        <w:rPr>
          <w:rFonts w:ascii="Lato" w:hAnsi="Lato" w:eastAsia="Lato"/>
          <w:b w:val="0"/>
          <w:i w:val="0"/>
          <w:color w:val="627D98"/>
          <w:sz w:val="18"/>
        </w:rPr>
        <w:t xml:space="preserve"> — recorded in July 2026</w:t>
      </w:r>
    </w:p>
    <w:p>
      <w:pPr>
        <w:spacing w:before="20" w:after="40" w:line="240" w:lineRule="auto"/>
        <w:widowControl/>
      </w:pPr>
      <w:r>
        <w:rPr>
          <w:rFonts w:ascii="Lato" w:hAnsi="Lato" w:eastAsia="Lato"/>
          <w:b/>
          <w:i w:val="0"/>
          <w:color w:val="102A43"/>
          <w:sz w:val="31"/>
        </w:rPr>
        <w:t>364,475</w:t>
      </w:r>
      <w:r>
        <w:rPr>
          <w:rFonts w:ascii="Lato" w:hAnsi="Lato" w:eastAsia="Lato"/>
          <w:b/>
          <w:i w:val="0"/>
          <w:color w:val="E5AA17"/>
          <w:sz w:val="19"/>
        </w:rPr>
        <w:t xml:space="preserve">  Views in 12 months</w:t>
      </w:r>
      <w:r>
        <w:rPr>
          <w:rFonts w:ascii="Lato" w:hAnsi="Lato" w:eastAsia="Lato"/>
          <w:b w:val="0"/>
          <w:i w:val="0"/>
          <w:color w:val="627D98"/>
          <w:sz w:val="18"/>
        </w:rPr>
        <w:t xml:space="preserve"> — to 24 July 2026</w:t>
      </w:r>
    </w:p>
    <w:p>
      <w:pPr>
        <w:spacing w:before="20" w:after="40" w:line="240" w:lineRule="auto"/>
        <w:widowControl/>
      </w:pPr>
      <w:r>
        <w:rPr>
          <w:rFonts w:ascii="Lato" w:hAnsi="Lato" w:eastAsia="Lato"/>
          <w:b/>
          <w:i w:val="0"/>
          <w:color w:val="102A43"/>
          <w:sz w:val="31"/>
        </w:rPr>
        <w:t>62,025</w:t>
      </w:r>
      <w:r>
        <w:rPr>
          <w:rFonts w:ascii="Lato" w:hAnsi="Lato" w:eastAsia="Lato"/>
          <w:b/>
          <w:i w:val="0"/>
          <w:color w:val="E5AA17"/>
          <w:sz w:val="19"/>
        </w:rPr>
        <w:t xml:space="preserve">  Watch hours in 12 months</w:t>
      </w:r>
      <w:r>
        <w:rPr>
          <w:rFonts w:ascii="Lato" w:hAnsi="Lato" w:eastAsia="Lato"/>
          <w:b w:val="0"/>
          <w:i w:val="0"/>
          <w:color w:val="627D98"/>
          <w:sz w:val="18"/>
        </w:rPr>
        <w:t xml:space="preserve"> — evidence of meaningful learner attention</w:t>
      </w:r>
    </w:p>
    <w:p>
      <w:pPr>
        <w:spacing w:before="20" w:after="40" w:line="240" w:lineRule="auto"/>
        <w:widowControl/>
      </w:pPr>
      <w:r>
        <w:rPr>
          <w:rFonts w:ascii="Lato" w:hAnsi="Lato" w:eastAsia="Lato"/>
          <w:b/>
          <w:i w:val="0"/>
          <w:color w:val="102A43"/>
          <w:sz w:val="31"/>
        </w:rPr>
        <w:t>73</w:t>
      </w:r>
      <w:r>
        <w:rPr>
          <w:rFonts w:ascii="Lato" w:hAnsi="Lato" w:eastAsia="Lato"/>
          <w:b/>
          <w:i w:val="0"/>
          <w:color w:val="E5AA17"/>
          <w:sz w:val="19"/>
        </w:rPr>
        <w:t xml:space="preserve">  WhatsApp ICT members</w:t>
      </w:r>
      <w:r>
        <w:rPr>
          <w:rFonts w:ascii="Lato" w:hAnsi="Lato" w:eastAsia="Lato"/>
          <w:b w:val="0"/>
          <w:i w:val="0"/>
          <w:color w:val="627D98"/>
          <w:sz w:val="18"/>
        </w:rPr>
        <w:t xml:space="preserve"> — an early international learning community</w:t>
      </w:r>
    </w:p>
    <w:p>
      <w:pPr>
        <w:spacing w:before="0" w:after="120" w:line="271" w:lineRule="auto"/>
        <w:widowControl/>
      </w:pPr>
      <w:r>
        <w:rPr>
          <w:rFonts w:ascii="Lato" w:hAnsi="Lato" w:eastAsia="Lato"/>
          <w:b w:val="0"/>
          <w:i w:val="0"/>
          <w:color w:val="243B53"/>
          <w:sz w:val="20"/>
        </w:rPr>
        <w:t>In the latest 28-day period shown in the evidence, the channel recorded about 36,200 views, 6,700 watch hours, 1,100 new subscribers and TZS 167,957 in estimated revenue. Two YouTube payouts totalling US$232.70 had already been recorded, with a further US$106.29 scheduled at the time the evidence was collected.</w:t>
      </w:r>
    </w:p>
    <w:p>
      <w:pPr>
        <w:spacing w:before="0" w:after="120" w:line="271" w:lineRule="auto"/>
        <w:widowControl/>
      </w:pPr>
      <w:r>
        <w:rPr>
          <w:rFonts w:ascii="Lato" w:hAnsi="Lato" w:eastAsia="Lato"/>
          <w:b w:val="0"/>
          <w:i w:val="0"/>
          <w:color w:val="243B53"/>
          <w:sz w:val="20"/>
        </w:rPr>
        <w:t>The website is operational but still early-stage. It already hosts lessons, assignments, digital tools, articles and community links, but traffic and conversion tracking need improvement. The WhatsApp ICT group shows practical engagement through learner questions, shared assignments and member participation from Tanzania and several other countries.</w:t>
      </w:r>
    </w:p>
    <w:p>
      <w:pPr>
        <w:spacing w:before="100" w:after="160" w:line="264" w:lineRule="auto"/>
        <w:ind w:left="142" w:right="85"/>
        <w:shd w:fill="F4F7FA" w:val="clear"/>
        <w:pBdr>
          <w:left w:val="single" w:sz="22" w:space="8" w:color="E5AA17"/>
        </w:pBdr>
        <w:widowControl/>
      </w:pPr>
      <w:r>
        <w:rPr>
          <w:rFonts w:ascii="Lato" w:hAnsi="Lato" w:eastAsia="Lato"/>
          <w:b/>
          <w:i w:val="0"/>
          <w:color w:val="102A43"/>
          <w:sz w:val="20"/>
        </w:rPr>
        <w:t>Honest position</w:t>
        <w:br/>
      </w:r>
      <w:r>
        <w:rPr>
          <w:rFonts w:ascii="Lato" w:hAnsi="Lato" w:eastAsia="Lato"/>
          <w:b w:val="0"/>
          <w:i w:val="0"/>
          <w:color w:val="243B53"/>
          <w:sz w:val="20"/>
        </w:rPr>
        <w:t>YouTube is the only clearly proven revenue stream today. Website services, paid training and digital products are pilot-stage opportunities. They will be presented as targets to test, not as existing sales.</w:t>
      </w:r>
    </w:p>
    <w:p>
      <w:pPr>
        <w:keepNext/>
        <w:spacing w:before="220" w:after="120"/>
        <w:pBdr>
          <w:bottom w:val="single" w:sz="12" w:space="4" w:color="E5AA17"/>
        </w:pBdr>
        <w:widowControl/>
      </w:pPr>
      <w:r>
        <w:rPr>
          <w:rFonts w:ascii="Lato" w:hAnsi="Lato" w:eastAsia="Lato"/>
          <w:b/>
          <w:i w:val="0"/>
          <w:color w:val="E5AA17"/>
          <w:sz w:val="20"/>
        </w:rPr>
        <w:t>02</w:t>
      </w:r>
      <w:r>
        <w:rPr>
          <w:rFonts w:ascii="Lato" w:hAnsi="Lato" w:eastAsia="Lato"/>
          <w:b/>
          <w:i w:val="0"/>
          <w:color w:val="102A43"/>
          <w:sz w:val="31"/>
        </w:rPr>
        <w:t xml:space="preserve">   BUSINESS MODEL AND 12-MONTH PILOT</w:t>
      </w:r>
    </w:p>
    <w:p>
      <w:pPr>
        <w:spacing w:before="0" w:after="120" w:line="271" w:lineRule="auto"/>
        <w:widowControl/>
      </w:pPr>
      <w:r>
        <w:rPr>
          <w:rFonts w:ascii="Lato" w:hAnsi="Lato" w:eastAsia="Lato"/>
          <w:b w:val="0"/>
          <w:i w:val="0"/>
          <w:color w:val="243B53"/>
          <w:sz w:val="20"/>
        </w:rPr>
        <w:t>Athanas Inspires will use a simple freemium model. Useful learning will remain free, while customers pay for deeper structure, practical support, complete resource packages and institutional use.</w:t>
      </w:r>
    </w:p>
    <w:p>
      <w:pPr>
        <w:keepNext/>
        <w:spacing w:before="140" w:after="80" w:line="240" w:lineRule="auto"/>
        <w:widowControl/>
      </w:pPr>
      <w:r>
        <w:rPr>
          <w:rFonts w:ascii="Lato" w:hAnsi="Lato" w:eastAsia="Lato"/>
          <w:b/>
          <w:i w:val="0"/>
          <w:color w:val="102A43"/>
          <w:sz w:val="22"/>
        </w:rPr>
        <w:t>The planned income streams</w:t>
      </w:r>
    </w:p>
    <w:p>
      <w:pPr>
        <w:spacing w:before="0" w:after="100" w:line="264" w:lineRule="auto"/>
        <w:ind w:left="397" w:hanging="397"/>
        <w:widowControl/>
      </w:pPr>
      <w:r>
        <w:rPr>
          <w:rFonts w:ascii="Lato" w:hAnsi="Lato" w:eastAsia="Lato"/>
          <w:b/>
          <w:i w:val="0"/>
          <w:color w:val="E5AA17"/>
          <w:sz w:val="20"/>
        </w:rPr>
        <w:t xml:space="preserve">1. </w:t>
      </w:r>
      <w:r>
        <w:rPr>
          <w:rFonts w:ascii="Lato" w:hAnsi="Lato" w:eastAsia="Lato"/>
          <w:b w:val="0"/>
          <w:i w:val="0"/>
          <w:color w:val="243B53"/>
          <w:sz w:val="20"/>
        </w:rPr>
        <w:t>YouTube advertising. The channel will continue publishing beginner-friendly ICT content. The investor will participate only in eligible YouTube growth above the agreed pre-investment baseline.</w:t>
      </w:r>
    </w:p>
    <w:p>
      <w:pPr>
        <w:spacing w:before="0" w:after="100" w:line="264" w:lineRule="auto"/>
        <w:ind w:left="397" w:hanging="397"/>
        <w:widowControl/>
      </w:pPr>
      <w:r>
        <w:rPr>
          <w:rFonts w:ascii="Lato" w:hAnsi="Lato" w:eastAsia="Lato"/>
          <w:b/>
          <w:i w:val="0"/>
          <w:color w:val="E5AA17"/>
          <w:sz w:val="20"/>
        </w:rPr>
        <w:t xml:space="preserve">2. </w:t>
      </w:r>
      <w:r>
        <w:rPr>
          <w:rFonts w:ascii="Lato" w:hAnsi="Lato" w:eastAsia="Lato"/>
          <w:b w:val="0"/>
          <w:i w:val="0"/>
          <w:color w:val="243B53"/>
          <w:sz w:val="20"/>
        </w:rPr>
        <w:t>Website design and maintenance. Athanas Inspires will build two clear demonstration websites, prepare simple service packages and aim to secure four paying clients during the pilot.</w:t>
      </w:r>
    </w:p>
    <w:p>
      <w:pPr>
        <w:spacing w:before="0" w:after="100" w:line="264" w:lineRule="auto"/>
        <w:ind w:left="397" w:hanging="397"/>
        <w:widowControl/>
      </w:pPr>
      <w:r>
        <w:rPr>
          <w:rFonts w:ascii="Lato" w:hAnsi="Lato" w:eastAsia="Lato"/>
          <w:b/>
          <w:i w:val="0"/>
          <w:color w:val="E5AA17"/>
          <w:sz w:val="20"/>
        </w:rPr>
        <w:t xml:space="preserve">3. </w:t>
      </w:r>
      <w:r>
        <w:rPr>
          <w:rFonts w:ascii="Lato" w:hAnsi="Lato" w:eastAsia="Lato"/>
          <w:b w:val="0"/>
          <w:i w:val="0"/>
          <w:color w:val="243B53"/>
          <w:sz w:val="20"/>
        </w:rPr>
        <w:t>Paid ICT training. The pilot target is four programmes: two for teachers or school staff, one for individual beginners and one for a small business or organisation. Delivery may be physical, online or blended.</w:t>
      </w:r>
    </w:p>
    <w:p>
      <w:pPr>
        <w:spacing w:before="0" w:after="100" w:line="264" w:lineRule="auto"/>
        <w:ind w:left="397" w:hanging="397"/>
        <w:widowControl/>
      </w:pPr>
      <w:r>
        <w:rPr>
          <w:rFonts w:ascii="Lato" w:hAnsi="Lato" w:eastAsia="Lato"/>
          <w:b/>
          <w:i w:val="0"/>
          <w:color w:val="E5AA17"/>
          <w:sz w:val="20"/>
        </w:rPr>
        <w:t xml:space="preserve">4. </w:t>
      </w:r>
      <w:r>
        <w:rPr>
          <w:rFonts w:ascii="Lato" w:hAnsi="Lato" w:eastAsia="Lato"/>
          <w:b w:val="0"/>
          <w:i w:val="0"/>
          <w:color w:val="243B53"/>
          <w:sz w:val="20"/>
        </w:rPr>
        <w:t>Digital products. Two paid products will be launched and tested: a Beginner Excel Practice Bundle and a Primary School Results System.</w:t>
      </w:r>
    </w:p>
    <w:p>
      <w:pPr>
        <w:keepNext/>
        <w:spacing w:before="140" w:after="80" w:line="240" w:lineRule="auto"/>
        <w:widowControl/>
      </w:pPr>
      <w:r>
        <w:rPr>
          <w:rFonts w:ascii="Lato" w:hAnsi="Lato" w:eastAsia="Lato"/>
          <w:b/>
          <w:i w:val="0"/>
          <w:color w:val="102A43"/>
          <w:sz w:val="22"/>
        </w:rPr>
        <w:t>Priority products</w:t>
      </w:r>
    </w:p>
    <w:p>
      <w:pPr>
        <w:spacing w:before="0" w:after="120" w:line="271" w:lineRule="auto"/>
        <w:widowControl/>
      </w:pPr>
      <w:r>
        <w:rPr>
          <w:rFonts w:ascii="Lato" w:hAnsi="Lato" w:eastAsia="Lato"/>
          <w:b w:val="0"/>
          <w:i w:val="0"/>
          <w:color w:val="243B53"/>
          <w:sz w:val="20"/>
        </w:rPr>
        <w:t>The Beginner Excel Practice Bundle will build on topics that already perform well on the YouTube channel. It may include guided exercises, practical workbooks, assignments, formula references and mini projects.</w:t>
      </w:r>
    </w:p>
    <w:p>
      <w:pPr>
        <w:spacing w:before="0" w:after="120" w:line="271" w:lineRule="auto"/>
        <w:widowControl/>
      </w:pPr>
      <w:r>
        <w:rPr>
          <w:rFonts w:ascii="Lato" w:hAnsi="Lato" w:eastAsia="Lato"/>
          <w:b w:val="0"/>
          <w:i w:val="0"/>
          <w:color w:val="243B53"/>
          <w:sz w:val="20"/>
        </w:rPr>
        <w:t>The Primary School Results System will begin as an offline Excel-based solution. It will be designed to help schools enter marks, calculate totals and averages, analyse performance and prepare useful reports. A web-based version will be considered only after schools have tested the first version and shown real interest in paying for it.</w:t>
      </w:r>
    </w:p>
    <w:p>
      <w:pPr>
        <w:keepNext/>
        <w:spacing w:before="140" w:after="80" w:line="240" w:lineRule="auto"/>
        <w:widowControl/>
      </w:pPr>
      <w:r>
        <w:rPr>
          <w:rFonts w:ascii="Lato" w:hAnsi="Lato" w:eastAsia="Lato"/>
          <w:b/>
          <w:i w:val="0"/>
          <w:color w:val="102A43"/>
          <w:sz w:val="22"/>
        </w:rPr>
        <w:t>Minimum pilot output</w:t>
      </w:r>
    </w:p>
    <w:p>
      <w:pPr>
        <w:pStyle w:val="ListBullet"/>
        <w:spacing w:before="0" w:after="70" w:line="259" w:lineRule="auto"/>
        <w:ind w:left="312" w:hanging="159"/>
        <w:widowControl/>
      </w:pPr>
      <w:r>
        <w:rPr>
          <w:rFonts w:ascii="Lato" w:hAnsi="Lato" w:eastAsia="Lato"/>
          <w:b w:val="0"/>
          <w:i w:val="0"/>
          <w:color w:val="243B53"/>
          <w:sz w:val="20"/>
        </w:rPr>
        <w:t>At least two major educational videos each month.</w:t>
      </w:r>
    </w:p>
    <w:p>
      <w:pPr>
        <w:pStyle w:val="ListBullet"/>
        <w:spacing w:before="0" w:after="70" w:line="259" w:lineRule="auto"/>
        <w:ind w:left="312" w:hanging="159"/>
        <w:widowControl/>
      </w:pPr>
      <w:r>
        <w:rPr>
          <w:rFonts w:ascii="Lato" w:hAnsi="Lato" w:eastAsia="Lato"/>
          <w:b w:val="0"/>
          <w:i w:val="0"/>
          <w:color w:val="243B53"/>
          <w:sz w:val="20"/>
        </w:rPr>
        <w:t>At least two shorter supporting videos each month.</w:t>
      </w:r>
    </w:p>
    <w:p>
      <w:pPr>
        <w:pStyle w:val="ListBullet"/>
        <w:spacing w:before="0" w:after="70" w:line="259" w:lineRule="auto"/>
        <w:ind w:left="312" w:hanging="159"/>
        <w:widowControl/>
      </w:pPr>
      <w:r>
        <w:rPr>
          <w:rFonts w:ascii="Lato" w:hAnsi="Lato" w:eastAsia="Lato"/>
          <w:b w:val="0"/>
          <w:i w:val="0"/>
          <w:color w:val="243B53"/>
          <w:sz w:val="20"/>
        </w:rPr>
        <w:t>Four paying website clients during the 12-month pilot.</w:t>
      </w:r>
    </w:p>
    <w:p>
      <w:pPr>
        <w:pStyle w:val="ListBullet"/>
        <w:spacing w:before="0" w:after="70" w:line="259" w:lineRule="auto"/>
        <w:ind w:left="312" w:hanging="159"/>
        <w:widowControl/>
      </w:pPr>
      <w:r>
        <w:rPr>
          <w:rFonts w:ascii="Lato" w:hAnsi="Lato" w:eastAsia="Lato"/>
          <w:b w:val="0"/>
          <w:i w:val="0"/>
          <w:color w:val="243B53"/>
          <w:sz w:val="20"/>
        </w:rPr>
        <w:t>Four paid ICT training programmes.</w:t>
      </w:r>
    </w:p>
    <w:p>
      <w:pPr>
        <w:pStyle w:val="ListBullet"/>
        <w:spacing w:before="0" w:after="70" w:line="259" w:lineRule="auto"/>
        <w:ind w:left="312" w:hanging="159"/>
        <w:widowControl/>
      </w:pPr>
      <w:r>
        <w:rPr>
          <w:rFonts w:ascii="Lato" w:hAnsi="Lato" w:eastAsia="Lato"/>
          <w:b w:val="0"/>
          <w:i w:val="0"/>
          <w:color w:val="243B53"/>
          <w:sz w:val="20"/>
        </w:rPr>
        <w:t>Two paid digital products launched and tested.</w:t>
      </w:r>
    </w:p>
    <w:p>
      <w:pPr>
        <w:pStyle w:val="ListBullet"/>
        <w:spacing w:before="0" w:after="70" w:line="259" w:lineRule="auto"/>
        <w:ind w:left="312" w:hanging="159"/>
        <w:widowControl/>
      </w:pPr>
      <w:r>
        <w:rPr>
          <w:rFonts w:ascii="Lato" w:hAnsi="Lato" w:eastAsia="Lato"/>
          <w:b w:val="0"/>
          <w:i w:val="0"/>
          <w:color w:val="243B53"/>
          <w:sz w:val="20"/>
        </w:rPr>
        <w:t>Monthly financial records and quarterly investor reports.</w:t>
      </w:r>
    </w:p>
    <w:p>
      <w:pPr>
        <w:spacing w:before="100" w:after="160" w:line="264" w:lineRule="auto"/>
        <w:ind w:left="142" w:right="85"/>
        <w:shd w:fill="FFF8E3" w:val="clear"/>
        <w:pBdr>
          <w:left w:val="single" w:sz="22" w:space="8" w:color="E5AA17"/>
        </w:pBdr>
        <w:widowControl/>
      </w:pPr>
      <w:r>
        <w:rPr>
          <w:rFonts w:ascii="Lato" w:hAnsi="Lato" w:eastAsia="Lato"/>
          <w:b/>
          <w:i w:val="0"/>
          <w:color w:val="102A43"/>
          <w:sz w:val="20"/>
        </w:rPr>
        <w:t>Growth principle</w:t>
        <w:br/>
      </w:r>
      <w:r>
        <w:rPr>
          <w:rFonts w:ascii="Lato" w:hAnsi="Lato" w:eastAsia="Lato"/>
          <w:b w:val="0"/>
          <w:i w:val="0"/>
          <w:color w:val="243B53"/>
          <w:sz w:val="20"/>
        </w:rPr>
        <w:t>Content attracts people and builds trust. The website guides them to lessons, practice and offers. Paid products and services create income. The income helps the platform continue serving learners at free or affordable levels.</w:t>
      </w:r>
    </w:p>
    <w:p>
      <w:pPr>
        <w:keepNext/>
        <w:spacing w:before="220" w:after="120"/>
        <w:pBdr>
          <w:bottom w:val="single" w:sz="12" w:space="4" w:color="E5AA17"/>
        </w:pBdr>
        <w:widowControl/>
      </w:pPr>
      <w:r>
        <w:rPr>
          <w:rFonts w:ascii="Lato" w:hAnsi="Lato" w:eastAsia="Lato"/>
          <w:b/>
          <w:i w:val="0"/>
          <w:color w:val="E5AA17"/>
          <w:sz w:val="20"/>
        </w:rPr>
        <w:t>03</w:t>
      </w:r>
      <w:r>
        <w:rPr>
          <w:rFonts w:ascii="Lato" w:hAnsi="Lato" w:eastAsia="Lato"/>
          <w:b/>
          <w:i w:val="0"/>
          <w:color w:val="102A43"/>
          <w:sz w:val="31"/>
        </w:rPr>
        <w:t xml:space="preserve">   INVESTMENT REQUEST AND USE OF FUNDS</w:t>
      </w:r>
    </w:p>
    <w:p>
      <w:pPr>
        <w:spacing w:before="0" w:after="120" w:line="271" w:lineRule="auto"/>
        <w:widowControl/>
      </w:pPr>
      <w:r>
        <w:rPr>
          <w:rFonts w:ascii="Lato" w:hAnsi="Lato" w:eastAsia="Lato"/>
          <w:b w:val="0"/>
          <w:i w:val="0"/>
          <w:color w:val="243B53"/>
          <w:sz w:val="20"/>
        </w:rPr>
        <w:t>Athanas Inspires seeks a provisional pilot investment of TZS 8,000,000 to TZS 10,000,000. The final request will be confirmed only after at least three quotations are obtained for each major purchase. Suppliers will be compared on price, specification, warranty, reliability and after-sales support.</w:t>
      </w:r>
    </w:p>
    <w:p>
      <w:pPr>
        <w:keepNext/>
        <w:spacing w:before="140" w:after="80" w:line="240" w:lineRule="auto"/>
        <w:widowControl/>
      </w:pPr>
      <w:r>
        <w:rPr>
          <w:rFonts w:ascii="Lato" w:hAnsi="Lato" w:eastAsia="Lato"/>
          <w:b/>
          <w:i w:val="0"/>
          <w:color w:val="102A43"/>
          <w:sz w:val="22"/>
        </w:rPr>
        <w:t>Stage 1: Core production capacity</w:t>
      </w:r>
    </w:p>
    <w:p>
      <w:pPr>
        <w:pStyle w:val="ListBullet"/>
        <w:spacing w:before="0" w:after="70" w:line="259" w:lineRule="auto"/>
        <w:ind w:left="312" w:hanging="159"/>
        <w:widowControl/>
      </w:pPr>
      <w:r>
        <w:rPr>
          <w:rFonts w:ascii="Lato" w:hAnsi="Lato" w:eastAsia="Lato"/>
          <w:b w:val="0"/>
          <w:i w:val="0"/>
          <w:color w:val="243B53"/>
          <w:sz w:val="20"/>
        </w:rPr>
        <w:t>A complete production desktop computer.</w:t>
      </w:r>
    </w:p>
    <w:p>
      <w:pPr>
        <w:pStyle w:val="ListBullet"/>
        <w:spacing w:before="0" w:after="70" w:line="259" w:lineRule="auto"/>
        <w:ind w:left="312" w:hanging="159"/>
        <w:widowControl/>
      </w:pPr>
      <w:r>
        <w:rPr>
          <w:rFonts w:ascii="Lato" w:hAnsi="Lato" w:eastAsia="Lato"/>
          <w:b w:val="0"/>
          <w:i w:val="0"/>
          <w:color w:val="243B53"/>
          <w:sz w:val="20"/>
        </w:rPr>
        <w:t>A suitable monitor, keyboard and mouse.</w:t>
      </w:r>
    </w:p>
    <w:p>
      <w:pPr>
        <w:pStyle w:val="ListBullet"/>
        <w:spacing w:before="0" w:after="70" w:line="259" w:lineRule="auto"/>
        <w:ind w:left="312" w:hanging="159"/>
        <w:widowControl/>
      </w:pPr>
      <w:r>
        <w:rPr>
          <w:rFonts w:ascii="Lato" w:hAnsi="Lato" w:eastAsia="Lato"/>
          <w:b w:val="0"/>
          <w:i w:val="0"/>
          <w:color w:val="243B53"/>
          <w:sz w:val="20"/>
        </w:rPr>
        <w:t>A standard UPS for short power interruptions and safe shutdown.</w:t>
      </w:r>
    </w:p>
    <w:p>
      <w:pPr>
        <w:pStyle w:val="ListBullet"/>
        <w:spacing w:before="0" w:after="70" w:line="259" w:lineRule="auto"/>
        <w:ind w:left="312" w:hanging="159"/>
        <w:widowControl/>
      </w:pPr>
      <w:r>
        <w:rPr>
          <w:rFonts w:ascii="Lato" w:hAnsi="Lato" w:eastAsia="Lato"/>
          <w:b w:val="0"/>
          <w:i w:val="0"/>
          <w:color w:val="243B53"/>
          <w:sz w:val="20"/>
        </w:rPr>
        <w:t>A 1 TB external SSD for course files, video projects and business backups.</w:t>
      </w:r>
    </w:p>
    <w:p>
      <w:pPr>
        <w:pStyle w:val="ListBullet"/>
        <w:spacing w:before="0" w:after="70" w:line="259" w:lineRule="auto"/>
        <w:ind w:left="312" w:hanging="159"/>
        <w:widowControl/>
      </w:pPr>
      <w:r>
        <w:rPr>
          <w:rFonts w:ascii="Lato" w:hAnsi="Lato" w:eastAsia="Lato"/>
          <w:b w:val="0"/>
          <w:i w:val="0"/>
          <w:color w:val="243B53"/>
          <w:sz w:val="20"/>
        </w:rPr>
        <w:t>A reliable wireless microphone and a USB microphone for screen lessons and voice-overs.</w:t>
      </w:r>
    </w:p>
    <w:p>
      <w:pPr>
        <w:pStyle w:val="ListBullet"/>
        <w:spacing w:before="0" w:after="70" w:line="259" w:lineRule="auto"/>
        <w:ind w:left="312" w:hanging="159"/>
        <w:widowControl/>
      </w:pPr>
      <w:r>
        <w:rPr>
          <w:rFonts w:ascii="Lato" w:hAnsi="Lato" w:eastAsia="Lato"/>
          <w:b w:val="0"/>
          <w:i w:val="0"/>
          <w:color w:val="243B53"/>
          <w:sz w:val="20"/>
        </w:rPr>
        <w:t>An ergonomic office chair for the permanent home workstation.</w:t>
      </w:r>
    </w:p>
    <w:p>
      <w:pPr>
        <w:pStyle w:val="ListBullet"/>
        <w:spacing w:before="0" w:after="70" w:line="259" w:lineRule="auto"/>
        <w:ind w:left="312" w:hanging="159"/>
        <w:widowControl/>
      </w:pPr>
      <w:r>
        <w:rPr>
          <w:rFonts w:ascii="Lato" w:hAnsi="Lato" w:eastAsia="Lato"/>
          <w:b w:val="0"/>
          <w:i w:val="0"/>
          <w:color w:val="243B53"/>
          <w:sz w:val="20"/>
        </w:rPr>
        <w:t>A three-month trial for one part-time assistant, followed by a performance review.</w:t>
      </w:r>
    </w:p>
    <w:p>
      <w:pPr>
        <w:keepNext/>
        <w:spacing w:before="140" w:after="80" w:line="240" w:lineRule="auto"/>
        <w:widowControl/>
      </w:pPr>
      <w:r>
        <w:rPr>
          <w:rFonts w:ascii="Lato" w:hAnsi="Lato" w:eastAsia="Lato"/>
          <w:b/>
          <w:i w:val="0"/>
          <w:color w:val="102A43"/>
          <w:sz w:val="22"/>
        </w:rPr>
        <w:t>Stage 2: Face-video production</w:t>
      </w:r>
    </w:p>
    <w:p>
      <w:pPr>
        <w:pStyle w:val="ListBullet"/>
        <w:spacing w:before="0" w:after="70" w:line="259" w:lineRule="auto"/>
        <w:ind w:left="312" w:hanging="159"/>
        <w:widowControl/>
      </w:pPr>
      <w:r>
        <w:rPr>
          <w:rFonts w:ascii="Lato" w:hAnsi="Lato" w:eastAsia="Lato"/>
          <w:b w:val="0"/>
          <w:i w:val="0"/>
          <w:color w:val="243B53"/>
          <w:sz w:val="20"/>
        </w:rPr>
        <w:t>A dedicated higher-quality recording phone within an approved budget.</w:t>
      </w:r>
    </w:p>
    <w:p>
      <w:pPr>
        <w:pStyle w:val="ListBullet"/>
        <w:spacing w:before="0" w:after="70" w:line="259" w:lineRule="auto"/>
        <w:ind w:left="312" w:hanging="159"/>
        <w:widowControl/>
      </w:pPr>
      <w:r>
        <w:rPr>
          <w:rFonts w:ascii="Lato" w:hAnsi="Lato" w:eastAsia="Lato"/>
          <w:b w:val="0"/>
          <w:i w:val="0"/>
          <w:color w:val="243B53"/>
          <w:sz w:val="20"/>
        </w:rPr>
        <w:t>Video lights, tripod, clean backdrop and basic recording accessories.</w:t>
      </w:r>
    </w:p>
    <w:p>
      <w:pPr>
        <w:pStyle w:val="ListBullet"/>
        <w:spacing w:before="0" w:after="70" w:line="259" w:lineRule="auto"/>
        <w:ind w:left="312" w:hanging="159"/>
        <w:widowControl/>
      </w:pPr>
      <w:r>
        <w:rPr>
          <w:rFonts w:ascii="Lato" w:hAnsi="Lato" w:eastAsia="Lato"/>
          <w:b w:val="0"/>
          <w:i w:val="0"/>
          <w:color w:val="243B53"/>
          <w:sz w:val="20"/>
        </w:rPr>
        <w:t>Stage 2 will be released only after Stage 1 has been installed, receipted and properly documented.</w:t>
      </w:r>
    </w:p>
    <w:p>
      <w:pPr>
        <w:keepNext/>
        <w:spacing w:before="140" w:after="80" w:line="240" w:lineRule="auto"/>
        <w:widowControl/>
      </w:pPr>
      <w:r>
        <w:rPr>
          <w:rFonts w:ascii="Lato" w:hAnsi="Lato" w:eastAsia="Lato"/>
          <w:b/>
          <w:i w:val="0"/>
          <w:color w:val="102A43"/>
          <w:sz w:val="22"/>
        </w:rPr>
        <w:t>Founder contribution</w:t>
      </w:r>
    </w:p>
    <w:p>
      <w:pPr>
        <w:spacing w:before="0" w:after="120" w:line="271" w:lineRule="auto"/>
        <w:widowControl/>
      </w:pPr>
      <w:r>
        <w:rPr>
          <w:rFonts w:ascii="Lato" w:hAnsi="Lato" w:eastAsia="Lato"/>
          <w:b w:val="0"/>
          <w:i w:val="0"/>
          <w:color w:val="243B53"/>
          <w:sz w:val="20"/>
        </w:rPr>
        <w:t>The founder has already invested at least TZS 1,450,000 in a laptop, microphone, domain, studio recordings and internet. He also contributes about 21 hours each week across content creation, editing, website work, learner support and business planning.</w:t>
      </w:r>
    </w:p>
    <w:p>
      <w:pPr>
        <w:spacing w:before="0" w:after="120" w:line="271" w:lineRule="auto"/>
        <w:widowControl/>
      </w:pPr>
      <w:r>
        <w:rPr>
          <w:rFonts w:ascii="Lato" w:hAnsi="Lato" w:eastAsia="Lato"/>
          <w:b w:val="0"/>
          <w:i w:val="0"/>
          <w:color w:val="243B53"/>
          <w:sz w:val="20"/>
        </w:rPr>
        <w:t>The founder will continue paying the existing internet cost, domain renewal, ordinary studio sessions and other current operating costs. He will receive no salary from the investment. Only documented, pre-approved company expenses paid personally may be reimbursed.</w:t>
      </w:r>
    </w:p>
    <w:p>
      <w:pPr>
        <w:keepNext/>
        <w:spacing w:before="140" w:after="80" w:line="240" w:lineRule="auto"/>
        <w:widowControl/>
      </w:pPr>
      <w:r>
        <w:rPr>
          <w:rFonts w:ascii="Lato" w:hAnsi="Lato" w:eastAsia="Lato"/>
          <w:b/>
          <w:i w:val="0"/>
          <w:color w:val="102A43"/>
          <w:sz w:val="22"/>
        </w:rPr>
        <w:t>Items not included in the investment</w:t>
      </w:r>
    </w:p>
    <w:p>
      <w:pPr>
        <w:pStyle w:val="ListBullet"/>
        <w:spacing w:before="0" w:after="70" w:line="259" w:lineRule="auto"/>
        <w:ind w:left="312" w:hanging="159"/>
        <w:widowControl/>
      </w:pPr>
      <w:r>
        <w:rPr>
          <w:rFonts w:ascii="Lato" w:hAnsi="Lato" w:eastAsia="Lato"/>
          <w:b w:val="0"/>
          <w:i w:val="0"/>
          <w:color w:val="243B53"/>
          <w:sz w:val="20"/>
        </w:rPr>
        <w:t>Founder salary or personal allowance.</w:t>
      </w:r>
    </w:p>
    <w:p>
      <w:pPr>
        <w:pStyle w:val="ListBullet"/>
        <w:spacing w:before="0" w:after="70" w:line="259" w:lineRule="auto"/>
        <w:ind w:left="312" w:hanging="159"/>
        <w:widowControl/>
      </w:pPr>
      <w:r>
        <w:rPr>
          <w:rFonts w:ascii="Lato" w:hAnsi="Lato" w:eastAsia="Lato"/>
          <w:b w:val="0"/>
          <w:i w:val="0"/>
          <w:color w:val="243B53"/>
          <w:sz w:val="20"/>
        </w:rPr>
        <w:t>Paid advertising.</w:t>
      </w:r>
    </w:p>
    <w:p>
      <w:pPr>
        <w:pStyle w:val="ListBullet"/>
        <w:spacing w:before="0" w:after="70" w:line="259" w:lineRule="auto"/>
        <w:ind w:left="312" w:hanging="159"/>
        <w:widowControl/>
      </w:pPr>
      <w:r>
        <w:rPr>
          <w:rFonts w:ascii="Lato" w:hAnsi="Lato" w:eastAsia="Lato"/>
          <w:b w:val="0"/>
          <w:i w:val="0"/>
          <w:color w:val="243B53"/>
          <w:sz w:val="20"/>
        </w:rPr>
        <w:t>Separate product-development fees.</w:t>
      </w:r>
    </w:p>
    <w:p>
      <w:pPr>
        <w:pStyle w:val="ListBullet"/>
        <w:spacing w:before="0" w:after="70" w:line="259" w:lineRule="auto"/>
        <w:ind w:left="312" w:hanging="159"/>
        <w:widowControl/>
      </w:pPr>
      <w:r>
        <w:rPr>
          <w:rFonts w:ascii="Lato" w:hAnsi="Lato" w:eastAsia="Lato"/>
          <w:b w:val="0"/>
          <w:i w:val="0"/>
          <w:color w:val="243B53"/>
          <w:sz w:val="20"/>
        </w:rPr>
        <w:t>A contingency reserve.</w:t>
      </w:r>
    </w:p>
    <w:p>
      <w:pPr>
        <w:pStyle w:val="ListBullet"/>
        <w:spacing w:before="0" w:after="70" w:line="259" w:lineRule="auto"/>
        <w:ind w:left="312" w:hanging="159"/>
        <w:widowControl/>
      </w:pPr>
      <w:r>
        <w:rPr>
          <w:rFonts w:ascii="Lato" w:hAnsi="Lato" w:eastAsia="Lato"/>
          <w:b w:val="0"/>
          <w:i w:val="0"/>
          <w:color w:val="243B53"/>
          <w:sz w:val="20"/>
        </w:rPr>
        <w:t>Company-registration, legal and accounting setup costs.</w:t>
      </w:r>
    </w:p>
    <w:p>
      <w:pPr>
        <w:pStyle w:val="ListBullet"/>
        <w:spacing w:before="0" w:after="70" w:line="259" w:lineRule="auto"/>
        <w:ind w:left="312" w:hanging="159"/>
        <w:widowControl/>
      </w:pPr>
      <w:r>
        <w:rPr>
          <w:rFonts w:ascii="Lato" w:hAnsi="Lato" w:eastAsia="Lato"/>
          <w:b w:val="0"/>
          <w:i w:val="0"/>
          <w:color w:val="243B53"/>
          <w:sz w:val="20"/>
        </w:rPr>
        <w:t>Existing internet, domain and routine studio expenses.</w:t>
      </w:r>
    </w:p>
    <w:p>
      <w:pPr>
        <w:spacing w:before="0" w:after="120" w:line="271" w:lineRule="auto"/>
        <w:widowControl/>
      </w:pPr>
      <w:r>
        <w:rPr>
          <w:rFonts w:ascii="Lato" w:hAnsi="Lato" w:eastAsia="Lato"/>
          <w:b w:val="0"/>
          <w:i w:val="0"/>
          <w:color w:val="243B53"/>
          <w:sz w:val="20"/>
        </w:rPr>
        <w:t>Company formalisation and professional legal and accounting setup are still important. They are excluded from the requested budget, but they must be completed before investment funds are accepted.</w:t>
      </w:r>
    </w:p>
    <w:p>
      <w:pPr>
        <w:keepNext/>
        <w:spacing w:before="140" w:after="80" w:line="240" w:lineRule="auto"/>
        <w:widowControl/>
      </w:pPr>
      <w:r>
        <w:rPr>
          <w:rFonts w:ascii="Lato" w:hAnsi="Lato" w:eastAsia="Lato"/>
          <w:b/>
          <w:i w:val="0"/>
          <w:color w:val="102A43"/>
          <w:sz w:val="22"/>
        </w:rPr>
        <w:t>Purchase and ownership controls</w:t>
      </w:r>
    </w:p>
    <w:p>
      <w:pPr>
        <w:pStyle w:val="ListBullet"/>
        <w:spacing w:before="0" w:after="70" w:line="259" w:lineRule="auto"/>
        <w:ind w:left="312" w:hanging="159"/>
        <w:widowControl/>
      </w:pPr>
      <w:r>
        <w:rPr>
          <w:rFonts w:ascii="Lato" w:hAnsi="Lato" w:eastAsia="Lato"/>
          <w:b w:val="0"/>
          <w:i w:val="0"/>
          <w:color w:val="243B53"/>
          <w:sz w:val="20"/>
        </w:rPr>
        <w:t>Major equipment should be paid directly to verified suppliers where practical.</w:t>
      </w:r>
    </w:p>
    <w:p>
      <w:pPr>
        <w:pStyle w:val="ListBullet"/>
        <w:spacing w:before="0" w:after="70" w:line="259" w:lineRule="auto"/>
        <w:ind w:left="312" w:hanging="159"/>
        <w:widowControl/>
      </w:pPr>
      <w:r>
        <w:rPr>
          <w:rFonts w:ascii="Lato" w:hAnsi="Lato" w:eastAsia="Lato"/>
          <w:b w:val="0"/>
          <w:i w:val="0"/>
          <w:color w:val="243B53"/>
          <w:sz w:val="20"/>
        </w:rPr>
        <w:t>Smaller approved expenses should pass through a dedicated company account.</w:t>
      </w:r>
    </w:p>
    <w:p>
      <w:pPr>
        <w:pStyle w:val="ListBullet"/>
        <w:spacing w:before="0" w:after="70" w:line="259" w:lineRule="auto"/>
        <w:ind w:left="312" w:hanging="159"/>
        <w:widowControl/>
      </w:pPr>
      <w:r>
        <w:rPr>
          <w:rFonts w:ascii="Lato" w:hAnsi="Lato" w:eastAsia="Lato"/>
          <w:b w:val="0"/>
          <w:i w:val="0"/>
          <w:color w:val="243B53"/>
          <w:sz w:val="20"/>
        </w:rPr>
        <w:t>Every purchase should have a quotation, receipt and entry in the company asset register.</w:t>
      </w:r>
    </w:p>
    <w:p>
      <w:pPr>
        <w:pStyle w:val="ListBullet"/>
        <w:spacing w:before="0" w:after="70" w:line="259" w:lineRule="auto"/>
        <w:ind w:left="312" w:hanging="159"/>
        <w:widowControl/>
      </w:pPr>
      <w:r>
        <w:rPr>
          <w:rFonts w:ascii="Lato" w:hAnsi="Lato" w:eastAsia="Lato"/>
          <w:b w:val="0"/>
          <w:i w:val="0"/>
          <w:color w:val="243B53"/>
          <w:sz w:val="20"/>
        </w:rPr>
        <w:t>Investor-funded equipment will belong to Athanas Inspires Limited.</w:t>
      </w:r>
    </w:p>
    <w:p>
      <w:pPr>
        <w:pStyle w:val="ListBullet"/>
        <w:spacing w:before="0" w:after="70" w:line="259" w:lineRule="auto"/>
        <w:ind w:left="312" w:hanging="159"/>
        <w:widowControl/>
      </w:pPr>
      <w:r>
        <w:rPr>
          <w:rFonts w:ascii="Lato" w:hAnsi="Lato" w:eastAsia="Lato"/>
          <w:b w:val="0"/>
          <w:i w:val="0"/>
          <w:color w:val="243B53"/>
          <w:sz w:val="20"/>
        </w:rPr>
        <w:t>The Athanas Inspires brand, website, courses and other business intellectual property will belong to the company.</w:t>
      </w:r>
    </w:p>
    <w:p>
      <w:pPr>
        <w:keepNext/>
        <w:spacing w:before="220" w:after="120"/>
        <w:pBdr>
          <w:bottom w:val="single" w:sz="12" w:space="4" w:color="E5AA17"/>
        </w:pBdr>
        <w:widowControl/>
      </w:pPr>
      <w:r>
        <w:rPr>
          <w:rFonts w:ascii="Lato" w:hAnsi="Lato" w:eastAsia="Lato"/>
          <w:b/>
          <w:i w:val="0"/>
          <w:color w:val="E5AA17"/>
          <w:sz w:val="20"/>
        </w:rPr>
        <w:t>04</w:t>
      </w:r>
      <w:r>
        <w:rPr>
          <w:rFonts w:ascii="Lato" w:hAnsi="Lato" w:eastAsia="Lato"/>
          <w:b/>
          <w:i w:val="0"/>
          <w:color w:val="102A43"/>
          <w:sz w:val="31"/>
        </w:rPr>
        <w:t xml:space="preserve">   PROPOSED INVESTOR ARRANGEMENT</w:t>
      </w:r>
    </w:p>
    <w:p>
      <w:pPr>
        <w:spacing w:before="0" w:after="120" w:line="271" w:lineRule="auto"/>
        <w:widowControl/>
      </w:pPr>
      <w:r>
        <w:rPr>
          <w:rFonts w:ascii="Lato" w:hAnsi="Lato" w:eastAsia="Lato"/>
          <w:b w:val="0"/>
          <w:i w:val="0"/>
          <w:color w:val="243B53"/>
          <w:sz w:val="20"/>
        </w:rPr>
        <w:t>The preferred structure is a strategic partnership with capped revenue sharing. The investor will not receive equity or permanent ownership of Athanas Inspires.</w:t>
      </w:r>
    </w:p>
    <w:p>
      <w:pPr>
        <w:keepNext/>
        <w:spacing w:before="140" w:after="80" w:line="240" w:lineRule="auto"/>
        <w:widowControl/>
      </w:pPr>
      <w:r>
        <w:rPr>
          <w:rFonts w:ascii="Lato" w:hAnsi="Lato" w:eastAsia="Lato"/>
          <w:b/>
          <w:i w:val="0"/>
          <w:color w:val="102A43"/>
          <w:sz w:val="22"/>
        </w:rPr>
        <w:t>Proposed commercial terms</w:t>
      </w:r>
    </w:p>
    <w:p>
      <w:pPr>
        <w:pStyle w:val="ListBullet"/>
        <w:spacing w:before="0" w:after="70" w:line="259" w:lineRule="auto"/>
        <w:ind w:left="312" w:hanging="159"/>
        <w:widowControl/>
      </w:pPr>
      <w:r>
        <w:rPr>
          <w:rFonts w:ascii="Lato" w:hAnsi="Lato" w:eastAsia="Lato"/>
          <w:b w:val="0"/>
          <w:i w:val="0"/>
          <w:color w:val="243B53"/>
          <w:sz w:val="20"/>
        </w:rPr>
        <w:t>Investor share: 15% of eligible distributable revenue.</w:t>
      </w:r>
    </w:p>
    <w:p>
      <w:pPr>
        <w:pStyle w:val="ListBullet"/>
        <w:spacing w:before="0" w:after="70" w:line="259" w:lineRule="auto"/>
        <w:ind w:left="312" w:hanging="159"/>
        <w:widowControl/>
      </w:pPr>
      <w:r>
        <w:rPr>
          <w:rFonts w:ascii="Lato" w:hAnsi="Lato" w:eastAsia="Lato"/>
          <w:b w:val="0"/>
          <w:i w:val="0"/>
          <w:color w:val="243B53"/>
          <w:sz w:val="20"/>
        </w:rPr>
        <w:t>Grace period: three months from the first investment payment.</w:t>
      </w:r>
    </w:p>
    <w:p>
      <w:pPr>
        <w:pStyle w:val="ListBullet"/>
        <w:spacing w:before="0" w:after="70" w:line="259" w:lineRule="auto"/>
        <w:ind w:left="312" w:hanging="159"/>
        <w:widowControl/>
      </w:pPr>
      <w:r>
        <w:rPr>
          <w:rFonts w:ascii="Lato" w:hAnsi="Lato" w:eastAsia="Lato"/>
          <w:b w:val="0"/>
          <w:i w:val="0"/>
          <w:color w:val="243B53"/>
          <w:sz w:val="20"/>
        </w:rPr>
        <w:t>Payment cycle: monthly internal records and quarterly investor payments.</w:t>
      </w:r>
    </w:p>
    <w:p>
      <w:pPr>
        <w:pStyle w:val="ListBullet"/>
        <w:spacing w:before="0" w:after="70" w:line="259" w:lineRule="auto"/>
        <w:ind w:left="312" w:hanging="159"/>
        <w:widowControl/>
      </w:pPr>
      <w:r>
        <w:rPr>
          <w:rFonts w:ascii="Lato" w:hAnsi="Lato" w:eastAsia="Lato"/>
          <w:b w:val="0"/>
          <w:i w:val="0"/>
          <w:color w:val="243B53"/>
          <w:sz w:val="20"/>
        </w:rPr>
        <w:t>Maximum return: 1.75 times the original investment, including recovery of the original capital.</w:t>
      </w:r>
    </w:p>
    <w:p>
      <w:pPr>
        <w:pStyle w:val="ListBullet"/>
        <w:spacing w:before="0" w:after="70" w:line="259" w:lineRule="auto"/>
        <w:ind w:left="312" w:hanging="159"/>
        <w:widowControl/>
      </w:pPr>
      <w:r>
        <w:rPr>
          <w:rFonts w:ascii="Lato" w:hAnsi="Lato" w:eastAsia="Lato"/>
          <w:b w:val="0"/>
          <w:i w:val="0"/>
          <w:color w:val="243B53"/>
          <w:sz w:val="20"/>
        </w:rPr>
        <w:t>Maximum term: five years.</w:t>
      </w:r>
    </w:p>
    <w:p>
      <w:pPr>
        <w:pStyle w:val="ListBullet"/>
        <w:spacing w:before="0" w:after="70" w:line="259" w:lineRule="auto"/>
        <w:ind w:left="312" w:hanging="159"/>
        <w:widowControl/>
      </w:pPr>
      <w:r>
        <w:rPr>
          <w:rFonts w:ascii="Lato" w:hAnsi="Lato" w:eastAsia="Lato"/>
          <w:b w:val="0"/>
          <w:i w:val="0"/>
          <w:color w:val="243B53"/>
          <w:sz w:val="20"/>
        </w:rPr>
        <w:t>The arrangement ends when the 1.75× cap is reached or five years end, whichever happens first.</w:t>
      </w:r>
    </w:p>
    <w:p>
      <w:pPr>
        <w:pStyle w:val="ListBullet"/>
        <w:spacing w:before="0" w:after="70" w:line="259" w:lineRule="auto"/>
        <w:ind w:left="312" w:hanging="159"/>
        <w:widowControl/>
      </w:pPr>
      <w:r>
        <w:rPr>
          <w:rFonts w:ascii="Lato" w:hAnsi="Lato" w:eastAsia="Lato"/>
          <w:b w:val="0"/>
          <w:i w:val="0"/>
          <w:color w:val="243B53"/>
          <w:sz w:val="20"/>
        </w:rPr>
        <w:t>If five years end before the cap is reached, no unpaid difference remains due.</w:t>
      </w:r>
    </w:p>
    <w:p>
      <w:pPr>
        <w:pStyle w:val="ListBullet"/>
        <w:spacing w:before="0" w:after="70" w:line="259" w:lineRule="auto"/>
        <w:ind w:left="312" w:hanging="159"/>
        <w:widowControl/>
      </w:pPr>
      <w:r>
        <w:rPr>
          <w:rFonts w:ascii="Lato" w:hAnsi="Lato" w:eastAsia="Lato"/>
          <w:b w:val="0"/>
          <w:i w:val="0"/>
          <w:color w:val="243B53"/>
          <w:sz w:val="20"/>
        </w:rPr>
        <w:t>An early buyout is allowed only when Athanas Inspires can pay the full remaining amount up to the 1.75× cap.</w:t>
      </w:r>
    </w:p>
    <w:p>
      <w:pPr>
        <w:keepNext/>
        <w:spacing w:before="140" w:after="80" w:line="240" w:lineRule="auto"/>
        <w:widowControl/>
      </w:pPr>
      <w:r>
        <w:rPr>
          <w:rFonts w:ascii="Lato" w:hAnsi="Lato" w:eastAsia="Lato"/>
          <w:b/>
          <w:i w:val="0"/>
          <w:color w:val="102A43"/>
          <w:sz w:val="22"/>
        </w:rPr>
        <w:t>Eligible revenue</w:t>
      </w:r>
    </w:p>
    <w:p>
      <w:pPr>
        <w:spacing w:before="0" w:after="120" w:line="271" w:lineRule="auto"/>
        <w:widowControl/>
      </w:pPr>
      <w:r>
        <w:rPr>
          <w:rFonts w:ascii="Lato" w:hAnsi="Lato" w:eastAsia="Lato"/>
          <w:b w:val="0"/>
          <w:i w:val="0"/>
          <w:color w:val="243B53"/>
          <w:sz w:val="20"/>
        </w:rPr>
        <w:t>The revenue share will apply only to products and services launched or materially supported by the investment. This may include funded website services, paid ICT training, digital products, courses and premium educational resources.</w:t>
      </w:r>
    </w:p>
    <w:p>
      <w:pPr>
        <w:spacing w:before="0" w:after="120" w:line="271" w:lineRule="auto"/>
        <w:widowControl/>
      </w:pPr>
      <w:r>
        <w:rPr>
          <w:rFonts w:ascii="Lato" w:hAnsi="Lato" w:eastAsia="Lato"/>
          <w:b w:val="0"/>
          <w:i w:val="0"/>
          <w:color w:val="243B53"/>
          <w:sz w:val="20"/>
        </w:rPr>
        <w:t>YouTube income will be treated separately because the channel was already earning before the investment. The provisional monthly baseline is TZS 140,747.68, based on the average of the five completed months from February to June 2026. Only eligible YouTube income above that baseline will be included.</w:t>
      </w:r>
    </w:p>
    <w:p>
      <w:pPr>
        <w:spacing w:before="0" w:after="120" w:line="271" w:lineRule="auto"/>
        <w:widowControl/>
      </w:pPr>
      <w:r>
        <w:rPr>
          <w:rFonts w:ascii="Lato" w:hAnsi="Lato" w:eastAsia="Lato"/>
          <w:b w:val="0"/>
          <w:i w:val="0"/>
          <w:color w:val="243B53"/>
          <w:sz w:val="20"/>
        </w:rPr>
        <w:t>Distributable revenue means eligible money received after deducting only customer refunds, applicable taxes or payment charges, and pre-approved direct costs required to deliver the funded product or service. Personal costs, undocumented spending and ordinary household expenses cannot be used to reduce the investor's share.</w:t>
      </w:r>
    </w:p>
    <w:p>
      <w:pPr>
        <w:spacing w:before="100" w:after="160" w:line="264" w:lineRule="auto"/>
        <w:ind w:left="142" w:right="85"/>
        <w:shd w:fill="FFF8E3" w:val="clear"/>
        <w:pBdr>
          <w:left w:val="single" w:sz="22" w:space="8" w:color="E5AA17"/>
        </w:pBdr>
        <w:widowControl/>
      </w:pPr>
      <w:r>
        <w:rPr>
          <w:rFonts w:ascii="Lato" w:hAnsi="Lato" w:eastAsia="Lato"/>
          <w:b/>
          <w:i w:val="0"/>
          <w:color w:val="102A43"/>
          <w:sz w:val="20"/>
        </w:rPr>
        <w:t>No guaranteed return</w:t>
        <w:br/>
      </w:r>
      <w:r>
        <w:rPr>
          <w:rFonts w:ascii="Lato" w:hAnsi="Lato" w:eastAsia="Lato"/>
          <w:b w:val="0"/>
          <w:i w:val="0"/>
          <w:color w:val="243B53"/>
          <w:sz w:val="20"/>
        </w:rPr>
        <w:t>The 1.75× amount is a maximum possible return, not a guaranteed debt. Investor payments will depend on actual eligible revenue. If the business earns less than expected, the investor may receive less than the maximum before the five-year term ends.</w:t>
      </w:r>
    </w:p>
    <w:p>
      <w:pPr>
        <w:keepNext/>
        <w:spacing w:before="140" w:after="80" w:line="240" w:lineRule="auto"/>
        <w:widowControl/>
      </w:pPr>
      <w:r>
        <w:rPr>
          <w:rFonts w:ascii="Lato" w:hAnsi="Lato" w:eastAsia="Lato"/>
          <w:b/>
          <w:i w:val="0"/>
          <w:color w:val="102A43"/>
          <w:sz w:val="22"/>
        </w:rPr>
        <w:t>Strategic investor role</w:t>
      </w:r>
    </w:p>
    <w:p>
      <w:pPr>
        <w:spacing w:before="0" w:after="120" w:line="271" w:lineRule="auto"/>
        <w:widowControl/>
      </w:pPr>
      <w:r>
        <w:rPr>
          <w:rFonts w:ascii="Lato" w:hAnsi="Lato" w:eastAsia="Lato"/>
          <w:b w:val="0"/>
          <w:i w:val="0"/>
          <w:color w:val="243B53"/>
          <w:sz w:val="20"/>
        </w:rPr>
        <w:t>The investor will join quarterly strategy meetings, receive clear reports, give practical business advice and make useful introductions where possible. Advice and introductions will be best-efforts support; they will not be treated as guaranteed customers or contracts.</w:t>
      </w:r>
    </w:p>
    <w:p>
      <w:pPr>
        <w:spacing w:before="0" w:after="120" w:line="271" w:lineRule="auto"/>
        <w:widowControl/>
      </w:pPr>
      <w:r>
        <w:rPr>
          <w:rFonts w:ascii="Lato" w:hAnsi="Lato" w:eastAsia="Lato"/>
          <w:b w:val="0"/>
          <w:i w:val="0"/>
          <w:color w:val="243B53"/>
          <w:sz w:val="20"/>
        </w:rPr>
        <w:t>Athanas Chris will remain responsible for daily management, teaching, content, staff, products, client relationships and ordinary approved spending. Investor approval rights will be limited to clearly defined major matters, such as large unbudgeted spending, new major debt, sale of key assets or changes to the revenue-sharing agreement.</w:t>
      </w:r>
    </w:p>
    <w:p>
      <w:pPr>
        <w:keepNext/>
        <w:spacing w:before="220" w:after="120"/>
        <w:pBdr>
          <w:bottom w:val="single" w:sz="12" w:space="4" w:color="E5AA17"/>
        </w:pBdr>
        <w:widowControl/>
        <w:pageBreakBefore/>
      </w:pPr>
      <w:r>
        <w:rPr>
          <w:rFonts w:ascii="Lato" w:hAnsi="Lato" w:eastAsia="Lato"/>
          <w:b/>
          <w:i w:val="0"/>
          <w:color w:val="E5AA17"/>
          <w:sz w:val="20"/>
        </w:rPr>
        <w:t>05</w:t>
      </w:r>
      <w:r>
        <w:rPr>
          <w:rFonts w:ascii="Lato" w:hAnsi="Lato" w:eastAsia="Lato"/>
          <w:b/>
          <w:i w:val="0"/>
          <w:color w:val="102A43"/>
          <w:sz w:val="31"/>
        </w:rPr>
        <w:t xml:space="preserve">   ACCOUNTABILITY, RISKS AND IMPACT</w:t>
      </w:r>
    </w:p>
    <w:p>
      <w:pPr>
        <w:keepNext/>
        <w:spacing w:before="140" w:after="80" w:line="240" w:lineRule="auto"/>
        <w:widowControl/>
      </w:pPr>
      <w:r>
        <w:rPr>
          <w:rFonts w:ascii="Lato" w:hAnsi="Lato" w:eastAsia="Lato"/>
          <w:b/>
          <w:i w:val="0"/>
          <w:color w:val="102A43"/>
          <w:sz w:val="22"/>
        </w:rPr>
        <w:t>Financial accountability</w:t>
      </w:r>
    </w:p>
    <w:p>
      <w:pPr>
        <w:pStyle w:val="ListBullet"/>
        <w:spacing w:before="0" w:after="70" w:line="259" w:lineRule="auto"/>
        <w:ind w:left="312" w:hanging="159"/>
        <w:widowControl/>
      </w:pPr>
      <w:r>
        <w:rPr>
          <w:rFonts w:ascii="Lato" w:hAnsi="Lato" w:eastAsia="Lato"/>
          <w:b w:val="0"/>
          <w:i w:val="0"/>
          <w:color w:val="243B53"/>
          <w:sz w:val="20"/>
        </w:rPr>
        <w:t>A dedicated company bank account before investment funds are received.</w:t>
      </w:r>
    </w:p>
    <w:p>
      <w:pPr>
        <w:pStyle w:val="ListBullet"/>
        <w:spacing w:before="0" w:after="70" w:line="259" w:lineRule="auto"/>
        <w:ind w:left="312" w:hanging="159"/>
        <w:widowControl/>
      </w:pPr>
      <w:r>
        <w:rPr>
          <w:rFonts w:ascii="Lato" w:hAnsi="Lato" w:eastAsia="Lato"/>
          <w:b w:val="0"/>
          <w:i w:val="0"/>
          <w:color w:val="243B53"/>
          <w:sz w:val="20"/>
        </w:rPr>
        <w:t>Monthly bookkeeping and separate personal and company spending.</w:t>
      </w:r>
    </w:p>
    <w:p>
      <w:pPr>
        <w:pStyle w:val="ListBullet"/>
        <w:spacing w:before="0" w:after="70" w:line="259" w:lineRule="auto"/>
        <w:ind w:left="312" w:hanging="159"/>
        <w:widowControl/>
      </w:pPr>
      <w:r>
        <w:rPr>
          <w:rFonts w:ascii="Lato" w:hAnsi="Lato" w:eastAsia="Lato"/>
          <w:b w:val="0"/>
          <w:i w:val="0"/>
          <w:color w:val="243B53"/>
          <w:sz w:val="20"/>
        </w:rPr>
        <w:t>Quarterly financial and educational-impact reports.</w:t>
      </w:r>
    </w:p>
    <w:p>
      <w:pPr>
        <w:pStyle w:val="ListBullet"/>
        <w:spacing w:before="0" w:after="70" w:line="259" w:lineRule="auto"/>
        <w:ind w:left="312" w:hanging="159"/>
        <w:widowControl/>
      </w:pPr>
      <w:r>
        <w:rPr>
          <w:rFonts w:ascii="Lato" w:hAnsi="Lato" w:eastAsia="Lato"/>
          <w:b w:val="0"/>
          <w:i w:val="0"/>
          <w:color w:val="243B53"/>
          <w:sz w:val="20"/>
        </w:rPr>
        <w:t>Receipts, supplier records and a current asset register.</w:t>
      </w:r>
    </w:p>
    <w:p>
      <w:pPr>
        <w:pStyle w:val="ListBullet"/>
        <w:spacing w:before="0" w:after="70" w:line="259" w:lineRule="auto"/>
        <w:ind w:left="312" w:hanging="159"/>
        <w:widowControl/>
      </w:pPr>
      <w:r>
        <w:rPr>
          <w:rFonts w:ascii="Lato" w:hAnsi="Lato" w:eastAsia="Lato"/>
          <w:b w:val="0"/>
          <w:i w:val="0"/>
          <w:color w:val="243B53"/>
          <w:sz w:val="20"/>
        </w:rPr>
        <w:t>Investor consultation before major spending outside the approved budget.</w:t>
      </w:r>
    </w:p>
    <w:p>
      <w:pPr>
        <w:pStyle w:val="ListBullet"/>
        <w:spacing w:before="0" w:after="70" w:line="259" w:lineRule="auto"/>
        <w:ind w:left="312" w:hanging="159"/>
        <w:widowControl/>
      </w:pPr>
      <w:r>
        <w:rPr>
          <w:rFonts w:ascii="Lato" w:hAnsi="Lato" w:eastAsia="Lato"/>
          <w:b w:val="0"/>
          <w:i w:val="0"/>
          <w:color w:val="243B53"/>
          <w:sz w:val="20"/>
        </w:rPr>
        <w:t>A 30-day correction period for ordinary missed reports or payments.</w:t>
      </w:r>
    </w:p>
    <w:p>
      <w:pPr>
        <w:pStyle w:val="ListBullet"/>
        <w:spacing w:before="0" w:after="70" w:line="259" w:lineRule="auto"/>
        <w:ind w:left="312" w:hanging="159"/>
        <w:widowControl/>
      </w:pPr>
      <w:r>
        <w:rPr>
          <w:rFonts w:ascii="Lato" w:hAnsi="Lato" w:eastAsia="Lato"/>
          <w:b w:val="0"/>
          <w:i w:val="0"/>
          <w:color w:val="243B53"/>
          <w:sz w:val="20"/>
        </w:rPr>
        <w:t>Mediation first, followed by binding arbitration if a serious dispute remains unresolved.</w:t>
      </w:r>
    </w:p>
    <w:p>
      <w:pPr>
        <w:keepNext/>
        <w:spacing w:before="140" w:after="80" w:line="240" w:lineRule="auto"/>
        <w:widowControl/>
      </w:pPr>
      <w:r>
        <w:rPr>
          <w:rFonts w:ascii="Lato" w:hAnsi="Lato" w:eastAsia="Lato"/>
          <w:b/>
          <w:i w:val="0"/>
          <w:color w:val="102A43"/>
          <w:sz w:val="22"/>
        </w:rPr>
        <w:t>Main risks and controls</w:t>
      </w:r>
    </w:p>
    <w:p>
      <w:pPr>
        <w:spacing w:before="0" w:after="120" w:line="271" w:lineRule="auto"/>
        <w:widowControl/>
      </w:pPr>
      <w:r>
        <w:rPr>
          <w:rFonts w:ascii="Lato" w:hAnsi="Lato" w:eastAsia="Lato"/>
          <w:b w:val="0"/>
          <w:i w:val="0"/>
          <w:color w:val="243B53"/>
          <w:sz w:val="20"/>
        </w:rPr>
        <w:t>New income streams may grow slowly. This risk will be controlled through modest targets, staged spending and direct testing before larger expansion.</w:t>
      </w:r>
    </w:p>
    <w:p>
      <w:pPr>
        <w:spacing w:before="0" w:after="120" w:line="271" w:lineRule="auto"/>
        <w:widowControl/>
      </w:pPr>
      <w:r>
        <w:rPr>
          <w:rFonts w:ascii="Lato" w:hAnsi="Lato" w:eastAsia="Lato"/>
          <w:b w:val="0"/>
          <w:i w:val="0"/>
          <w:color w:val="243B53"/>
          <w:sz w:val="20"/>
        </w:rPr>
        <w:t>The business depends heavily on the founder. A part-time assistant will support routine work, while simple processes and file systems will be documented.</w:t>
      </w:r>
    </w:p>
    <w:p>
      <w:pPr>
        <w:spacing w:before="0" w:after="120" w:line="271" w:lineRule="auto"/>
        <w:widowControl/>
      </w:pPr>
      <w:r>
        <w:rPr>
          <w:rFonts w:ascii="Lato" w:hAnsi="Lato" w:eastAsia="Lato"/>
          <w:b w:val="0"/>
          <w:i w:val="0"/>
          <w:color w:val="243B53"/>
          <w:sz w:val="20"/>
        </w:rPr>
        <w:t>YouTube policies and audience patterns may change. Athanas Inspires will reduce this risk by growing direct relationships through the website, WhatsApp community, training customers and paid products.</w:t>
      </w:r>
    </w:p>
    <w:p>
      <w:pPr>
        <w:spacing w:before="0" w:after="120" w:line="271" w:lineRule="auto"/>
        <w:widowControl/>
      </w:pPr>
      <w:r>
        <w:rPr>
          <w:rFonts w:ascii="Lato" w:hAnsi="Lato" w:eastAsia="Lato"/>
          <w:b w:val="0"/>
          <w:i w:val="0"/>
          <w:color w:val="243B53"/>
          <w:sz w:val="20"/>
        </w:rPr>
        <w:t>The platform has many possible ideas. The pilot will remain focused on the agreed videos, website-service testing, training programmes and two paid products. Larger software development will be delayed until demand is proven.</w:t>
      </w:r>
    </w:p>
    <w:p>
      <w:pPr>
        <w:spacing w:before="0" w:after="120" w:line="271" w:lineRule="auto"/>
        <w:widowControl/>
      </w:pPr>
      <w:r>
        <w:rPr>
          <w:rFonts w:ascii="Lato" w:hAnsi="Lato" w:eastAsia="Lato"/>
          <w:b w:val="0"/>
          <w:i w:val="0"/>
          <w:color w:val="243B53"/>
          <w:sz w:val="20"/>
        </w:rPr>
        <w:t>Financial systems are still informal. Before funds are accepted, the company will be formalised, business banking established and clear records started.</w:t>
      </w:r>
    </w:p>
    <w:p>
      <w:pPr>
        <w:keepNext/>
        <w:spacing w:before="140" w:after="80" w:line="240" w:lineRule="auto"/>
        <w:widowControl/>
      </w:pPr>
      <w:r>
        <w:rPr>
          <w:rFonts w:ascii="Lato" w:hAnsi="Lato" w:eastAsia="Lato"/>
          <w:b/>
          <w:i w:val="0"/>
          <w:color w:val="102A43"/>
          <w:sz w:val="22"/>
        </w:rPr>
        <w:t>Educational and social impact</w:t>
      </w:r>
    </w:p>
    <w:p>
      <w:pPr>
        <w:spacing w:before="0" w:after="120" w:line="271" w:lineRule="auto"/>
        <w:widowControl/>
      </w:pPr>
      <w:r>
        <w:rPr>
          <w:rFonts w:ascii="Lato" w:hAnsi="Lato" w:eastAsia="Lato"/>
          <w:b w:val="0"/>
          <w:i w:val="0"/>
          <w:color w:val="243B53"/>
          <w:sz w:val="20"/>
        </w:rPr>
        <w:t>Impact will not be measured by views alone. Athanas Inspires will track how many people are reached, how many take part, what skills they gain, which schools or organisations are served and what opportunities are created.</w:t>
      </w:r>
    </w:p>
    <w:p>
      <w:pPr>
        <w:pStyle w:val="ListBullet"/>
        <w:spacing w:before="0" w:after="70" w:line="259" w:lineRule="auto"/>
        <w:ind w:left="312" w:hanging="159"/>
        <w:widowControl/>
      </w:pPr>
      <w:r>
        <w:rPr>
          <w:rFonts w:ascii="Lato" w:hAnsi="Lato" w:eastAsia="Lato"/>
          <w:b w:val="0"/>
          <w:i w:val="0"/>
          <w:color w:val="243B53"/>
          <w:sz w:val="20"/>
        </w:rPr>
        <w:t>Reach: video views, website users, resource downloads and community growth.</w:t>
      </w:r>
    </w:p>
    <w:p>
      <w:pPr>
        <w:pStyle w:val="ListBullet"/>
        <w:spacing w:before="0" w:after="70" w:line="259" w:lineRule="auto"/>
        <w:ind w:left="312" w:hanging="159"/>
        <w:widowControl/>
      </w:pPr>
      <w:r>
        <w:rPr>
          <w:rFonts w:ascii="Lato" w:hAnsi="Lato" w:eastAsia="Lato"/>
          <w:b w:val="0"/>
          <w:i w:val="0"/>
          <w:color w:val="243B53"/>
          <w:sz w:val="20"/>
        </w:rPr>
        <w:t>Participation: assignments, training attendance, repeat learners and product use.</w:t>
      </w:r>
    </w:p>
    <w:p>
      <w:pPr>
        <w:pStyle w:val="ListBullet"/>
        <w:spacing w:before="0" w:after="70" w:line="259" w:lineRule="auto"/>
        <w:ind w:left="312" w:hanging="159"/>
        <w:widowControl/>
      </w:pPr>
      <w:r>
        <w:rPr>
          <w:rFonts w:ascii="Lato" w:hAnsi="Lato" w:eastAsia="Lato"/>
          <w:b w:val="0"/>
          <w:i w:val="0"/>
          <w:color w:val="243B53"/>
          <w:sz w:val="20"/>
        </w:rPr>
        <w:t>Learning: practical skill improvement, confidence and completed tasks.</w:t>
      </w:r>
    </w:p>
    <w:p>
      <w:pPr>
        <w:pStyle w:val="ListBullet"/>
        <w:spacing w:before="0" w:after="70" w:line="259" w:lineRule="auto"/>
        <w:ind w:left="312" w:hanging="159"/>
        <w:widowControl/>
      </w:pPr>
      <w:r>
        <w:rPr>
          <w:rFonts w:ascii="Lato" w:hAnsi="Lato" w:eastAsia="Lato"/>
          <w:b w:val="0"/>
          <w:i w:val="0"/>
          <w:color w:val="243B53"/>
          <w:sz w:val="20"/>
        </w:rPr>
        <w:t>Institutional results: schools, teachers and organisations served.</w:t>
      </w:r>
    </w:p>
    <w:p>
      <w:pPr>
        <w:pStyle w:val="ListBullet"/>
        <w:spacing w:before="0" w:after="70" w:line="259" w:lineRule="auto"/>
        <w:ind w:left="312" w:hanging="159"/>
        <w:widowControl/>
      </w:pPr>
      <w:r>
        <w:rPr>
          <w:rFonts w:ascii="Lato" w:hAnsi="Lato" w:eastAsia="Lato"/>
          <w:b w:val="0"/>
          <w:i w:val="0"/>
          <w:color w:val="243B53"/>
          <w:sz w:val="20"/>
        </w:rPr>
        <w:t>Opportunity creation: part-time work, future jobs, better school systems and stronger digital capacity.</w:t>
      </w:r>
    </w:p>
    <w:p>
      <w:pPr>
        <w:keepNext/>
        <w:spacing w:before="220" w:after="120"/>
        <w:pBdr>
          <w:bottom w:val="single" w:sz="12" w:space="4" w:color="E5AA17"/>
        </w:pBdr>
        <w:widowControl/>
      </w:pPr>
      <w:r>
        <w:rPr>
          <w:rFonts w:ascii="Lato" w:hAnsi="Lato" w:eastAsia="Lato"/>
          <w:b/>
          <w:i w:val="0"/>
          <w:color w:val="E5AA17"/>
          <w:sz w:val="20"/>
        </w:rPr>
        <w:t>06</w:t>
      </w:r>
      <w:r>
        <w:rPr>
          <w:rFonts w:ascii="Lato" w:hAnsi="Lato" w:eastAsia="Lato"/>
          <w:b/>
          <w:i w:val="0"/>
          <w:color w:val="102A43"/>
          <w:sz w:val="31"/>
        </w:rPr>
        <w:t xml:space="preserve">   PILOT MILESTONES AND NEXT STEPS</w:t>
      </w:r>
    </w:p>
    <w:p>
      <w:pPr>
        <w:keepNext/>
        <w:spacing w:before="140" w:after="80" w:line="240" w:lineRule="auto"/>
        <w:widowControl/>
      </w:pPr>
      <w:r>
        <w:rPr>
          <w:rFonts w:ascii="Lato" w:hAnsi="Lato" w:eastAsia="Lato"/>
          <w:b/>
          <w:i w:val="0"/>
          <w:color w:val="102A43"/>
          <w:sz w:val="22"/>
        </w:rPr>
        <w:t>12-month success milestones</w:t>
      </w:r>
    </w:p>
    <w:p>
      <w:pPr>
        <w:spacing w:before="0" w:after="100" w:line="264" w:lineRule="auto"/>
        <w:ind w:left="397" w:hanging="397"/>
        <w:widowControl/>
      </w:pPr>
      <w:r>
        <w:rPr>
          <w:rFonts w:ascii="Lato" w:hAnsi="Lato" w:eastAsia="Lato"/>
          <w:b/>
          <w:i w:val="0"/>
          <w:color w:val="E5AA17"/>
          <w:sz w:val="20"/>
        </w:rPr>
        <w:t xml:space="preserve">1. </w:t>
      </w:r>
      <w:r>
        <w:rPr>
          <w:rFonts w:ascii="Lato" w:hAnsi="Lato" w:eastAsia="Lato"/>
          <w:b w:val="0"/>
          <w:i w:val="0"/>
          <w:color w:val="243B53"/>
          <w:sz w:val="20"/>
        </w:rPr>
        <w:t>Complete company formalisation, business banking and separate financial records before accepting investment.</w:t>
      </w:r>
    </w:p>
    <w:p>
      <w:pPr>
        <w:spacing w:before="0" w:after="100" w:line="264" w:lineRule="auto"/>
        <w:ind w:left="397" w:hanging="397"/>
        <w:widowControl/>
      </w:pPr>
      <w:r>
        <w:rPr>
          <w:rFonts w:ascii="Lato" w:hAnsi="Lato" w:eastAsia="Lato"/>
          <w:b/>
          <w:i w:val="0"/>
          <w:color w:val="E5AA17"/>
          <w:sz w:val="20"/>
        </w:rPr>
        <w:t xml:space="preserve">2. </w:t>
      </w:r>
      <w:r>
        <w:rPr>
          <w:rFonts w:ascii="Lato" w:hAnsi="Lato" w:eastAsia="Lato"/>
          <w:b w:val="0"/>
          <w:i w:val="0"/>
          <w:color w:val="243B53"/>
          <w:sz w:val="20"/>
        </w:rPr>
        <w:t>Obtain three quotations for major equipment and agree the final budget within the TZS 8-10 million ceiling.</w:t>
      </w:r>
    </w:p>
    <w:p>
      <w:pPr>
        <w:spacing w:before="0" w:after="100" w:line="264" w:lineRule="auto"/>
        <w:ind w:left="397" w:hanging="397"/>
        <w:widowControl/>
      </w:pPr>
      <w:r>
        <w:rPr>
          <w:rFonts w:ascii="Lato" w:hAnsi="Lato" w:eastAsia="Lato"/>
          <w:b/>
          <w:i w:val="0"/>
          <w:color w:val="E5AA17"/>
          <w:sz w:val="20"/>
        </w:rPr>
        <w:t xml:space="preserve">3. </w:t>
      </w:r>
      <w:r>
        <w:rPr>
          <w:rFonts w:ascii="Lato" w:hAnsi="Lato" w:eastAsia="Lato"/>
          <w:b w:val="0"/>
          <w:i w:val="0"/>
          <w:color w:val="243B53"/>
          <w:sz w:val="20"/>
        </w:rPr>
        <w:t>Install, test and document Stage 1 equipment before releasing Stage 2.</w:t>
      </w:r>
    </w:p>
    <w:p>
      <w:pPr>
        <w:spacing w:before="0" w:after="100" w:line="264" w:lineRule="auto"/>
        <w:ind w:left="397" w:hanging="397"/>
        <w:widowControl/>
      </w:pPr>
      <w:r>
        <w:rPr>
          <w:rFonts w:ascii="Lato" w:hAnsi="Lato" w:eastAsia="Lato"/>
          <w:b/>
          <w:i w:val="0"/>
          <w:color w:val="E5AA17"/>
          <w:sz w:val="20"/>
        </w:rPr>
        <w:t xml:space="preserve">4. </w:t>
      </w:r>
      <w:r>
        <w:rPr>
          <w:rFonts w:ascii="Lato" w:hAnsi="Lato" w:eastAsia="Lato"/>
          <w:b w:val="0"/>
          <w:i w:val="0"/>
          <w:color w:val="243B53"/>
          <w:sz w:val="20"/>
        </w:rPr>
        <w:t>Maintain the minimum schedule of two major and two supporting videos each month.</w:t>
      </w:r>
    </w:p>
    <w:p>
      <w:pPr>
        <w:spacing w:before="0" w:after="100" w:line="264" w:lineRule="auto"/>
        <w:ind w:left="397" w:hanging="397"/>
        <w:widowControl/>
      </w:pPr>
      <w:r>
        <w:rPr>
          <w:rFonts w:ascii="Lato" w:hAnsi="Lato" w:eastAsia="Lato"/>
          <w:b/>
          <w:i w:val="0"/>
          <w:color w:val="E5AA17"/>
          <w:sz w:val="20"/>
        </w:rPr>
        <w:t xml:space="preserve">5. </w:t>
      </w:r>
      <w:r>
        <w:rPr>
          <w:rFonts w:ascii="Lato" w:hAnsi="Lato" w:eastAsia="Lato"/>
          <w:b w:val="0"/>
          <w:i w:val="0"/>
          <w:color w:val="243B53"/>
          <w:sz w:val="20"/>
        </w:rPr>
        <w:t>Build two demonstration websites and secure four paying website clients.</w:t>
      </w:r>
    </w:p>
    <w:p>
      <w:pPr>
        <w:spacing w:before="0" w:after="100" w:line="264" w:lineRule="auto"/>
        <w:ind w:left="397" w:hanging="397"/>
        <w:widowControl/>
      </w:pPr>
      <w:r>
        <w:rPr>
          <w:rFonts w:ascii="Lato" w:hAnsi="Lato" w:eastAsia="Lato"/>
          <w:b/>
          <w:i w:val="0"/>
          <w:color w:val="E5AA17"/>
          <w:sz w:val="20"/>
        </w:rPr>
        <w:t xml:space="preserve">6. </w:t>
      </w:r>
      <w:r>
        <w:rPr>
          <w:rFonts w:ascii="Lato" w:hAnsi="Lato" w:eastAsia="Lato"/>
          <w:b w:val="0"/>
          <w:i w:val="0"/>
          <w:color w:val="243B53"/>
          <w:sz w:val="20"/>
        </w:rPr>
        <w:t>Deliver four paid ICT training programmes across the selected customer groups.</w:t>
      </w:r>
    </w:p>
    <w:p>
      <w:pPr>
        <w:spacing w:before="0" w:after="100" w:line="264" w:lineRule="auto"/>
        <w:ind w:left="397" w:hanging="397"/>
        <w:widowControl/>
      </w:pPr>
      <w:r>
        <w:rPr>
          <w:rFonts w:ascii="Lato" w:hAnsi="Lato" w:eastAsia="Lato"/>
          <w:b/>
          <w:i w:val="0"/>
          <w:color w:val="E5AA17"/>
          <w:sz w:val="20"/>
        </w:rPr>
        <w:t xml:space="preserve">7. </w:t>
      </w:r>
      <w:r>
        <w:rPr>
          <w:rFonts w:ascii="Lato" w:hAnsi="Lato" w:eastAsia="Lato"/>
          <w:b w:val="0"/>
          <w:i w:val="0"/>
          <w:color w:val="243B53"/>
          <w:sz w:val="20"/>
        </w:rPr>
        <w:t>Launch and test the Beginner Excel Practice Bundle and the Excel-based Primary School Results System.</w:t>
      </w:r>
    </w:p>
    <w:p>
      <w:pPr>
        <w:spacing w:before="0" w:after="100" w:line="264" w:lineRule="auto"/>
        <w:ind w:left="397" w:hanging="397"/>
        <w:widowControl/>
      </w:pPr>
      <w:r>
        <w:rPr>
          <w:rFonts w:ascii="Lato" w:hAnsi="Lato" w:eastAsia="Lato"/>
          <w:b/>
          <w:i w:val="0"/>
          <w:color w:val="E5AA17"/>
          <w:sz w:val="20"/>
        </w:rPr>
        <w:t xml:space="preserve">8. </w:t>
      </w:r>
      <w:r>
        <w:rPr>
          <w:rFonts w:ascii="Lato" w:hAnsi="Lato" w:eastAsia="Lato"/>
          <w:b w:val="0"/>
          <w:i w:val="0"/>
          <w:color w:val="243B53"/>
          <w:sz w:val="20"/>
        </w:rPr>
        <w:t>Submit quarterly financial and impact reports and review progress with the investor.</w:t>
      </w:r>
    </w:p>
    <w:p>
      <w:pPr>
        <w:keepNext/>
        <w:spacing w:before="140" w:after="80" w:line="240" w:lineRule="auto"/>
        <w:widowControl/>
      </w:pPr>
      <w:r>
        <w:rPr>
          <w:rFonts w:ascii="Lato" w:hAnsi="Lato" w:eastAsia="Lato"/>
          <w:b/>
          <w:i w:val="0"/>
          <w:color w:val="102A43"/>
          <w:sz w:val="22"/>
        </w:rPr>
        <w:t>Immediate next steps</w:t>
      </w:r>
    </w:p>
    <w:p>
      <w:pPr>
        <w:spacing w:before="0" w:after="100" w:line="264" w:lineRule="auto"/>
        <w:ind w:left="397" w:hanging="397"/>
        <w:widowControl/>
      </w:pPr>
      <w:r>
        <w:rPr>
          <w:rFonts w:ascii="Lato" w:hAnsi="Lato" w:eastAsia="Lato"/>
          <w:b/>
          <w:i w:val="0"/>
          <w:color w:val="E5AA17"/>
          <w:sz w:val="20"/>
        </w:rPr>
        <w:t xml:space="preserve">1. </w:t>
      </w:r>
      <w:r>
        <w:rPr>
          <w:rFonts w:ascii="Lato" w:hAnsi="Lato" w:eastAsia="Lato"/>
          <w:b w:val="0"/>
          <w:i w:val="0"/>
          <w:color w:val="243B53"/>
          <w:sz w:val="20"/>
        </w:rPr>
        <w:t>Collect supplier quotations and produce the final itemised equipment budget.</w:t>
      </w:r>
    </w:p>
    <w:p>
      <w:pPr>
        <w:spacing w:before="0" w:after="100" w:line="264" w:lineRule="auto"/>
        <w:ind w:left="397" w:hanging="397"/>
        <w:widowControl/>
      </w:pPr>
      <w:r>
        <w:rPr>
          <w:rFonts w:ascii="Lato" w:hAnsi="Lato" w:eastAsia="Lato"/>
          <w:b/>
          <w:i w:val="0"/>
          <w:color w:val="E5AA17"/>
          <w:sz w:val="20"/>
        </w:rPr>
        <w:t xml:space="preserve">2. </w:t>
      </w:r>
      <w:r>
        <w:rPr>
          <w:rFonts w:ascii="Lato" w:hAnsi="Lato" w:eastAsia="Lato"/>
          <w:b w:val="0"/>
          <w:i w:val="0"/>
          <w:color w:val="243B53"/>
          <w:sz w:val="20"/>
        </w:rPr>
        <w:t>Complete company formation and prepare the required business bank and ownership records.</w:t>
      </w:r>
    </w:p>
    <w:p>
      <w:pPr>
        <w:spacing w:before="0" w:after="100" w:line="264" w:lineRule="auto"/>
        <w:ind w:left="397" w:hanging="397"/>
        <w:widowControl/>
      </w:pPr>
      <w:r>
        <w:rPr>
          <w:rFonts w:ascii="Lato" w:hAnsi="Lato" w:eastAsia="Lato"/>
          <w:b/>
          <w:i w:val="0"/>
          <w:color w:val="E5AA17"/>
          <w:sz w:val="20"/>
        </w:rPr>
        <w:t xml:space="preserve">3. </w:t>
      </w:r>
      <w:r>
        <w:rPr>
          <w:rFonts w:ascii="Lato" w:hAnsi="Lato" w:eastAsia="Lato"/>
          <w:b w:val="0"/>
          <w:i w:val="0"/>
          <w:color w:val="243B53"/>
          <w:sz w:val="20"/>
        </w:rPr>
        <w:t>Prepare conservative, realistic and strong financial scenarios using verified assumptions.</w:t>
      </w:r>
    </w:p>
    <w:p>
      <w:pPr>
        <w:spacing w:before="0" w:after="100" w:line="264" w:lineRule="auto"/>
        <w:ind w:left="397" w:hanging="397"/>
        <w:widowControl/>
      </w:pPr>
      <w:r>
        <w:rPr>
          <w:rFonts w:ascii="Lato" w:hAnsi="Lato" w:eastAsia="Lato"/>
          <w:b/>
          <w:i w:val="0"/>
          <w:color w:val="E5AA17"/>
          <w:sz w:val="20"/>
        </w:rPr>
        <w:t xml:space="preserve">4. </w:t>
      </w:r>
      <w:r>
        <w:rPr>
          <w:rFonts w:ascii="Lato" w:hAnsi="Lato" w:eastAsia="Lato"/>
          <w:b w:val="0"/>
          <w:i w:val="0"/>
          <w:color w:val="243B53"/>
          <w:sz w:val="20"/>
        </w:rPr>
        <w:t>Allow the potential investor to review the evidence, risks, proposed terms and use of funds.</w:t>
      </w:r>
    </w:p>
    <w:p>
      <w:pPr>
        <w:spacing w:before="0" w:after="100" w:line="264" w:lineRule="auto"/>
        <w:ind w:left="397" w:hanging="397"/>
        <w:widowControl/>
      </w:pPr>
      <w:r>
        <w:rPr>
          <w:rFonts w:ascii="Lato" w:hAnsi="Lato" w:eastAsia="Lato"/>
          <w:b/>
          <w:i w:val="0"/>
          <w:color w:val="E5AA17"/>
          <w:sz w:val="20"/>
        </w:rPr>
        <w:t xml:space="preserve">5. </w:t>
      </w:r>
      <w:r>
        <w:rPr>
          <w:rFonts w:ascii="Lato" w:hAnsi="Lato" w:eastAsia="Lato"/>
          <w:b w:val="0"/>
          <w:i w:val="0"/>
          <w:color w:val="243B53"/>
          <w:sz w:val="20"/>
        </w:rPr>
        <w:t>Obtain independent Tanzanian legal and accounting review before signing any agreement.</w:t>
      </w:r>
    </w:p>
    <w:p>
      <w:pPr>
        <w:spacing w:before="0" w:after="100" w:line="264" w:lineRule="auto"/>
        <w:ind w:left="397" w:hanging="397"/>
        <w:widowControl/>
      </w:pPr>
      <w:r>
        <w:rPr>
          <w:rFonts w:ascii="Lato" w:hAnsi="Lato" w:eastAsia="Lato"/>
          <w:b/>
          <w:i w:val="0"/>
          <w:color w:val="E5AA17"/>
          <w:sz w:val="20"/>
        </w:rPr>
        <w:t xml:space="preserve">6. </w:t>
      </w:r>
      <w:r>
        <w:rPr>
          <w:rFonts w:ascii="Lato" w:hAnsi="Lato" w:eastAsia="Lato"/>
          <w:b w:val="0"/>
          <w:i w:val="0"/>
          <w:color w:val="243B53"/>
          <w:sz w:val="20"/>
        </w:rPr>
        <w:t>Sign the final agreement and release Stage 1 funding through the approved payment controls.</w:t>
      </w:r>
    </w:p>
    <w:p>
      <w:pPr>
        <w:spacing w:before="100" w:after="160" w:line="264" w:lineRule="auto"/>
        <w:ind w:left="142" w:right="85"/>
        <w:shd w:fill="FFF8E3" w:val="clear"/>
        <w:pBdr>
          <w:left w:val="single" w:sz="22" w:space="8" w:color="E5AA17"/>
        </w:pBdr>
        <w:widowControl/>
      </w:pPr>
      <w:r>
        <w:rPr>
          <w:rFonts w:ascii="Lato" w:hAnsi="Lato" w:eastAsia="Lato"/>
          <w:b/>
          <w:i w:val="0"/>
          <w:color w:val="102A43"/>
          <w:sz w:val="20"/>
        </w:rPr>
        <w:t>Partnership invitation</w:t>
        <w:br/>
      </w:r>
      <w:r>
        <w:rPr>
          <w:rFonts w:ascii="Lato" w:hAnsi="Lato" w:eastAsia="Lato"/>
          <w:b w:val="0"/>
          <w:i w:val="0"/>
          <w:color w:val="243B53"/>
          <w:sz w:val="20"/>
        </w:rPr>
        <w:t>Athanas Inspires invites a patient strategic partner who values practical education, disciplined growth and measurable impact. The goal is not to promise quick success. It is to build a useful, trusted and financially responsible organisation one proven step at a time.</w:t>
      </w:r>
    </w:p>
    <w:p>
      <w:pPr>
        <w:spacing w:before="360" w:after="60"/>
        <w:jc w:val="center"/>
        <w:widowControl/>
      </w:pPr>
      <w:r>
        <w:rPr>
          <w:rFonts w:ascii="Lato" w:hAnsi="Lato" w:eastAsia="Lato"/>
          <w:b/>
          <w:i w:val="0"/>
          <w:color w:val="102A43"/>
          <w:sz w:val="26"/>
        </w:rPr>
        <w:t>ATHANAS INSPIRES</w:t>
      </w:r>
    </w:p>
    <w:p>
      <w:pPr>
        <w:jc w:val="center"/>
        <w:widowControl/>
      </w:pPr>
      <w:r>
        <w:rPr>
          <w:rFonts w:ascii="Lato" w:hAnsi="Lato" w:eastAsia="Lato"/>
          <w:b/>
          <w:i w:val="0"/>
          <w:color w:val="E5AA17"/>
          <w:sz w:val="19"/>
        </w:rPr>
        <w:t>athanasinspires.com  |  Tanzania</w:t>
      </w:r>
    </w:p>
    <w:p>
      <w:pPr>
        <w:spacing w:before="280"/>
        <w:jc w:val="center"/>
        <w:widowControl/>
      </w:pPr>
      <w:r>
        <w:rPr>
          <w:rFonts w:ascii="Lato" w:hAnsi="Lato" w:eastAsia="Lato"/>
          <w:b w:val="0"/>
          <w:i w:val="0"/>
          <w:color w:val="627D98"/>
          <w:sz w:val="16"/>
        </w:rPr>
        <w:t>All performance figures are based on founder-supplied platform screenshots collected in July 2026. This document is for private discussion only and is not a public offer. Final investment terms, taxes, contracts and legal duties require independent professional review.</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Lato" w:hAnsi="Lato" w:eastAsia="Lato"/>
        <w:b w:val="0"/>
        <w:color w:val="627D98"/>
        <w:sz w:val="15"/>
      </w:rPr>
      <w:t>PRIVATE &amp; CONFIDENTIAL  •  athanasinspires.com  •  July 2026</w:t>
    </w:r>
  </w:p>
  <w:p>
    <w:pPr>
      <w:spacing w:before="0" w:after="0"/>
      <w:jc w:val="right"/>
    </w:pPr>
    <w:r>
      <w:rPr>
        <w:rFonts w:ascii="Lato" w:hAnsi="Lato" w:eastAsia="Lato"/>
        <w:color w:val="627D9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E5AA17"/>
      </w:pBdr>
    </w:pPr>
    <w:r>
      <w:rPr>
        <w:rFonts w:ascii="Lato" w:hAnsi="Lato" w:eastAsia="Lato"/>
        <w:b/>
        <w:i w:val="0"/>
        <w:color w:val="102A43"/>
        <w:sz w:val="17"/>
      </w:rPr>
      <w:t>ATHANAS INSPIRES</w:t>
    </w:r>
    <w:r>
      <w:rPr>
        <w:rFonts w:ascii="Lato" w:hAnsi="Lato" w:eastAsia="Lato"/>
        <w:b w:val="0"/>
        <w:i w:val="0"/>
        <w:color w:val="627D98"/>
        <w:sz w:val="16"/>
      </w:rPr>
      <w:t xml:space="preserve">   |   STRATEGIC GROWTH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243B5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243B53"/>
      <w:sz w:val="20"/>
    </w:rPr>
  </w:style>
  <w:style w:type="paragraph" w:styleId="ListBullet2">
    <w:name w:val="List Bullet 2"/>
    <w:basedOn w:val="Normal"/>
    <w:uiPriority w:val="99"/>
    <w:unhideWhenUsed/>
    <w:rsid w:val="00326F90"/>
    <w:pPr>
      <w:numPr>
        <w:numId w:val="2"/>
      </w:numPr>
      <w:contextualSpacing/>
    </w:pPr>
    <w:rPr>
      <w:rFonts w:ascii="Lato" w:hAnsi="Lato"/>
      <w:color w:val="243B5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Athanas Inspires Strategic Growth Partnership</dc:title>
  <dc:subject>Pilot Investment Opportunity</dc:subject>
  <dc:creator>Athanas Inspires</dc:creator>
  <cp:keywords>Athanas Inspires, investment proposal, Tanzania, digital learning, ICT training</cp:keywords>
  <dc:description>generated by python-docx</dc:description>
  <cp:lastModifiedBy/>
  <cp:revision>1</cp:revision>
  <dcterms:created xsi:type="dcterms:W3CDTF">2013-12-23T23:15:00Z</dcterms:created>
  <dcterms:modified xsi:type="dcterms:W3CDTF">2013-12-23T23:15:00Z</dcterms:modified>
  <cp:category/>
</cp:coreProperties>
</file>