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aps/>
          <w:color w:val="F26B00"/>
          <w:sz w:val="18"/>
        </w:rPr>
        <w:t>CONTOSO RETAIL</w:t>
      </w:r>
    </w:p>
    <w:p>
      <w:pPr>
        <w:spacing w:before="0" w:after="40"/>
      </w:pPr>
      <w:r>
        <w:rPr>
          <w:b/>
          <w:color w:val="003A70"/>
          <w:sz w:val="40"/>
        </w:rPr>
        <w:t>General Safety Handbook</w:t>
      </w:r>
    </w:p>
    <w:p>
      <w:pPr>
        <w:spacing w:before="0" w:after="120"/>
      </w:pPr>
      <w:r>
        <w:rPr>
          <w:i/>
          <w:color w:val="606060"/>
          <w:sz w:val="18"/>
        </w:rPr>
        <w:t>Version 1.0  |  Category: General  |  Audience: Team Member, Supervisor, Manager</w:t>
      </w:r>
    </w:p>
    <w:p>
      <w:pPr>
        <w:spacing w:before="40" w:after="40"/>
        <w:pBdr>
          <w:bottom w:val="single" w:sz="6" w:space="1" w:color="F26B00"/>
        </w:pBdr>
      </w:pPr>
    </w:p>
    <w:p>
      <w:pPr>
        <w:pStyle w:val="Heading1"/>
        <w:spacing w:before="240" w:after="80"/>
      </w:pPr>
      <w:r>
        <w:rPr>
          <w:color w:val="003A70"/>
          <w:sz w:val="26"/>
        </w:rPr>
        <w:t>Introduction &amp; OSHA Rights</w:t>
      </w:r>
    </w:p>
    <w:p>
      <w:pPr>
        <w:spacing w:before="0" w:after="120"/>
      </w:pPr>
      <w:r>
        <w:rPr>
          <w:sz w:val="20"/>
        </w:rPr>
        <w:t>Contoso Retail is committed to providing a safe and healthful workplace for every team member. Safety is not optional — it is a core value and everyone's responsibility. This handbook outlines your OSHA rights, key safety responsibilities, and the fundamental safety practices that govern our operations.</w:t>
      </w:r>
    </w:p>
    <w:p>
      <w:pPr>
        <w:spacing w:before="0" w:after="120"/>
      </w:pPr>
      <w:r>
        <w:rPr>
          <w:sz w:val="20"/>
        </w:rPr>
        <w:t>Under the Occupational Safety and Health Act (OSHA), every worker has the right to:</w:t>
      </w:r>
    </w:p>
    <w:p>
      <w:pPr>
        <w:pStyle w:val="ListBullet"/>
        <w:spacing w:before="0" w:after="40"/>
      </w:pPr>
      <w:r>
        <w:rPr>
          <w:sz w:val="20"/>
        </w:rPr>
        <w:t>Work in conditions that do not pose a risk of serious harm.</w:t>
      </w:r>
    </w:p>
    <w:p>
      <w:pPr>
        <w:pStyle w:val="ListBullet"/>
        <w:spacing w:before="0" w:after="40"/>
      </w:pPr>
      <w:r>
        <w:rPr>
          <w:sz w:val="20"/>
        </w:rPr>
        <w:t>Receive information and training about workplace hazards, methods to prevent harm, and OSHA standards.</w:t>
      </w:r>
    </w:p>
    <w:p>
      <w:pPr>
        <w:pStyle w:val="ListBullet"/>
        <w:spacing w:before="0" w:after="40"/>
      </w:pPr>
      <w:r>
        <w:rPr>
          <w:sz w:val="20"/>
        </w:rPr>
        <w:t>Review records of work-related injuries and illnesses.</w:t>
      </w:r>
    </w:p>
    <w:p>
      <w:pPr>
        <w:pStyle w:val="ListBullet"/>
        <w:spacing w:before="0" w:after="40"/>
      </w:pPr>
      <w:r>
        <w:rPr>
          <w:sz w:val="20"/>
        </w:rPr>
        <w:t>File a confidential complaint with OSHA and request an inspection if you believe there is a serious hazard.</w:t>
      </w:r>
    </w:p>
    <w:p>
      <w:pPr>
        <w:pStyle w:val="ListBullet"/>
        <w:spacing w:before="0" w:after="40"/>
      </w:pPr>
      <w:r>
        <w:rPr>
          <w:sz w:val="20"/>
        </w:rPr>
        <w:t>Exercise your rights under OSHA without retaliation or discrimination from your employer.</w:t>
      </w:r>
    </w:p>
    <w:p>
      <w:pPr>
        <w:spacing w:before="0" w:after="120"/>
      </w:pPr>
      <w:r>
        <w:rPr>
          <w:sz w:val="20"/>
        </w:rPr>
        <w:t>Contoso Retail strictly prohibits retaliation against any team member who reports a safety concern, files an OSHA complaint, or participates in an OSHA inspection.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Safety Responsibilities</w:t>
      </w:r>
    </w:p>
    <w:p>
      <w:pPr>
        <w:spacing w:before="0" w:after="120"/>
      </w:pPr>
      <w:r>
        <w:rPr>
          <w:sz w:val="20"/>
        </w:rPr>
        <w:t>Safety is a shared responsibility across all levels of the organization: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8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Team Member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Follow all safety rules; wear required PPE; report hazards and incidents immediately; participate in safety training; never bypass safeguards.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sz w:val="18"/>
              </w:rPr>
              <w:t>Lead Team Member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sz w:val="18"/>
              </w:rPr>
              <w:t>Conduct daily zone safety checks; reinforce PPE compliance; ensure new members follow safety procedures; escalate hazards promptly.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Conduct pre-shift safety walk; investigate all incidents and near-misses; ensure 100% training completion; enforce safety standards consistently.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sz w:val="18"/>
              </w:rPr>
              <w:t>Safety Coordinator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sz w:val="18"/>
              </w:rPr>
              <w:t>Maintain safety training calendar; conduct inspections; manage incident records; coordinate OSHA compliance.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Warehouse Manager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Allocate resources for safety programs; review incident trends; ensure regulatory compliance; champion safety culture.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rPr>
          <w:color w:val="003A70"/>
          <w:sz w:val="26"/>
        </w:rPr>
        <w:t>Hazard Identification</w:t>
      </w:r>
    </w:p>
    <w:p>
      <w:pPr>
        <w:spacing w:before="0" w:after="120"/>
      </w:pPr>
      <w:r>
        <w:rPr>
          <w:sz w:val="20"/>
        </w:rPr>
        <w:t>Identifying hazards before they cause injury is the foundation of our safety program. Common warehouse hazards and how to address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Slip/Trip/Fall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Spills, floor debris, uneven surfaces, open cord paths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Clean immediately; place wet floor signs; report to supervisor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Struck-By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Moving forklifts, falling objects, swinging dock doors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Stay in pedestrian lanes; never walk under raised loads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Caught-In/Between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Conveyor belts, pallet jacks, racking pinch points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 hands clear; follow LOTO procedures for maintenance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Ergonomic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Repetitive motion, heavy lifting, awkward postures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Use team-lift for items &gt;50 lbs; use mechanical assists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Chemical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Cleaning agents, battery acid (forklift), aerosols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Read SDS; wear appropriate PPE; store per labeling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Electrical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Exposed wiring, overloaded outlets, wet equipment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Do not use damaged equipment; report to maintenance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sz w:val="20"/>
        </w:rPr>
        <w:t>If you identify a hazard that you cannot immediately correct, place a warning cone or barrier, notify your supervisor, and log it using the Warehouse Assistant agent or the facility's hazard log binder.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Lockout/Tagout (LOTO) Procedures</w:t>
      </w:r>
    </w:p>
    <w:p>
      <w:pPr>
        <w:spacing w:before="0" w:after="120"/>
      </w:pPr>
      <w:r>
        <w:rPr>
          <w:sz w:val="20"/>
        </w:rPr>
        <w:t>Lockout/Tagout (LOTO) procedures protect workers from unexpected energization or startup of machinery during maintenance or servicing. Only trained and authorized employees may perform LOTO.</w:t>
      </w:r>
    </w:p>
    <w:p>
      <w:pPr>
        <w:pStyle w:val="ListNumber"/>
        <w:spacing w:before="0" w:after="40"/>
      </w:pPr>
      <w:r>
        <w:rPr>
          <w:sz w:val="20"/>
        </w:rPr>
        <w:t>Notify all affected employees that equipment will be shut down.</w:t>
      </w:r>
    </w:p>
    <w:p>
      <w:pPr>
        <w:pStyle w:val="ListNumber"/>
        <w:spacing w:before="0" w:after="40"/>
      </w:pPr>
      <w:r>
        <w:rPr>
          <w:sz w:val="20"/>
        </w:rPr>
        <w:t>Identify all energy sources (electrical, hydraulic, pneumatic, gravity).</w:t>
      </w:r>
    </w:p>
    <w:p>
      <w:pPr>
        <w:pStyle w:val="ListNumber"/>
        <w:spacing w:before="0" w:after="40"/>
      </w:pPr>
      <w:r>
        <w:rPr>
          <w:sz w:val="20"/>
        </w:rPr>
        <w:t>Shut down the equipment using normal stopping procedures.</w:t>
      </w:r>
    </w:p>
    <w:p>
      <w:pPr>
        <w:pStyle w:val="ListNumber"/>
        <w:spacing w:before="0" w:after="40"/>
      </w:pPr>
      <w:r>
        <w:rPr>
          <w:sz w:val="20"/>
        </w:rPr>
        <w:t>Isolate all energy sources using the designated lockout points.</w:t>
      </w:r>
    </w:p>
    <w:p>
      <w:pPr>
        <w:pStyle w:val="ListNumber"/>
        <w:spacing w:before="0" w:after="40"/>
      </w:pPr>
      <w:r>
        <w:rPr>
          <w:sz w:val="20"/>
        </w:rPr>
        <w:t>Apply your personal lock and tag to each energy isolation point. Each worker uses their own lock.</w:t>
      </w:r>
    </w:p>
    <w:p>
      <w:pPr>
        <w:pStyle w:val="ListNumber"/>
        <w:spacing w:before="0" w:after="40"/>
      </w:pPr>
      <w:r>
        <w:rPr>
          <w:sz w:val="20"/>
        </w:rPr>
        <w:t>Release or restrain all stored energy (bleed lines, block raised parts, discharge capacitors).</w:t>
      </w:r>
    </w:p>
    <w:p>
      <w:pPr>
        <w:pStyle w:val="ListNumber"/>
        <w:spacing w:before="0" w:after="40"/>
      </w:pPr>
      <w:r>
        <w:rPr>
          <w:sz w:val="20"/>
        </w:rPr>
        <w:t>Verify the equipment is de-energized by attempting a normal startup — ensure no one is in the danger zone before testing.</w:t>
      </w:r>
    </w:p>
    <w:p>
      <w:pPr>
        <w:pStyle w:val="ListNumber"/>
        <w:spacing w:before="0" w:after="40"/>
      </w:pPr>
      <w:r>
        <w:rPr>
          <w:sz w:val="20"/>
        </w:rPr>
        <w:t>After work is complete: ensure all workers are clear, remove locks and tags in reverse order, notify affected employees, and restore energy.</w:t>
      </w:r>
    </w:p>
    <w:p>
      <w:pPr>
        <w:spacing w:before="0" w:after="120"/>
      </w:pPr>
      <w:r>
        <w:rPr>
          <w:sz w:val="20"/>
        </w:rPr>
        <w:t>Never remove another worker's lock. If a lock cannot be accounted for, notify the supervisor immediately. Do not attempt to defeat a lockout.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Housekeeping Standards</w:t>
      </w:r>
    </w:p>
    <w:p>
      <w:pPr>
        <w:spacing w:before="0" w:after="120"/>
      </w:pPr>
      <w:r>
        <w:rPr>
          <w:sz w:val="20"/>
        </w:rPr>
        <w:t>A clean warehouse is a safe warehouse. All team members are responsible for maintaining housekeeping standards in their assigned zones:</w:t>
      </w:r>
    </w:p>
    <w:p>
      <w:pPr>
        <w:pStyle w:val="ListBullet"/>
        <w:spacing w:before="0" w:after="40"/>
      </w:pPr>
      <w:r>
        <w:rPr>
          <w:sz w:val="20"/>
        </w:rPr>
        <w:t>Keep aisles clear of pallets, cardboard, shrink wrap, and all other obstructions at all times.</w:t>
      </w:r>
    </w:p>
    <w:p>
      <w:pPr>
        <w:pStyle w:val="ListBullet"/>
        <w:spacing w:before="0" w:after="40"/>
      </w:pPr>
      <w:r>
        <w:rPr>
          <w:sz w:val="20"/>
        </w:rPr>
        <w:t>Break down and bale cardboard immediately after unpacking — do not allow accumulation on the floor.</w:t>
      </w:r>
    </w:p>
    <w:p>
      <w:pPr>
        <w:pStyle w:val="ListBullet"/>
        <w:spacing w:before="0" w:after="40"/>
      </w:pPr>
      <w:r>
        <w:rPr>
          <w:sz w:val="20"/>
        </w:rPr>
        <w:t>Clean up spills immediately using the appropriate supplies from the spill station. For chemical spills, refer to the SDS and use PPE.</w:t>
      </w:r>
    </w:p>
    <w:p>
      <w:pPr>
        <w:pStyle w:val="ListBullet"/>
        <w:spacing w:before="0" w:after="40"/>
      </w:pPr>
      <w:r>
        <w:rPr>
          <w:sz w:val="20"/>
        </w:rPr>
        <w:t>Return equipment (pallet jacks, carts, hand trucks) to designated storage areas after each use.</w:t>
      </w:r>
    </w:p>
    <w:p>
      <w:pPr>
        <w:pStyle w:val="ListBullet"/>
        <w:spacing w:before="0" w:after="40"/>
      </w:pPr>
      <w:r>
        <w:rPr>
          <w:sz w:val="20"/>
        </w:rPr>
        <w:t>Dispose of trash in designated bins — never in aisles, at dock doors, or against racking.</w:t>
      </w:r>
    </w:p>
    <w:p>
      <w:pPr>
        <w:pStyle w:val="ListBullet"/>
        <w:spacing w:before="0" w:after="40"/>
      </w:pPr>
      <w:r>
        <w:rPr>
          <w:sz w:val="20"/>
        </w:rPr>
        <w:t>Report damaged racking, flooring, or dock equipment to your supervisor — do not continue using damaged equipment.</w:t>
      </w:r>
    </w:p>
    <w:p>
      <w:pPr>
        <w:pStyle w:val="ListBullet"/>
        <w:spacing w:before="0" w:after="40"/>
      </w:pPr>
      <w:r>
        <w:rPr>
          <w:sz w:val="20"/>
        </w:rPr>
        <w:t>End-of-shift sweep of your zone is required. Supervisor confirms completion during handoff.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Injury Reporting Overview</w:t>
      </w:r>
    </w:p>
    <w:p>
      <w:pPr>
        <w:spacing w:before="0" w:after="120"/>
      </w:pPr>
      <w:r>
        <w:rPr>
          <w:sz w:val="20"/>
        </w:rPr>
        <w:t>All injuries, illnesses, and near-misses must be reported immediately — no matter how minor they seem. Delayed reporting can affect your workers' compensation eligibility and our ability to prevent future incidents. See the Incident &amp; Near-Miss Reporting Policy document for full details.</w:t>
      </w:r>
    </w:p>
    <w:p>
      <w:pPr>
        <w:pStyle w:val="ListBullet"/>
        <w:spacing w:before="0" w:after="40"/>
      </w:pPr>
      <w:r>
        <w:rPr>
          <w:sz w:val="20"/>
        </w:rPr>
        <w:t>Report any injury to your supervisor immediately.</w:t>
      </w:r>
    </w:p>
    <w:p>
      <w:pPr>
        <w:pStyle w:val="ListBullet"/>
        <w:spacing w:before="0" w:after="40"/>
      </w:pPr>
      <w:r>
        <w:rPr>
          <w:sz w:val="20"/>
        </w:rPr>
        <w:t>Seek first aid at the first aid station (Zone F). For serious injuries, call 911 first.</w:t>
      </w:r>
    </w:p>
    <w:p>
      <w:pPr>
        <w:pStyle w:val="ListBullet"/>
        <w:spacing w:before="0" w:after="40"/>
      </w:pPr>
      <w:r>
        <w:rPr>
          <w:sz w:val="20"/>
        </w:rPr>
        <w:t>Complete an Incident Report form with your supervisor before end of shift.</w:t>
      </w:r>
    </w:p>
    <w:p>
      <w:pPr>
        <w:pStyle w:val="ListBullet"/>
        <w:spacing w:before="0" w:after="40"/>
      </w:pPr>
      <w:r>
        <w:rPr>
          <w:sz w:val="20"/>
        </w:rPr>
        <w:t>Do not alter the scene of a serious incident until supervisors and safety personnel have assessed it.</w:t>
      </w:r>
    </w:p>
    <w:p>
      <w:pPr>
        <w:pStyle w:val="ListBullet"/>
        <w:spacing w:before="0" w:after="40"/>
      </w:pPr>
      <w:r>
        <w:rPr>
          <w:sz w:val="20"/>
        </w:rPr>
        <w:t>Near-misses (close calls with no injury) must also be reported — they are leading indicators of future incidents.</w:t>
      </w:r>
    </w:p>
    <w:p>
      <w:pPr>
        <w:spacing w:before="40" w:after="40"/>
        <w:pBdr>
          <w:bottom w:val="single" w:sz="6" w:space="1" w:color="F26B00"/>
        </w:pBdr>
      </w:pPr>
    </w:p>
    <w:p>
      <w:pPr>
        <w:spacing w:before="80"/>
      </w:pPr>
      <w:r>
        <w:rPr>
          <w:i/>
          <w:color w:val="808080"/>
          <w:sz w:val="16"/>
        </w:rPr>
        <w:t>Contoso Retail — Internal Use Only  |  Review annually or when regulations change  |  Questions? Contact your Warehouse Manager or Safety Coordinator.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