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72F2" w:rsidRDefault="003646D2">
      <w:pPr>
        <w:spacing w:after="60"/>
      </w:pPr>
      <w:r>
        <w:rPr>
          <w:b/>
          <w:bCs/>
          <w:sz w:val="44"/>
          <w:szCs w:val="44"/>
        </w:rPr>
        <w:t>Christopher Broderick</w:t>
      </w:r>
    </w:p>
    <w:p w:rsidR="006872F2" w:rsidRDefault="003646D2">
      <w:pPr>
        <w:spacing w:after="60"/>
      </w:pPr>
      <w:r>
        <w:t xml:space="preserve">Product Leader | Enterprise </w:t>
      </w:r>
      <w:proofErr w:type="spellStart"/>
      <w:r>
        <w:t>SaaS</w:t>
      </w:r>
      <w:proofErr w:type="spellEnd"/>
      <w:r>
        <w:t>, AI Automation &amp; Platform Products</w:t>
      </w:r>
    </w:p>
    <w:p w:rsidR="006872F2" w:rsidRDefault="003646D2">
      <w:pPr>
        <w:spacing w:after="60"/>
      </w:pPr>
      <w:proofErr w:type="gramStart"/>
      <w:r>
        <w:rPr>
          <w:sz w:val="20"/>
          <w:szCs w:val="20"/>
        </w:rPr>
        <w:t>Dublin ,</w:t>
      </w:r>
      <w:proofErr w:type="gramEnd"/>
      <w:r>
        <w:rPr>
          <w:sz w:val="20"/>
          <w:szCs w:val="20"/>
        </w:rPr>
        <w:t>Ireland  |  0851556012  |  lcvp1993@gmail.com  |  https://www.linkedin.com/in/christopher-se%C3%A1n-broderick-7a0240116/</w:t>
      </w:r>
    </w:p>
    <w:p w:rsidR="006872F2" w:rsidRDefault="003646D2">
      <w:pPr>
        <w:pBdr>
          <w:bottom w:val="single" w:sz="6" w:space="2" w:color="BFBFBF"/>
        </w:pBdr>
        <w:spacing w:before="220" w:after="80"/>
      </w:pPr>
      <w:r>
        <w:rPr>
          <w:b/>
          <w:bCs/>
          <w:spacing w:val="30"/>
          <w:sz w:val="20"/>
          <w:szCs w:val="20"/>
        </w:rPr>
        <w:t>SUMMARY</w:t>
      </w:r>
    </w:p>
    <w:p w:rsidR="006872F2" w:rsidRDefault="003646D2">
      <w:pPr>
        <w:spacing w:after="60"/>
      </w:pPr>
      <w:r>
        <w:t xml:space="preserve">Lead Product Manager with 10+ years’ experience building B2B </w:t>
      </w:r>
      <w:proofErr w:type="spellStart"/>
      <w:r>
        <w:t>SaaS</w:t>
      </w:r>
      <w:proofErr w:type="spellEnd"/>
      <w:r>
        <w:t xml:space="preserve">, AI-enabled automation, </w:t>
      </w:r>
      <w:proofErr w:type="spellStart"/>
      <w:r>
        <w:t>fintech</w:t>
      </w:r>
      <w:proofErr w:type="spellEnd"/>
      <w:r>
        <w:t xml:space="preserve">, data, and enterprise workflow products. </w:t>
      </w:r>
      <w:proofErr w:type="gramStart"/>
      <w:r>
        <w:t>Experienced in taking AI-powered capabilities from problem discovery through launch, adoption, and measurable busines</w:t>
      </w:r>
      <w:r>
        <w:t>s impact, working closely with Engineering, Design, Customer Success, Sales, and business stakeholders.</w:t>
      </w:r>
      <w:proofErr w:type="gramEnd"/>
      <w:r>
        <w:t xml:space="preserve"> Strong background in </w:t>
      </w:r>
      <w:proofErr w:type="spellStart"/>
      <w:r>
        <w:t>agentic</w:t>
      </w:r>
      <w:proofErr w:type="spellEnd"/>
      <w:r>
        <w:t xml:space="preserve"> workflows, RAG-enabled knowledge retrieval, API-driven platforms, workflow automation, financial operations products, and p</w:t>
      </w:r>
      <w:r>
        <w:t>ractical AI use cases that reduce manual effort and improve customer outcomes.</w:t>
      </w:r>
    </w:p>
    <w:p w:rsidR="006872F2" w:rsidRDefault="003646D2">
      <w:pPr>
        <w:pBdr>
          <w:bottom w:val="single" w:sz="6" w:space="2" w:color="BFBFBF"/>
        </w:pBdr>
        <w:spacing w:before="220" w:after="80"/>
      </w:pPr>
      <w:r>
        <w:rPr>
          <w:b/>
          <w:bCs/>
          <w:spacing w:val="30"/>
          <w:sz w:val="20"/>
          <w:szCs w:val="20"/>
        </w:rPr>
        <w:t>CORE SKILLS</w:t>
      </w:r>
    </w:p>
    <w:p w:rsidR="006872F2" w:rsidRDefault="003646D2">
      <w:pPr>
        <w:spacing w:before="30" w:after="30"/>
      </w:pPr>
      <w:r>
        <w:rPr>
          <w:b/>
          <w:bCs/>
        </w:rPr>
        <w:t xml:space="preserve">Product Leadership: </w:t>
      </w:r>
      <w:r>
        <w:t>Product Strategy, Roadmap Prioritisation, Product Discovery, Customer Validation, Release Planning, Outcome Metrics, Backlog Prioritisation, Prod</w:t>
      </w:r>
      <w:r>
        <w:t>uct Lifecycle Management</w:t>
      </w:r>
    </w:p>
    <w:p w:rsidR="006872F2" w:rsidRDefault="003646D2">
      <w:pPr>
        <w:spacing w:before="30" w:after="30"/>
      </w:pPr>
      <w:r>
        <w:rPr>
          <w:b/>
          <w:bCs/>
        </w:rPr>
        <w:t xml:space="preserve">AI &amp; Automation: </w:t>
      </w:r>
      <w:proofErr w:type="spellStart"/>
      <w:r>
        <w:t>Agentic</w:t>
      </w:r>
      <w:proofErr w:type="spellEnd"/>
      <w:r>
        <w:t xml:space="preserve"> Workflows, LLM-Based Features, RAG Systems, AI Assistants, AI-Powered Search, Workflow Automation, Human-in-the-Loop Review, AI Evaluation, Responsible AI, Model Context Protocol Familiarity</w:t>
      </w:r>
    </w:p>
    <w:p w:rsidR="006872F2" w:rsidRDefault="003646D2">
      <w:pPr>
        <w:spacing w:before="30" w:after="30"/>
      </w:pPr>
      <w:r>
        <w:rPr>
          <w:b/>
          <w:bCs/>
        </w:rPr>
        <w:t>Commercial &amp; Cu</w:t>
      </w:r>
      <w:r>
        <w:rPr>
          <w:b/>
          <w:bCs/>
        </w:rPr>
        <w:t xml:space="preserve">stomer: </w:t>
      </w:r>
      <w:r>
        <w:t xml:space="preserve">Go-to-Market, Adoption Growth, Customer </w:t>
      </w:r>
      <w:proofErr w:type="spellStart"/>
      <w:r>
        <w:t>Onboarding</w:t>
      </w:r>
      <w:proofErr w:type="spellEnd"/>
      <w:r>
        <w:t>, Product-Market Fit, ROI, Stakeholder Influence</w:t>
      </w:r>
    </w:p>
    <w:p w:rsidR="006872F2" w:rsidRDefault="003646D2">
      <w:pPr>
        <w:spacing w:before="30" w:after="30"/>
      </w:pPr>
      <w:r>
        <w:rPr>
          <w:b/>
          <w:bCs/>
        </w:rPr>
        <w:t xml:space="preserve">Domain: </w:t>
      </w:r>
      <w:proofErr w:type="spellStart"/>
      <w:r>
        <w:t>Fintech</w:t>
      </w:r>
      <w:proofErr w:type="spellEnd"/>
      <w:r>
        <w:t>, Financial Operations, Reconciliation, Reporting, Regulated Environments</w:t>
      </w:r>
    </w:p>
    <w:p w:rsidR="006872F2" w:rsidRDefault="003646D2">
      <w:pPr>
        <w:spacing w:before="30" w:after="30"/>
      </w:pPr>
      <w:r>
        <w:rPr>
          <w:b/>
          <w:bCs/>
        </w:rPr>
        <w:t xml:space="preserve">Platform &amp; Technical Product: </w:t>
      </w:r>
      <w:r>
        <w:t xml:space="preserve">Enterprise </w:t>
      </w:r>
      <w:proofErr w:type="spellStart"/>
      <w:r>
        <w:t>SaaS</w:t>
      </w:r>
      <w:proofErr w:type="spellEnd"/>
      <w:r>
        <w:t>, API Integrati</w:t>
      </w:r>
      <w:r>
        <w:t>ons, Data Platforms, RBAC, Secure File Management, System Interoperability, Product Analytics, Python.</w:t>
      </w:r>
      <w:bookmarkStart w:id="0" w:name="_GoBack"/>
      <w:bookmarkEnd w:id="0"/>
    </w:p>
    <w:p w:rsidR="006872F2" w:rsidRDefault="003646D2">
      <w:pPr>
        <w:pBdr>
          <w:bottom w:val="single" w:sz="6" w:space="2" w:color="BFBFBF"/>
        </w:pBdr>
        <w:spacing w:before="220" w:after="80"/>
      </w:pPr>
      <w:r>
        <w:rPr>
          <w:b/>
          <w:bCs/>
          <w:spacing w:val="30"/>
          <w:sz w:val="20"/>
          <w:szCs w:val="20"/>
        </w:rPr>
        <w:t>PROFESSIONAL EXPERIENCE</w:t>
      </w:r>
    </w:p>
    <w:p w:rsidR="006872F2" w:rsidRDefault="003646D2">
      <w:pPr>
        <w:tabs>
          <w:tab w:val="right" w:pos="9360"/>
        </w:tabs>
        <w:spacing w:before="160"/>
      </w:pPr>
      <w:r>
        <w:rPr>
          <w:b/>
          <w:bCs/>
        </w:rPr>
        <w:t>Senior Product Leader</w:t>
      </w:r>
      <w:r>
        <w:t xml:space="preserve"> — EBM Software, </w:t>
      </w:r>
      <w:proofErr w:type="gramStart"/>
      <w:r>
        <w:t>Dublin ,</w:t>
      </w:r>
      <w:proofErr w:type="gramEnd"/>
      <w:r>
        <w:t xml:space="preserve"> Ireland</w:t>
      </w:r>
      <w:r>
        <w:rPr>
          <w:color w:val="555555"/>
          <w:sz w:val="20"/>
          <w:szCs w:val="20"/>
        </w:rPr>
        <w:tab/>
        <w:t>September 2025 — Present</w:t>
      </w:r>
    </w:p>
    <w:p w:rsidR="006872F2" w:rsidRDefault="003646D2">
      <w:pPr>
        <w:tabs>
          <w:tab w:val="right" w:pos="9360"/>
        </w:tabs>
        <w:spacing w:before="160"/>
      </w:pPr>
      <w:r>
        <w:rPr>
          <w:b/>
          <w:bCs/>
        </w:rPr>
        <w:t>Senior Product Manager</w:t>
      </w:r>
      <w:r>
        <w:t xml:space="preserve"> — EBM Software, Dublin, Ireland</w:t>
      </w:r>
      <w:r>
        <w:rPr>
          <w:color w:val="555555"/>
          <w:sz w:val="20"/>
          <w:szCs w:val="20"/>
        </w:rPr>
        <w:tab/>
        <w:t>Aug</w:t>
      </w:r>
      <w:r>
        <w:rPr>
          <w:color w:val="555555"/>
          <w:sz w:val="20"/>
          <w:szCs w:val="20"/>
        </w:rPr>
        <w:t>ust 2024 — September 2025</w:t>
      </w:r>
    </w:p>
    <w:p w:rsidR="006872F2" w:rsidRDefault="003646D2">
      <w:pPr>
        <w:spacing w:after="40"/>
      </w:pPr>
      <w:r>
        <w:rPr>
          <w:i/>
          <w:iCs/>
          <w:color w:val="555555"/>
          <w:sz w:val="21"/>
          <w:szCs w:val="21"/>
        </w:rPr>
        <w:t xml:space="preserve">EBM is an AI-enabled </w:t>
      </w:r>
      <w:proofErr w:type="spellStart"/>
      <w:r>
        <w:rPr>
          <w:i/>
          <w:iCs/>
          <w:color w:val="555555"/>
          <w:sz w:val="21"/>
          <w:szCs w:val="21"/>
        </w:rPr>
        <w:t>fintech</w:t>
      </w:r>
      <w:proofErr w:type="spellEnd"/>
      <w:r>
        <w:rPr>
          <w:i/>
          <w:iCs/>
          <w:color w:val="555555"/>
          <w:sz w:val="21"/>
          <w:szCs w:val="21"/>
        </w:rPr>
        <w:t xml:space="preserve"> and enterprise automation platform helping organisations unify fragmented data, streamline operational workflows, and generate actionable financial and business insights across ERP, CRM, internal syste</w:t>
      </w:r>
      <w:r>
        <w:rPr>
          <w:i/>
          <w:iCs/>
          <w:color w:val="555555"/>
          <w:sz w:val="21"/>
          <w:szCs w:val="21"/>
        </w:rPr>
        <w:t>ms, and secure document environments.</w:t>
      </w:r>
    </w:p>
    <w:p w:rsidR="006872F2" w:rsidRDefault="003646D2">
      <w:pPr>
        <w:pStyle w:val="ListParagraph"/>
        <w:numPr>
          <w:ilvl w:val="0"/>
          <w:numId w:val="2"/>
        </w:numPr>
        <w:spacing w:before="30" w:after="30"/>
      </w:pPr>
      <w:r>
        <w:t>Delivered a 0-to-1 server and instance management platform, enabling users to provision environments, manage permissions, activate features, and connect external systems from a single governed control layer.</w:t>
      </w:r>
    </w:p>
    <w:p w:rsidR="006872F2" w:rsidRDefault="003646D2">
      <w:pPr>
        <w:pStyle w:val="ListParagraph"/>
        <w:numPr>
          <w:ilvl w:val="0"/>
          <w:numId w:val="2"/>
        </w:numPr>
        <w:spacing w:before="30" w:after="30"/>
      </w:pPr>
      <w:r>
        <w:t>Led develo</w:t>
      </w:r>
      <w:r>
        <w:t>pment of secure file management, task management, RAG chat, and RBAC-enabled folder capabilities for M&amp;A and operational workflows, improving document governance, knowledge retrieval, and cross-functional collaboration.</w:t>
      </w:r>
    </w:p>
    <w:p w:rsidR="006872F2" w:rsidRDefault="003646D2">
      <w:pPr>
        <w:pStyle w:val="ListParagraph"/>
        <w:numPr>
          <w:ilvl w:val="0"/>
          <w:numId w:val="2"/>
        </w:numPr>
        <w:spacing w:before="30" w:after="30"/>
      </w:pPr>
      <w:r>
        <w:t>Developed a ML-powered classificatio</w:t>
      </w:r>
      <w:r>
        <w:t xml:space="preserve">n </w:t>
      </w:r>
      <w:proofErr w:type="spellStart"/>
      <w:r>
        <w:t>modell</w:t>
      </w:r>
      <w:proofErr w:type="spellEnd"/>
      <w:r>
        <w:t xml:space="preserve"> for canonical data-room and internal file organisation, classifying 25K+ files at €0.009 per file and using accepted/rejected user feedback to improve classification quality, trust, and model performance over time.</w:t>
      </w:r>
    </w:p>
    <w:p w:rsidR="006872F2" w:rsidRDefault="003646D2">
      <w:pPr>
        <w:pStyle w:val="ListParagraph"/>
        <w:numPr>
          <w:ilvl w:val="0"/>
          <w:numId w:val="2"/>
        </w:numPr>
        <w:spacing w:before="30" w:after="30"/>
      </w:pPr>
      <w:r>
        <w:t>Led the product design and deliv</w:t>
      </w:r>
      <w:r>
        <w:t>ery of a secure multi-LLM RAG platform, integrating multiple LLMs to enable enterprise-scale querying of business and financial data with RBAC, usage controls, and AI-assisted response synthesis.</w:t>
      </w:r>
    </w:p>
    <w:p w:rsidR="006872F2" w:rsidRDefault="003646D2">
      <w:pPr>
        <w:pStyle w:val="ListParagraph"/>
        <w:numPr>
          <w:ilvl w:val="0"/>
          <w:numId w:val="2"/>
        </w:numPr>
        <w:spacing w:before="30" w:after="30"/>
      </w:pPr>
      <w:r>
        <w:t xml:space="preserve">Designed MCP-adjacent </w:t>
      </w:r>
      <w:proofErr w:type="spellStart"/>
      <w:r>
        <w:t>agentic</w:t>
      </w:r>
      <w:proofErr w:type="spellEnd"/>
      <w:r>
        <w:t xml:space="preserve"> AI workflows using </w:t>
      </w:r>
      <w:proofErr w:type="spellStart"/>
      <w:r>
        <w:t>Atlassian</w:t>
      </w:r>
      <w:proofErr w:type="spellEnd"/>
      <w:r>
        <w:t xml:space="preserve"> </w:t>
      </w:r>
      <w:proofErr w:type="spellStart"/>
      <w:r>
        <w:t>Rovo</w:t>
      </w:r>
      <w:proofErr w:type="spellEnd"/>
      <w:r>
        <w:t xml:space="preserve"> / Confluence AI, giving agents scoped skills, approved knowledge banks, controlled workflow permissions, and Microsoft Teams integrations for automated product, delivery, and stakeholder updat</w:t>
      </w:r>
      <w:r>
        <w:t>es.</w:t>
      </w:r>
    </w:p>
    <w:p w:rsidR="006872F2" w:rsidRDefault="003646D2">
      <w:pPr>
        <w:pStyle w:val="ListParagraph"/>
        <w:numPr>
          <w:ilvl w:val="0"/>
          <w:numId w:val="2"/>
        </w:numPr>
        <w:spacing w:before="30" w:after="30"/>
      </w:pPr>
      <w:r>
        <w:lastRenderedPageBreak/>
        <w:t xml:space="preserve">Automated release notes, marketing collateral, and customer success documentation through agent workflows and human approval gates, reducing release-note creation from one day to automated distribution and PMM material production from 4–6 weeks to 4–6 </w:t>
      </w:r>
      <w:r>
        <w:t>hours.</w:t>
      </w:r>
    </w:p>
    <w:p w:rsidR="006872F2" w:rsidRDefault="003646D2">
      <w:pPr>
        <w:pStyle w:val="ListParagraph"/>
        <w:numPr>
          <w:ilvl w:val="0"/>
          <w:numId w:val="2"/>
        </w:numPr>
        <w:spacing w:before="30" w:after="30"/>
      </w:pPr>
      <w:r>
        <w:t>Partnered with C-suite, Engineering, Design, Marketing, and Customer Success to define AI and automation priorities, improve discovery-to-delivery workflows, and scale product execution across three squads.</w:t>
      </w:r>
    </w:p>
    <w:p w:rsidR="006872F2" w:rsidRDefault="003646D2">
      <w:pPr>
        <w:pStyle w:val="ListParagraph"/>
        <w:numPr>
          <w:ilvl w:val="0"/>
          <w:numId w:val="2"/>
        </w:numPr>
        <w:spacing w:before="30" w:after="30"/>
      </w:pPr>
      <w:r>
        <w:t>Delivered a custom Learning Management Sys</w:t>
      </w:r>
      <w:r>
        <w:t xml:space="preserve">tem to replace legacy Absorb tooling, saving approximately $300K annually and improving user access, reporting, workflow control, and internal platform scalability. </w:t>
      </w:r>
    </w:p>
    <w:p w:rsidR="006872F2" w:rsidRDefault="003646D2">
      <w:pPr>
        <w:tabs>
          <w:tab w:val="right" w:pos="9360"/>
        </w:tabs>
        <w:spacing w:before="160"/>
      </w:pPr>
      <w:r>
        <w:rPr>
          <w:b/>
          <w:bCs/>
        </w:rPr>
        <w:t>Product Manager</w:t>
      </w:r>
      <w:r>
        <w:t xml:space="preserve"> — EZOPS, Dublin, Ireland</w:t>
      </w:r>
      <w:r>
        <w:rPr>
          <w:color w:val="555555"/>
          <w:sz w:val="20"/>
          <w:szCs w:val="20"/>
        </w:rPr>
        <w:tab/>
        <w:t>June 2021 — August 2024</w:t>
      </w:r>
    </w:p>
    <w:p w:rsidR="006872F2" w:rsidRDefault="003646D2">
      <w:pPr>
        <w:spacing w:after="40"/>
      </w:pPr>
      <w:r>
        <w:rPr>
          <w:i/>
          <w:iCs/>
          <w:color w:val="555555"/>
          <w:sz w:val="21"/>
          <w:szCs w:val="21"/>
        </w:rPr>
        <w:t xml:space="preserve">EZOPS is a </w:t>
      </w:r>
      <w:proofErr w:type="spellStart"/>
      <w:r>
        <w:rPr>
          <w:i/>
          <w:iCs/>
          <w:color w:val="555555"/>
          <w:sz w:val="21"/>
          <w:szCs w:val="21"/>
        </w:rPr>
        <w:t>fintech</w:t>
      </w:r>
      <w:proofErr w:type="spellEnd"/>
      <w:r>
        <w:rPr>
          <w:i/>
          <w:iCs/>
          <w:color w:val="555555"/>
          <w:sz w:val="21"/>
          <w:szCs w:val="21"/>
        </w:rPr>
        <w:t xml:space="preserve"> automation platform using AI, machine learning, and configurable workflow tooling to improve reconciliation, reporting, exception management, and operational finance processes for enterprise clients.</w:t>
      </w:r>
    </w:p>
    <w:p w:rsidR="006872F2" w:rsidRDefault="003646D2">
      <w:pPr>
        <w:pStyle w:val="ListParagraph"/>
        <w:numPr>
          <w:ilvl w:val="0"/>
          <w:numId w:val="2"/>
        </w:numPr>
        <w:spacing w:before="30" w:after="30"/>
      </w:pPr>
      <w:r>
        <w:t>Owned roadmap strategy and prioritisa</w:t>
      </w:r>
      <w:r>
        <w:t>tion for EZOPS’ Intelligent Process Automation platform, delivering AI-enabled reconciliation, reporting, exception management, and workflow automation capabilities for enterprise financial clients.</w:t>
      </w:r>
    </w:p>
    <w:p w:rsidR="006872F2" w:rsidRDefault="003646D2">
      <w:pPr>
        <w:pStyle w:val="ListParagraph"/>
        <w:numPr>
          <w:ilvl w:val="0"/>
          <w:numId w:val="2"/>
        </w:numPr>
        <w:spacing w:before="30" w:after="30"/>
      </w:pPr>
      <w:r>
        <w:t>Partnered with enterprise clients to map operational pain</w:t>
      </w:r>
      <w:r>
        <w:t xml:space="preserve"> points, validate automation use cases, and turn manual reconciliation and reporting processes into configurable product workflows.</w:t>
      </w:r>
    </w:p>
    <w:p w:rsidR="006872F2" w:rsidRDefault="003646D2">
      <w:pPr>
        <w:pStyle w:val="ListParagraph"/>
        <w:numPr>
          <w:ilvl w:val="0"/>
          <w:numId w:val="2"/>
        </w:numPr>
        <w:spacing w:before="30" w:after="30"/>
      </w:pPr>
      <w:r>
        <w:t xml:space="preserve">Scaled platform adoption by 200% through client engagement, proof-of-concept validation, targeted go-to-market support, and </w:t>
      </w:r>
      <w:r>
        <w:t>AI-driven anomaly detection capabilities.</w:t>
      </w:r>
    </w:p>
    <w:p w:rsidR="006872F2" w:rsidRDefault="003646D2">
      <w:pPr>
        <w:pStyle w:val="ListParagraph"/>
        <w:numPr>
          <w:ilvl w:val="0"/>
          <w:numId w:val="2"/>
        </w:numPr>
        <w:spacing w:before="30" w:after="30"/>
      </w:pPr>
      <w:r>
        <w:t>Defined roadmap priorities across AI, automation, API integrations, reporting, and exception-management capabilities, balancing customer demand, scalability, configurability, and platform reliability.</w:t>
      </w:r>
    </w:p>
    <w:p w:rsidR="006872F2" w:rsidRDefault="003646D2">
      <w:pPr>
        <w:pStyle w:val="ListParagraph"/>
        <w:numPr>
          <w:ilvl w:val="0"/>
          <w:numId w:val="2"/>
        </w:numPr>
        <w:spacing w:before="30" w:after="30"/>
      </w:pPr>
      <w:r>
        <w:t>Developed API</w:t>
      </w:r>
      <w:r>
        <w:t>-driven data workflows that consolidated fragmented financial datasets into structured automation pipelines, dashboards, and enterprise reporting outputs.</w:t>
      </w:r>
    </w:p>
    <w:p w:rsidR="006872F2" w:rsidRDefault="003646D2">
      <w:pPr>
        <w:pStyle w:val="ListParagraph"/>
        <w:numPr>
          <w:ilvl w:val="0"/>
          <w:numId w:val="2"/>
        </w:numPr>
        <w:spacing w:before="30" w:after="30"/>
      </w:pPr>
      <w:r>
        <w:t>Drove adoption of premium Intelligent Process Automation capabilities by identifying high-value autom</w:t>
      </w:r>
      <w:r>
        <w:t>ation opportunities within client workflows, supporting upsell motions for features typically priced at €10K–€35K MRR depending on usage.</w:t>
      </w:r>
    </w:p>
    <w:p w:rsidR="006872F2" w:rsidRDefault="003646D2">
      <w:pPr>
        <w:pStyle w:val="ListParagraph"/>
        <w:numPr>
          <w:ilvl w:val="0"/>
          <w:numId w:val="2"/>
        </w:numPr>
        <w:spacing w:before="30" w:after="30"/>
      </w:pPr>
      <w:r>
        <w:t>Supported Sales and Customer Success with demos, workshops, POCs, and value-based product positioning to increase clie</w:t>
      </w:r>
      <w:r>
        <w:t>nt confidence in premium automation features.</w:t>
      </w:r>
    </w:p>
    <w:p w:rsidR="006872F2" w:rsidRDefault="003646D2">
      <w:pPr>
        <w:pStyle w:val="ListParagraph"/>
        <w:numPr>
          <w:ilvl w:val="0"/>
          <w:numId w:val="2"/>
        </w:numPr>
        <w:spacing w:before="30" w:after="30"/>
      </w:pPr>
      <w:r>
        <w:t>Led 15+ cross-functional contributors across Engineering, QA, and Business Analysis, improving sprint execution, delivery alignment, and release consistency.</w:t>
      </w:r>
    </w:p>
    <w:p w:rsidR="006872F2" w:rsidRDefault="003646D2">
      <w:pPr>
        <w:tabs>
          <w:tab w:val="right" w:pos="9360"/>
        </w:tabs>
        <w:spacing w:before="160"/>
      </w:pPr>
      <w:r>
        <w:rPr>
          <w:b/>
          <w:bCs/>
        </w:rPr>
        <w:t>Senior Operations Analyst</w:t>
      </w:r>
      <w:r>
        <w:t xml:space="preserve"> — </w:t>
      </w:r>
      <w:proofErr w:type="spellStart"/>
      <w:r>
        <w:t>Citco</w:t>
      </w:r>
      <w:proofErr w:type="spellEnd"/>
      <w:r>
        <w:t xml:space="preserve"> Fund Services, Dub</w:t>
      </w:r>
      <w:r>
        <w:t>lin, Ireland</w:t>
      </w:r>
      <w:r>
        <w:rPr>
          <w:color w:val="555555"/>
          <w:sz w:val="20"/>
          <w:szCs w:val="20"/>
        </w:rPr>
        <w:tab/>
        <w:t>April 2020 — June 2021</w:t>
      </w:r>
    </w:p>
    <w:p w:rsidR="006872F2" w:rsidRDefault="003646D2">
      <w:pPr>
        <w:spacing w:after="40"/>
      </w:pPr>
      <w:proofErr w:type="spellStart"/>
      <w:r>
        <w:rPr>
          <w:i/>
          <w:iCs/>
          <w:color w:val="555555"/>
          <w:sz w:val="21"/>
          <w:szCs w:val="21"/>
        </w:rPr>
        <w:t>Citco</w:t>
      </w:r>
      <w:proofErr w:type="spellEnd"/>
      <w:r>
        <w:rPr>
          <w:i/>
          <w:iCs/>
          <w:color w:val="555555"/>
          <w:sz w:val="21"/>
          <w:szCs w:val="21"/>
        </w:rPr>
        <w:t xml:space="preserve"> is a global fund services provider supporting hedge funds, asset managers, and institutional clients across middle-office, administration, and operational workflows.</w:t>
      </w:r>
    </w:p>
    <w:p w:rsidR="006872F2" w:rsidRDefault="003646D2">
      <w:pPr>
        <w:pStyle w:val="ListParagraph"/>
        <w:numPr>
          <w:ilvl w:val="0"/>
          <w:numId w:val="2"/>
        </w:numPr>
        <w:spacing w:before="30" w:after="30"/>
      </w:pPr>
      <w:r>
        <w:t xml:space="preserve"> Led process improvement across hedge fund middl</w:t>
      </w:r>
      <w:r>
        <w:t>e-office workflows, improving operational consistency, vendor coordination, and trade execution support.</w:t>
      </w:r>
    </w:p>
    <w:p w:rsidR="006872F2" w:rsidRDefault="003646D2">
      <w:pPr>
        <w:pStyle w:val="ListParagraph"/>
        <w:numPr>
          <w:ilvl w:val="0"/>
          <w:numId w:val="2"/>
        </w:numPr>
        <w:spacing w:before="30" w:after="30"/>
      </w:pPr>
      <w:r>
        <w:t>Strengthened controls across reconciliation, exception handling, and stakeholder workflows in a regulated financial-services environment.</w:t>
      </w:r>
    </w:p>
    <w:p w:rsidR="006872F2" w:rsidRDefault="003646D2">
      <w:pPr>
        <w:pStyle w:val="ListParagraph"/>
        <w:numPr>
          <w:ilvl w:val="0"/>
          <w:numId w:val="2"/>
        </w:numPr>
        <w:spacing w:before="30" w:after="30"/>
      </w:pPr>
      <w:r>
        <w:t>Supported sca</w:t>
      </w:r>
      <w:r>
        <w:t>lable operational delivery during periods of increased trade volumes, improving workflow visibility, service reliability, and cross-team alignment.</w:t>
      </w:r>
    </w:p>
    <w:p w:rsidR="006872F2" w:rsidRDefault="003646D2">
      <w:pPr>
        <w:tabs>
          <w:tab w:val="right" w:pos="9360"/>
        </w:tabs>
        <w:spacing w:before="160"/>
      </w:pPr>
      <w:r>
        <w:rPr>
          <w:b/>
          <w:bCs/>
        </w:rPr>
        <w:t>Trading Analyst</w:t>
      </w:r>
      <w:r>
        <w:t xml:space="preserve"> — Fidelity International, Dublin, Ireland</w:t>
      </w:r>
      <w:r>
        <w:rPr>
          <w:color w:val="555555"/>
          <w:sz w:val="20"/>
          <w:szCs w:val="20"/>
        </w:rPr>
        <w:tab/>
        <w:t>April 2019 — April 2020</w:t>
      </w:r>
    </w:p>
    <w:p w:rsidR="006872F2" w:rsidRDefault="003646D2">
      <w:pPr>
        <w:spacing w:after="40"/>
      </w:pPr>
      <w:r>
        <w:rPr>
          <w:i/>
          <w:iCs/>
          <w:color w:val="555555"/>
          <w:sz w:val="21"/>
          <w:szCs w:val="21"/>
        </w:rPr>
        <w:t xml:space="preserve">Fidelity International is </w:t>
      </w:r>
      <w:r>
        <w:rPr>
          <w:i/>
          <w:iCs/>
          <w:color w:val="555555"/>
          <w:sz w:val="21"/>
          <w:szCs w:val="21"/>
        </w:rPr>
        <w:t>a global asset manager providing investment management, trading, and financial services across institutional and retail markets.</w:t>
      </w:r>
    </w:p>
    <w:p w:rsidR="006872F2" w:rsidRDefault="003646D2">
      <w:pPr>
        <w:pStyle w:val="ListParagraph"/>
        <w:numPr>
          <w:ilvl w:val="0"/>
          <w:numId w:val="2"/>
        </w:numPr>
        <w:spacing w:before="30" w:after="30"/>
      </w:pPr>
      <w:r>
        <w:t>Contributed to delivery of a CFD cost-transparency solution, improving broker fee visibility and trading decision support by up</w:t>
      </w:r>
      <w:r>
        <w:t xml:space="preserve"> to 30%.</w:t>
      </w:r>
    </w:p>
    <w:p w:rsidR="006872F2" w:rsidRDefault="003646D2">
      <w:pPr>
        <w:pStyle w:val="ListParagraph"/>
        <w:numPr>
          <w:ilvl w:val="0"/>
          <w:numId w:val="2"/>
        </w:numPr>
        <w:spacing w:before="30" w:after="30"/>
      </w:pPr>
      <w:r>
        <w:t>Partnered with internal stakeholders to improve data accuracy, reporting clarity, and operational visibility across trading-related processes.</w:t>
      </w:r>
    </w:p>
    <w:p w:rsidR="006872F2" w:rsidRDefault="003646D2">
      <w:pPr>
        <w:pStyle w:val="ListParagraph"/>
        <w:numPr>
          <w:ilvl w:val="0"/>
          <w:numId w:val="2"/>
        </w:numPr>
        <w:spacing w:before="30" w:after="30"/>
      </w:pPr>
      <w:r>
        <w:t>Translated complex trading, fee, interest-accrual, and operational requirements into clearer reporting o</w:t>
      </w:r>
      <w:r>
        <w:t>utputs and decision-support workflows.</w:t>
      </w:r>
    </w:p>
    <w:p w:rsidR="006872F2" w:rsidRDefault="003646D2">
      <w:pPr>
        <w:tabs>
          <w:tab w:val="right" w:pos="9360"/>
        </w:tabs>
        <w:spacing w:before="160"/>
      </w:pPr>
      <w:r>
        <w:rPr>
          <w:b/>
          <w:bCs/>
        </w:rPr>
        <w:lastRenderedPageBreak/>
        <w:t>Securities and Derivatives Analyst</w:t>
      </w:r>
      <w:r>
        <w:t xml:space="preserve"> — Citibank NA, Dublin, Ireland</w:t>
      </w:r>
      <w:r>
        <w:rPr>
          <w:color w:val="555555"/>
          <w:sz w:val="20"/>
          <w:szCs w:val="20"/>
        </w:rPr>
        <w:tab/>
        <w:t>June 2015 — April 2019</w:t>
      </w:r>
    </w:p>
    <w:p w:rsidR="006872F2" w:rsidRDefault="003646D2">
      <w:pPr>
        <w:spacing w:after="40"/>
      </w:pPr>
      <w:r>
        <w:rPr>
          <w:i/>
          <w:iCs/>
          <w:color w:val="555555"/>
          <w:sz w:val="21"/>
          <w:szCs w:val="21"/>
        </w:rPr>
        <w:t xml:space="preserve">Citi is a global banking institution delivering corporate, investment, markets, and transaction banking services across complex </w:t>
      </w:r>
      <w:r>
        <w:rPr>
          <w:i/>
          <w:iCs/>
          <w:color w:val="555555"/>
          <w:sz w:val="21"/>
          <w:szCs w:val="21"/>
        </w:rPr>
        <w:t>regulated financial environments.</w:t>
      </w:r>
    </w:p>
    <w:p w:rsidR="006872F2" w:rsidRDefault="003646D2">
      <w:pPr>
        <w:pStyle w:val="ListParagraph"/>
        <w:numPr>
          <w:ilvl w:val="0"/>
          <w:numId w:val="2"/>
        </w:numPr>
        <w:spacing w:before="30" w:after="30"/>
      </w:pPr>
      <w:r>
        <w:t>Supported Citi’s LIBOR-to-SONIA transition programme, contributing to ISDA-aligned implementation across regulatory, operational, and financial workflows.</w:t>
      </w:r>
    </w:p>
    <w:p w:rsidR="006872F2" w:rsidRDefault="003646D2">
      <w:pPr>
        <w:pStyle w:val="ListParagraph"/>
        <w:numPr>
          <w:ilvl w:val="0"/>
          <w:numId w:val="2"/>
        </w:numPr>
        <w:spacing w:before="30" w:after="30"/>
      </w:pPr>
      <w:r>
        <w:t>Delivered bond reviews, interest-rate calculations, and data valida</w:t>
      </w:r>
      <w:r>
        <w:t>tion across high-integrity banking processes requiring accuracy, governance, and regulatory discipline.</w:t>
      </w:r>
    </w:p>
    <w:p w:rsidR="006872F2" w:rsidRDefault="003646D2">
      <w:pPr>
        <w:pStyle w:val="ListParagraph"/>
        <w:numPr>
          <w:ilvl w:val="0"/>
          <w:numId w:val="2"/>
        </w:numPr>
        <w:spacing w:before="30" w:after="30"/>
      </w:pPr>
      <w:r>
        <w:t xml:space="preserve">Worked across complex securities and derivatives workflows, building strong foundations in financial products, controls, reconciliations, and regulated </w:t>
      </w:r>
      <w:r>
        <w:t>data processes.</w:t>
      </w:r>
    </w:p>
    <w:p w:rsidR="006872F2" w:rsidRDefault="003646D2">
      <w:pPr>
        <w:pBdr>
          <w:bottom w:val="single" w:sz="6" w:space="2" w:color="BFBFBF"/>
        </w:pBdr>
        <w:spacing w:before="220" w:after="80"/>
      </w:pPr>
      <w:r>
        <w:rPr>
          <w:b/>
          <w:bCs/>
          <w:spacing w:val="30"/>
          <w:sz w:val="20"/>
          <w:szCs w:val="20"/>
        </w:rPr>
        <w:t>EDUCATION</w:t>
      </w:r>
    </w:p>
    <w:p w:rsidR="006872F2" w:rsidRDefault="003646D2">
      <w:pPr>
        <w:tabs>
          <w:tab w:val="right" w:pos="9360"/>
        </w:tabs>
        <w:spacing w:before="40" w:after="40"/>
      </w:pPr>
      <w:r>
        <w:rPr>
          <w:b/>
          <w:bCs/>
        </w:rPr>
        <w:t>Bachelor’s in Accounting</w:t>
      </w:r>
      <w:r>
        <w:t xml:space="preserve"> — National College of Ireland</w:t>
      </w:r>
      <w:r>
        <w:rPr>
          <w:color w:val="555555"/>
          <w:sz w:val="20"/>
          <w:szCs w:val="20"/>
        </w:rPr>
        <w:tab/>
        <w:t>2011-2015</w:t>
      </w:r>
    </w:p>
    <w:sectPr w:rsidR="006872F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BE7CCF"/>
    <w:multiLevelType w:val="hybridMultilevel"/>
    <w:tmpl w:val="BC1CEF88"/>
    <w:lvl w:ilvl="0" w:tplc="DAE62578">
      <w:start w:val="1"/>
      <w:numFmt w:val="bullet"/>
      <w:lvlText w:val="●"/>
      <w:lvlJc w:val="left"/>
      <w:pPr>
        <w:ind w:left="720" w:hanging="360"/>
      </w:pPr>
    </w:lvl>
    <w:lvl w:ilvl="1" w:tplc="EF5AF0C6">
      <w:start w:val="1"/>
      <w:numFmt w:val="bullet"/>
      <w:lvlText w:val="○"/>
      <w:lvlJc w:val="left"/>
      <w:pPr>
        <w:ind w:left="1440" w:hanging="360"/>
      </w:pPr>
    </w:lvl>
    <w:lvl w:ilvl="2" w:tplc="712E518E">
      <w:start w:val="1"/>
      <w:numFmt w:val="bullet"/>
      <w:lvlText w:val="■"/>
      <w:lvlJc w:val="left"/>
      <w:pPr>
        <w:ind w:left="2160" w:hanging="360"/>
      </w:pPr>
    </w:lvl>
    <w:lvl w:ilvl="3" w:tplc="264EF02C">
      <w:start w:val="1"/>
      <w:numFmt w:val="bullet"/>
      <w:lvlText w:val="●"/>
      <w:lvlJc w:val="left"/>
      <w:pPr>
        <w:ind w:left="2880" w:hanging="360"/>
      </w:pPr>
    </w:lvl>
    <w:lvl w:ilvl="4" w:tplc="63A4F018">
      <w:start w:val="1"/>
      <w:numFmt w:val="bullet"/>
      <w:lvlText w:val="○"/>
      <w:lvlJc w:val="left"/>
      <w:pPr>
        <w:ind w:left="3600" w:hanging="360"/>
      </w:pPr>
    </w:lvl>
    <w:lvl w:ilvl="5" w:tplc="5B809712">
      <w:start w:val="1"/>
      <w:numFmt w:val="bullet"/>
      <w:lvlText w:val="■"/>
      <w:lvlJc w:val="left"/>
      <w:pPr>
        <w:ind w:left="4320" w:hanging="360"/>
      </w:pPr>
    </w:lvl>
    <w:lvl w:ilvl="6" w:tplc="0D2475FC">
      <w:start w:val="1"/>
      <w:numFmt w:val="bullet"/>
      <w:lvlText w:val="●"/>
      <w:lvlJc w:val="left"/>
      <w:pPr>
        <w:ind w:left="5040" w:hanging="360"/>
      </w:pPr>
    </w:lvl>
    <w:lvl w:ilvl="7" w:tplc="B90C8A1C">
      <w:start w:val="1"/>
      <w:numFmt w:val="bullet"/>
      <w:lvlText w:val="●"/>
      <w:lvlJc w:val="left"/>
      <w:pPr>
        <w:ind w:left="5760" w:hanging="360"/>
      </w:pPr>
    </w:lvl>
    <w:lvl w:ilvl="8" w:tplc="DEF6251E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3A6453A0"/>
    <w:multiLevelType w:val="hybridMultilevel"/>
    <w:tmpl w:val="C702209C"/>
    <w:lvl w:ilvl="0" w:tplc="57BE8B50">
      <w:start w:val="1"/>
      <w:numFmt w:val="bullet"/>
      <w:lvlText w:val="•"/>
      <w:lvlJc w:val="left"/>
      <w:pPr>
        <w:ind w:left="360" w:hanging="240"/>
      </w:pPr>
    </w:lvl>
    <w:lvl w:ilvl="1" w:tplc="0DEEAA54">
      <w:numFmt w:val="decimal"/>
      <w:lvlText w:val=""/>
      <w:lvlJc w:val="left"/>
    </w:lvl>
    <w:lvl w:ilvl="2" w:tplc="EA429DC0">
      <w:numFmt w:val="decimal"/>
      <w:lvlText w:val=""/>
      <w:lvlJc w:val="left"/>
    </w:lvl>
    <w:lvl w:ilvl="3" w:tplc="53288DF6">
      <w:numFmt w:val="decimal"/>
      <w:lvlText w:val=""/>
      <w:lvlJc w:val="left"/>
    </w:lvl>
    <w:lvl w:ilvl="4" w:tplc="8C1C8CB8">
      <w:numFmt w:val="decimal"/>
      <w:lvlText w:val=""/>
      <w:lvlJc w:val="left"/>
    </w:lvl>
    <w:lvl w:ilvl="5" w:tplc="E06AEB54">
      <w:numFmt w:val="decimal"/>
      <w:lvlText w:val=""/>
      <w:lvlJc w:val="left"/>
    </w:lvl>
    <w:lvl w:ilvl="6" w:tplc="8BF496C0">
      <w:numFmt w:val="decimal"/>
      <w:lvlText w:val=""/>
      <w:lvlJc w:val="left"/>
    </w:lvl>
    <w:lvl w:ilvl="7" w:tplc="F02EC5FA">
      <w:numFmt w:val="decimal"/>
      <w:lvlText w:val=""/>
      <w:lvlJc w:val="left"/>
    </w:lvl>
    <w:lvl w:ilvl="8" w:tplc="8DDEED2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872F2"/>
    <w:rsid w:val="003646D2"/>
    <w:rsid w:val="00687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E" w:eastAsia="en-I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E" w:eastAsia="en-I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1182</Words>
  <Characters>6740</Characters>
  <Application>Microsoft Office Word</Application>
  <DocSecurity>0</DocSecurity>
  <Lines>56</Lines>
  <Paragraphs>15</Paragraphs>
  <ScaleCrop>false</ScaleCrop>
  <Company/>
  <LinksUpToDate>false</LinksUpToDate>
  <CharactersWithSpaces>7907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ChristopherBroderickAIPM</dc:title>
  <dc:creator>CV Builder</dc:creator>
  <cp:lastModifiedBy>Admin</cp:lastModifiedBy>
  <cp:revision>2</cp:revision>
  <dcterms:created xsi:type="dcterms:W3CDTF">2026-07-01T17:35:00Z</dcterms:created>
  <dcterms:modified xsi:type="dcterms:W3CDTF">2026-07-06T22:46:00Z</dcterms:modified>
</cp:coreProperties>
</file>