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Harbor Cafe Quarterly Review</w:t>
      </w:r>
    </w:p>
    <w:p>
      <w:r>
        <w:t xml:space="preserve">The group opened two new cafés this quarter and the </w:t>
      </w:r>
      <w:r>
        <w:rPr>
          <w:b/>
        </w:rPr>
        <w:t>loyalty programme</w:t>
      </w:r>
      <w:r>
        <w:t xml:space="preserve"> grew faster than planned.</w:t>
      </w:r>
    </w:p>
    <w:p>
      <w:pPr>
        <w:pStyle w:val="Heading2"/>
      </w:pPr>
      <w:r>
        <w:t>Highlights</w:t>
      </w:r>
    </w:p>
    <w:p>
      <w:pPr>
        <w:pStyle w:val="ListBullet"/>
      </w:pPr>
      <w:r>
        <w:t>Opening day sales beat the forecast</w:t>
      </w:r>
    </w:p>
    <w:p>
      <w:pPr>
        <w:pStyle w:val="ListBullet"/>
      </w:pPr>
      <w:r>
        <w:t>Staff turnover fell to 8 percent</w:t>
      </w:r>
    </w:p>
    <w:p>
      <w:pPr>
        <w:pStyle w:val="ListBullet"/>
      </w:pPr>
      <w:r>
        <w:t>Supplier costs stayed flat</w:t>
      </w:r>
    </w:p>
    <w:p>
      <w:pPr>
        <w:pStyle w:val="Heading2"/>
      </w:pPr>
      <w:r>
        <w:t>Next steps</w:t>
      </w:r>
    </w:p>
    <w:p>
      <w:pPr>
        <w:pStyle w:val="ListNumber"/>
      </w:pPr>
      <w:r>
        <w:t>Hire a regional trainer</w:t>
      </w:r>
    </w:p>
    <w:p>
      <w:pPr>
        <w:pStyle w:val="ListNumber"/>
      </w:pPr>
      <w:r>
        <w:t>Open the third cafe in spring</w:t>
      </w:r>
    </w:p>
    <w:p>
      <w:pPr>
        <w:pStyle w:val="ListNumber"/>
      </w:pPr>
      <w:r>
        <w:t>Review the loyalty rewards</w:t>
      </w:r>
    </w:p>
    <w:p>
      <w:pPr>
        <w:pStyle w:val="Heading2"/>
      </w:pPr>
      <w:r>
        <w:t>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Visits</w:t>
            </w:r>
          </w:p>
        </w:tc>
      </w:tr>
      <w:tr>
        <w:tc>
          <w:tcPr>
            <w:tcW w:type="dxa" w:w="2880"/>
          </w:tcPr>
          <w:p>
            <w:r>
              <w:t>Dock Street</w:t>
            </w:r>
          </w:p>
        </w:tc>
        <w:tc>
          <w:tcPr>
            <w:tcW w:type="dxa" w:w="2880"/>
          </w:tcPr>
          <w:p>
            <w:r>
              <w:t>48200</w:t>
            </w:r>
          </w:p>
        </w:tc>
        <w:tc>
          <w:tcPr>
            <w:tcW w:type="dxa" w:w="2880"/>
          </w:tcPr>
          <w:p>
            <w:r>
              <w:t>9100</w:t>
            </w:r>
          </w:p>
        </w:tc>
      </w:tr>
      <w:tr>
        <w:tc>
          <w:tcPr>
            <w:tcW w:type="dxa" w:w="2880"/>
          </w:tcPr>
          <w:p>
            <w:r>
              <w:t>Mill Lane</w:t>
            </w:r>
          </w:p>
        </w:tc>
        <w:tc>
          <w:tcPr>
            <w:tcW w:type="dxa" w:w="2880"/>
          </w:tcPr>
          <w:p>
            <w:r>
              <w:t>39750</w:t>
            </w:r>
          </w:p>
        </w:tc>
        <w:tc>
          <w:tcPr>
            <w:tcW w:type="dxa" w:w="2880"/>
          </w:tcPr>
          <w:p>
            <w:r>
              <w:t>7400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