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handbook</w:t>
      </w:r>
    </w:p>
    <w:p>
      <w:r>
        <w:t xml:space="preserve">Orders go to </w:t>
      </w:r>
      <w:r>
        <w:rPr>
          <w:i/>
        </w:rPr>
        <w:t>Quay Beans Ltd</w:t>
      </w:r>
      <w:r>
        <w:t xml:space="preserve"> before noon.</w:t>
      </w:r>
    </w:p>
    <w:p>
      <w:r>
        <w:rPr>
          <w:vanish/>
        </w:rPr>
        <w:t>hidden docx text</w:t>
      </w:r>
    </w:p>
    <w:p>
      <w:pPr>
        <w:pStyle w:val="Heading2"/>
      </w:pPr>
      <w:r>
        <w:t>Delivery rules</w:t>
      </w:r>
    </w:p>
    <w:p>
      <w:pPr>
        <w:pStyle w:val="ListBullet"/>
      </w:pPr>
      <w:r>
        <w:t>Use the side door</w:t>
      </w:r>
    </w:p>
    <w:p>
      <w:pPr>
        <w:pStyle w:val="ListBullet2"/>
      </w:pPr>
      <w:r>
        <w:t>Ring twice after nine</w:t>
      </w:r>
    </w:p>
    <w:p>
      <w:pPr>
        <w:pStyle w:val="ListBullet"/>
      </w:pPr>
      <w:r>
        <w:t>Sign the delivery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Unit</w:t>
            </w:r>
          </w:p>
        </w:tc>
      </w:tr>
      <w:tr>
        <w:tc>
          <w:tcPr>
            <w:tcW w:type="dxa" w:w="4320"/>
          </w:tcPr>
          <w:p>
            <w:r>
              <w:t>Beans</w:t>
            </w:r>
          </w:p>
        </w:tc>
        <w:tc>
          <w:tcPr>
            <w:tcW w:type="dxa" w:w="4320"/>
          </w:tcPr>
          <w:p>
            <w:r>
              <w:t>kilo</w:t>
            </w:r>
          </w:p>
        </w:tc>
      </w:tr>
      <w:tr>
        <w:tc>
          <w:tcPr>
            <w:tcW w:type="dxa" w:w="4320"/>
          </w:tcPr>
          <w:p>
            <w:r>
              <w:t>Milk</w:t>
            </w:r>
          </w:p>
        </w:tc>
        <w:tc>
          <w:tcPr>
            <w:tcW w:type="dxa" w:w="4320"/>
          </w:tcPr>
          <w:p>
            <w:r>
              <w:t>litre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