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7427CC">
        <w:rPr>
          <w:lang w:val="de-DE"/>
        </w:rPr>
        <w:instrText xml:space="preserve"> ADDIN ZOTERO_ITEM CSL_CITATION {"citationID":"U7OUrGB3","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7427CC">
        <w:rPr>
          <w:lang w:val="de-DE"/>
        </w:rPr>
        <w:instrText xml:space="preserve"> ADDIN ZOTERO_ITEM CSL_CITATION {"citationID":"Zf0rNFwn","properties":{"formattedCitation":"[2]","plainCitation":"[2]"},"citationItems":[{"id":752,"uris":["http://zotero.org/groups/753033/items/FZ6VTP84"],"uri":["http://zotero.org/groups/753033/items/FZ6VTP84"],"itemData":{"id":752,"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7427CC">
        <w:rPr>
          <w:lang w:val="de-DE"/>
        </w:rPr>
        <w:instrText xml:space="preserve"> ADDIN ZOTERO_ITEM CSL_CITATION {"citationID":"Z7ivnkzu","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7427CC">
        <w:rPr>
          <w:lang w:val="de-DE"/>
        </w:rPr>
        <w:instrText xml:space="preserve"> ADDIN ZOTERO_ITEM CSL_CITATION {"citationID":"1h4pc53i54","properties":{"formattedCitation":"[3]","plainCitation":"[3]"},"citationItems":[{"id":754,"uris":["http://zotero.org/groups/753033/items/TZX4AE7C"],"uri":["http://zotero.org/groups/753033/items/TZX4AE7C"],"itemData":{"id":754,"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7427CC">
        <w:rPr>
          <w:lang w:val="de-DE"/>
        </w:rPr>
        <w:instrText xml:space="preserve"> ADDIN ZOTERO_ITEM CSL_CITATION {"citationID":"f2x1RUKn","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7427CC">
        <w:rPr>
          <w:lang w:val="de-DE"/>
        </w:rPr>
        <w:instrText xml:space="preserve"> ADDIN ZOTERO_ITEM CSL_CITATION {"citationID":"SDzcsUe7","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6366C4">
      <w:pPr>
        <w:jc w:val="both"/>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5749F2">
        <w:t xml:space="preserve">Abbildung </w:t>
      </w:r>
      <w:r w:rsidRPr="005749F2">
        <w:rPr>
          <w:noProof/>
        </w:rPr>
        <w:t>4</w:t>
      </w:r>
      <w:r w:rsidRPr="005749F2">
        <w:rPr>
          <w:lang w:val="de-DE"/>
        </w:rPr>
        <w:fldChar w:fldCharType="end"/>
      </w:r>
      <w:r w:rsidRPr="005749F2">
        <w:rPr>
          <w:lang w:val="de-DE"/>
        </w:rPr>
        <w:t xml:space="preserve"> dargestellt, um zwei Entitäten ohne Beziehungen. Während die TraceDB den </w:t>
      </w:r>
      <w:r w:rsidRPr="005749F2">
        <w:rPr>
          <w:lang w:val="de-DE"/>
        </w:rPr>
        <w:lastRenderedPageBreak/>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5749F2">
        <w:t xml:space="preserve">Abbildung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lastRenderedPageBreak/>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30313B" w:rsidP="0030313B">
      <w:pPr>
        <w:pStyle w:val="Text"/>
        <w:numPr>
          <w:ilvl w:val="0"/>
          <w:numId w:val="33"/>
        </w:numPr>
        <w:rPr>
          <w:lang w:val="de-DE"/>
        </w:rPr>
      </w:pPr>
      <w:r>
        <w:rPr>
          <w:lang w:val="de-DE"/>
        </w:rPr>
        <w:t>JPA (nicht JDBC)</w:t>
      </w:r>
    </w:p>
    <w:p w:rsidR="0030313B" w:rsidRDefault="0030313B" w:rsidP="0030313B">
      <w:pPr>
        <w:pStyle w:val="Text"/>
        <w:numPr>
          <w:ilvl w:val="1"/>
          <w:numId w:val="33"/>
        </w:numPr>
        <w:rPr>
          <w:lang w:val="de-DE"/>
        </w:rPr>
      </w:pPr>
      <w:r>
        <w:rPr>
          <w:lang w:val="de-DE"/>
        </w:rPr>
        <w:t>ORM</w:t>
      </w:r>
    </w:p>
    <w:p w:rsidR="0030313B" w:rsidRDefault="0030313B" w:rsidP="0030313B">
      <w:pPr>
        <w:pStyle w:val="Text"/>
        <w:numPr>
          <w:ilvl w:val="1"/>
          <w:numId w:val="33"/>
        </w:numPr>
        <w:rPr>
          <w:lang w:val="de-DE"/>
        </w:rPr>
      </w:pPr>
      <w:r>
        <w:rPr>
          <w:lang w:val="de-DE"/>
        </w:rPr>
        <w:t>Config außerhalb des Codes über XML</w:t>
      </w:r>
    </w:p>
    <w:p w:rsidR="0030313B" w:rsidRPr="00314C7D" w:rsidRDefault="00314C7D" w:rsidP="00314C7D">
      <w:pPr>
        <w:pStyle w:val="Text"/>
        <w:numPr>
          <w:ilvl w:val="1"/>
          <w:numId w:val="33"/>
        </w:numPr>
        <w:rPr>
          <w:lang w:val="de-DE"/>
        </w:rPr>
      </w:pPr>
      <w:r w:rsidRPr="00314C7D">
        <w:rPr>
          <w:lang w:val="de-DE"/>
        </w:rPr>
        <w:t>Transaction-scoped persistence context</w:t>
      </w:r>
    </w:p>
    <w:p w:rsidR="0030313B" w:rsidRDefault="0030313B" w:rsidP="0064330C">
      <w:pPr>
        <w:pStyle w:val="Text"/>
        <w:ind w:firstLine="0"/>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7427CC">
        <w:rPr>
          <w:color w:val="000000"/>
          <w:lang w:val="de-DE" w:eastAsia="de-DE"/>
        </w:rPr>
        <w:instrText xml:space="preserve"> ADDIN ZOTERO_ITEM CSL_CITATION {"citationID":"2f81lp6ds5","properties":{"formattedCitation":"[6]","plainCitation":"[6]"},"citationItems":[{"id":755,"uris":["http://zotero.org/groups/753033/items/M6EBFX7S"],"uri":["http://zotero.org/groups/753033/items/M6EBFX7S"],"itemData":{"id":755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6740E1" w:rsidRDefault="00BF476B" w:rsidP="006740E1">
      <w:pPr>
        <w:pStyle w:val="Text"/>
        <w:ind w:firstLine="0"/>
        <w:rPr>
          <w:color w:val="FF0000"/>
          <w:lang w:val="de-DE"/>
        </w:rPr>
      </w:pPr>
      <w:r w:rsidRPr="006740E1">
        <w:rPr>
          <w:color w:val="FF0000"/>
          <w:lang w:val="de-DE"/>
        </w:rPr>
        <w:t>&lt;&lt;Eingehen auf JAX-RS und ggf. Fehlerbehandlung/Retry-Mechanismus&gt;&gt;</w:t>
      </w:r>
      <w:r w:rsidR="00832EA6" w:rsidRPr="006740E1">
        <w:rPr>
          <w:color w:val="FF0000"/>
          <w:lang w:val="de-DE"/>
        </w:rPr>
        <w:t>::David::</w:t>
      </w:r>
    </w:p>
    <w:p w:rsidR="0064330C" w:rsidRPr="000A5242" w:rsidRDefault="009E4531" w:rsidP="006740E1">
      <w:pPr>
        <w:pStyle w:val="berschrift2"/>
        <w:jc w:val="both"/>
        <w:rPr>
          <w:lang w:val="de-DE"/>
        </w:rPr>
      </w:pPr>
      <w:r w:rsidRPr="000A5242">
        <w:rPr>
          <w:lang w:val="de-DE"/>
        </w:rPr>
        <w:t>Umsetzung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6740E1">
      <w:pPr>
        <w:jc w:val="both"/>
        <w:rPr>
          <w:lang w:val="de-DE"/>
        </w:rPr>
      </w:pPr>
    </w:p>
    <w:p w:rsidR="009755FD" w:rsidRDefault="009755FD" w:rsidP="006740E1">
      <w:pPr>
        <w:pStyle w:val="Listenabsatz"/>
        <w:numPr>
          <w:ilvl w:val="0"/>
          <w:numId w:val="23"/>
        </w:numPr>
        <w:jc w:val="both"/>
        <w:rPr>
          <w:lang w:val="de-DE"/>
        </w:rPr>
      </w:pPr>
      <w:r w:rsidRPr="000A5242">
        <w:rPr>
          <w:lang w:val="de-DE"/>
        </w:rPr>
        <w:t>EJB</w:t>
      </w:r>
    </w:p>
    <w:p w:rsidR="009755FD" w:rsidRDefault="009755FD" w:rsidP="006740E1">
      <w:pPr>
        <w:jc w:val="both"/>
        <w:rPr>
          <w:lang w:val="de-DE"/>
        </w:rPr>
      </w:pPr>
      <w:r>
        <w:rPr>
          <w:lang w:val="de-DE"/>
        </w:rPr>
        <w:t>Für die Implementierung verteilter Transaktionen mit EJB wird ein Transaktionsmanager benötigt.</w:t>
      </w:r>
    </w:p>
    <w:p w:rsidR="009755FD" w:rsidRDefault="009755FD" w:rsidP="006740E1">
      <w:pPr>
        <w:jc w:val="both"/>
        <w:rPr>
          <w:lang w:val="de-DE"/>
        </w:rPr>
      </w:pPr>
    </w:p>
    <w:p w:rsidR="009755FD" w:rsidRDefault="009755FD" w:rsidP="006740E1">
      <w:pPr>
        <w:jc w:val="both"/>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832EA6">
      <w:pPr>
        <w:pStyle w:val="Listenabsatz"/>
        <w:numPr>
          <w:ilvl w:val="0"/>
          <w:numId w:val="23"/>
        </w:numPr>
        <w:rPr>
          <w:lang w:val="de-DE"/>
        </w:rPr>
      </w:pPr>
      <w:r w:rsidRPr="00832EA6">
        <w:rPr>
          <w:lang w:val="de-DE"/>
        </w:rPr>
        <w:t>XA Datasources</w:t>
      </w:r>
    </w:p>
    <w:p w:rsidR="00832EA6" w:rsidRDefault="00832EA6" w:rsidP="00832EA6">
      <w:pPr>
        <w:pStyle w:val="Listenabsatz"/>
        <w:numPr>
          <w:ilvl w:val="1"/>
          <w:numId w:val="23"/>
        </w:numPr>
        <w:rPr>
          <w:lang w:val="de-DE"/>
        </w:rPr>
      </w:pPr>
      <w:r>
        <w:rPr>
          <w:lang w:val="de-DE"/>
        </w:rPr>
        <w:t>Über mysql-ds.xml konfiguriert (Flexibilität)</w:t>
      </w:r>
    </w:p>
    <w:p w:rsidR="00832EA6" w:rsidRPr="00832EA6" w:rsidRDefault="00832EA6" w:rsidP="00832EA6">
      <w:pPr>
        <w:pStyle w:val="Listenabsatz"/>
        <w:numPr>
          <w:ilvl w:val="1"/>
          <w:numId w:val="23"/>
        </w:numPr>
        <w:rPr>
          <w:lang w:val="de-DE"/>
        </w:rPr>
      </w:pPr>
      <w:r>
        <w:rPr>
          <w:lang w:val="de-DE"/>
        </w:rPr>
        <w:t>Für jede Datenbank eine XA</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Pr>
          <w:lang w:val="de-DE"/>
        </w:rPr>
        <w:instrText xml:space="preserve"> ADDIN ZOTERO_ITEM CSL_CITATION {"citationID":"1874fkdc9l","properties":{"formattedCitation":"[7]","plainCitation":"[7]"},"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Pr="000C525F">
        <w:t>[7]</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D92807">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w:t>
      </w:r>
      <w:r>
        <w:rPr>
          <w:lang w:val="de-DE"/>
        </w:rPr>
        <w:lastRenderedPageBreak/>
        <w:t xml:space="preserve">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D92807">
        <w:rPr>
          <w:lang w:val="de-DE"/>
        </w:rPr>
        <w:instrText xml:space="preserve"> ADDIN ZOTERO_ITEM CSL_CITATION {"citationID":"949zy9oa","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D92807">
        <w:rPr>
          <w:lang w:val="de-DE"/>
        </w:rPr>
        <w:instrText xml:space="preserve"> ADDIN ZOTERO_ITEM CSL_CITATION {"citationID":"1nckoh35em","properties":{"formattedCitation":"[9]","plainCitation":"[9]"},"citationItems":[{"id":1630,"uris":["http://zotero.org/groups/753033/items/AHD6XPT7"],"uri":["http://zotero.org/groups/753033/items/AHD6XPT7"],"itemData":{"id":1630,"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7427CC" w:rsidRPr="007427CC">
        <w:t>[9]</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t xml:space="preserve">Abbildung </w:t>
      </w:r>
      <w:r>
        <w:fldChar w:fldCharType="begin"/>
      </w:r>
      <w:r>
        <w:instrText xml:space="preserve"> SEQ Abbildung \* ARABIC </w:instrText>
      </w:r>
      <w:r>
        <w:fldChar w:fldCharType="separate"/>
      </w:r>
      <w:r>
        <w:rPr>
          <w:noProof/>
        </w:rPr>
        <w:t>5</w:t>
      </w:r>
      <w:r>
        <w:fldChar w:fldCharType="end"/>
      </w:r>
      <w: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w:t>
      </w:r>
      <w:r>
        <w:rPr>
          <w:lang w:val="de-DE"/>
        </w:rPr>
        <w:t>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D92807">
        <w:rPr>
          <w:lang w:val="de-DE"/>
        </w:rPr>
        <w:instrText xml:space="preserve"> ADDIN ZOTERO_ITEM CSL_CITATION {"citationID":"24ms74pl81","properties":{"formattedCitation":"[10]","plainCitation":"[10]"},"citationItems":[{"id":1638,"uris":["http://zotero.org/groups/753033/items/AXDXDZ7A"],"uri":["http://zotero.org/groups/753033/items/AXDXDZ7A"],"itemData":{"id":1638,"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D92807" w:rsidRPr="00D92807">
        <w:t>[10]</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 diese Live in der Maske dar.</w:t>
      </w:r>
    </w:p>
    <w:p w:rsidR="003801C2" w:rsidRDefault="00240812" w:rsidP="006740E1">
      <w:pPr>
        <w:pStyle w:val="Listenabsatz"/>
        <w:numPr>
          <w:ilvl w:val="0"/>
          <w:numId w:val="31"/>
        </w:numPr>
        <w:jc w:val="both"/>
        <w:rPr>
          <w:lang w:val="de-DE"/>
        </w:rPr>
      </w:pPr>
      <w:r>
        <w:rPr>
          <w:lang w:val="de-DE"/>
        </w:rPr>
        <w:t>…</w:t>
      </w: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bookmarkStart w:id="5" w:name="_GoBack"/>
      <w:bookmarkEnd w:id="5"/>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lastRenderedPageBreak/>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D92807" w:rsidRPr="00D92807" w:rsidRDefault="00F93C74" w:rsidP="00D92807">
      <w:pPr>
        <w:pStyle w:val="Literaturverzeichnis"/>
      </w:pPr>
      <w:r w:rsidRPr="000A5242">
        <w:rPr>
          <w:lang w:val="de-DE"/>
        </w:rPr>
        <w:fldChar w:fldCharType="begin"/>
      </w:r>
      <w:r w:rsidR="007427CC">
        <w:rPr>
          <w:lang w:val="de-DE"/>
        </w:rPr>
        <w:instrText xml:space="preserve"> ADDIN ZOTERO_BIBL {"custom":[]} CSL_BIBLIOGRAPHY </w:instrText>
      </w:r>
      <w:r w:rsidRPr="000A5242">
        <w:rPr>
          <w:lang w:val="de-DE"/>
        </w:rPr>
        <w:fldChar w:fldCharType="separate"/>
      </w:r>
      <w:r w:rsidR="00D92807" w:rsidRPr="00D92807">
        <w:t>[1]</w:t>
      </w:r>
      <w:r w:rsidR="00D92807" w:rsidRPr="00D92807">
        <w:tab/>
        <w:t xml:space="preserve">A. Schill und T. Springer, </w:t>
      </w:r>
      <w:r w:rsidR="00D92807" w:rsidRPr="00D92807">
        <w:rPr>
          <w:i/>
          <w:iCs/>
        </w:rPr>
        <w:t>Verteilte Systeme</w:t>
      </w:r>
      <w:r w:rsidR="00D92807" w:rsidRPr="00D92807">
        <w:t>. Berlin, Heidelberg: Springer Berlin Heidelberg, 2012.</w:t>
      </w:r>
    </w:p>
    <w:p w:rsidR="00D92807" w:rsidRPr="00D92807" w:rsidRDefault="00D92807" w:rsidP="00D92807">
      <w:pPr>
        <w:pStyle w:val="Literaturverzeichnis"/>
      </w:pPr>
      <w:r w:rsidRPr="00D92807">
        <w:t>[2]</w:t>
      </w:r>
      <w:r w:rsidRPr="00D92807">
        <w:tab/>
        <w:t xml:space="preserve">H. Balzert, </w:t>
      </w:r>
      <w:r w:rsidRPr="00D92807">
        <w:rPr>
          <w:i/>
          <w:iCs/>
        </w:rPr>
        <w:t>Lehrbuch der Softwaretechnik, Entwurf, Implementierung, Installation und Betrieb</w:t>
      </w:r>
      <w:r w:rsidRPr="00D92807">
        <w:t>, 3. Aufl. Spektrum, Akademischer Verlag.</w:t>
      </w:r>
    </w:p>
    <w:p w:rsidR="00D92807" w:rsidRPr="00D92807" w:rsidRDefault="00D92807" w:rsidP="00D92807">
      <w:pPr>
        <w:pStyle w:val="Literaturverzeichnis"/>
      </w:pPr>
      <w:r w:rsidRPr="00D92807">
        <w:t>[3]</w:t>
      </w:r>
      <w:r w:rsidRPr="00D92807">
        <w:tab/>
        <w:t xml:space="preserve">U. Hammerschall, </w:t>
      </w:r>
      <w:r w:rsidRPr="00D92807">
        <w:rPr>
          <w:i/>
          <w:iCs/>
        </w:rPr>
        <w:t>Verteilte Systeme und Anwendungen</w:t>
      </w:r>
      <w:r w:rsidRPr="00D92807">
        <w:t>. Pearson Education.</w:t>
      </w:r>
    </w:p>
    <w:p w:rsidR="00D92807" w:rsidRPr="00D92807" w:rsidRDefault="00D92807" w:rsidP="00D92807">
      <w:pPr>
        <w:pStyle w:val="Literaturverzeichnis"/>
      </w:pPr>
      <w:r w:rsidRPr="00D92807">
        <w:t>[4]</w:t>
      </w:r>
      <w:r w:rsidRPr="00D92807">
        <w:tab/>
        <w:t>M. Belshe, M. Thomson, und R. Peon, „Hypertext Transfer Protocol Version 2 (HTTP/2)“. [Online]. Verfügbar unter: https://tools.ietf.org/html/rfc7540. [Zugegriffen: 05-Dez-2016].</w:t>
      </w:r>
    </w:p>
    <w:p w:rsidR="00D92807" w:rsidRPr="00D92807" w:rsidRDefault="00D92807" w:rsidP="00D92807">
      <w:pPr>
        <w:pStyle w:val="Literaturverzeichnis"/>
      </w:pPr>
      <w:r w:rsidRPr="00D92807">
        <w:t>[5]</w:t>
      </w:r>
      <w:r w:rsidRPr="00D92807">
        <w:tab/>
        <w:t>„Hibernate ORM 5.0 User Guide“. [Online]. Verfügbar unter: https://docs.jboss.org/hibernate/orm/5.0/userguide/html_single/Hibernate_User_Guide.html. [Zugegriffen: 05-Dez-2016].</w:t>
      </w:r>
    </w:p>
    <w:p w:rsidR="00D92807" w:rsidRPr="00D92807" w:rsidRDefault="00D92807" w:rsidP="00D92807">
      <w:pPr>
        <w:pStyle w:val="Literaturverzeichnis"/>
      </w:pPr>
      <w:r w:rsidRPr="00D92807">
        <w:t>[6]</w:t>
      </w:r>
      <w:r w:rsidRPr="00D92807">
        <w:tab/>
        <w:t>„Message-Driven EJBs“. [Online]. Verfügbar unter: http://docs.oracle.com/cd/E11035_01/wls100/ejb/message_beans.html. [Zugegriffen: 17-Nov-2016].</w:t>
      </w:r>
    </w:p>
    <w:p w:rsidR="00D92807" w:rsidRPr="00D92807" w:rsidRDefault="00D92807" w:rsidP="00D92807">
      <w:pPr>
        <w:pStyle w:val="Literaturverzeichnis"/>
      </w:pPr>
      <w:r w:rsidRPr="00D92807">
        <w:t>[7]</w:t>
      </w:r>
      <w:r w:rsidRPr="00D92807">
        <w:tab/>
        <w:t>J. Kremer, „Angular, version 2: proprioception-reinforcement“. [Online]. Verfügbar unter: http://angularjs.blogspot.com/2016/09/angular2-final.html. [Zugegriffen: 13-Dez-2016].</w:t>
      </w:r>
    </w:p>
    <w:p w:rsidR="00D92807" w:rsidRPr="00D92807" w:rsidRDefault="00D92807" w:rsidP="00D92807">
      <w:pPr>
        <w:pStyle w:val="Literaturverzeichnis"/>
      </w:pPr>
      <w:r w:rsidRPr="00D92807">
        <w:t>[8]</w:t>
      </w:r>
      <w:r w:rsidRPr="00D92807">
        <w:tab/>
        <w:t>Rangle.io, „Why Angular 2? · Rangle.io : Angular 2 Training“. [Online]. Verfügbar unter: https://angular-2-training-book.rangle.io/handout/why_angular_2.html. [Zugegriffen: 13-Dez-2016].</w:t>
      </w:r>
    </w:p>
    <w:p w:rsidR="00D92807" w:rsidRPr="00D92807" w:rsidRDefault="00D92807" w:rsidP="00D92807">
      <w:pPr>
        <w:pStyle w:val="Literaturverzeichnis"/>
      </w:pPr>
      <w:r w:rsidRPr="00D92807">
        <w:t>[9]</w:t>
      </w:r>
      <w:r w:rsidRPr="00D92807">
        <w:tab/>
        <w:t xml:space="preserve">Google Inc., „angular/material2“, </w:t>
      </w:r>
      <w:r w:rsidRPr="00D92807">
        <w:rPr>
          <w:i/>
          <w:iCs/>
        </w:rPr>
        <w:t>GitHub</w:t>
      </w:r>
      <w:r w:rsidRPr="00D92807">
        <w:t>. [Online]. Verfügbar unter: https://github.com/angular/material2. [Zugegriffen: 13-Dez-2016].</w:t>
      </w:r>
    </w:p>
    <w:p w:rsidR="00D92807" w:rsidRPr="00D92807" w:rsidRDefault="00D92807" w:rsidP="00D92807">
      <w:pPr>
        <w:pStyle w:val="Literaturverzeichnis"/>
      </w:pPr>
      <w:r w:rsidRPr="00D92807">
        <w:t>[10]</w:t>
      </w:r>
      <w:r w:rsidRPr="00D92807">
        <w:tab/>
        <w:t>Google Inc., „Angular Services“. [Online]. Verfügbar unter: https://angular.io/docs/ts/latest/guide/architecture.html#!#services. [Zugegriffen: 16-Dez-2016].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J. Kremer, „Angular, version 2: proprioception-reinforcement“. [Online]. Verfügbar unter: http://angularjs.blogspot.com/2016/09/angular2-final.html. [Zugegriffen: 13-Dez-2016].</w:t>
      </w:r>
    </w:p>
    <w:p w:rsidR="00F54C40" w:rsidRDefault="00F54C40" w:rsidP="00F54C40">
      <w:pPr>
        <w:pStyle w:val="Literaturverzeichnis"/>
      </w:pPr>
      <w:r w:rsidRPr="00875EAD">
        <w:t>[8]</w:t>
      </w:r>
      <w:r w:rsidRPr="00875EAD">
        <w:tab/>
        <w:t>„Why Angular 2? · Rangle.io : Angular 2 Training“. [Online]. Verfügbar unter: https://angular-2-training-book.rangle.io/handout/why_angular_2.html. [Zugegriffen: 13-Dez-2016].</w:t>
      </w:r>
    </w:p>
    <w:p w:rsidR="00EF48E1" w:rsidRDefault="00EF48E1" w:rsidP="00EF48E1"/>
    <w:p w:rsidR="00EF48E1" w:rsidRDefault="00EF48E1" w:rsidP="00EF48E1"/>
    <w:p w:rsidR="00EF48E1" w:rsidRPr="00EF48E1" w:rsidRDefault="00EF48E1" w:rsidP="00EF48E1"/>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127" w:rsidRDefault="00713127">
      <w:r>
        <w:separator/>
      </w:r>
    </w:p>
  </w:endnote>
  <w:endnote w:type="continuationSeparator" w:id="0">
    <w:p w:rsidR="00713127" w:rsidRDefault="0071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127" w:rsidRDefault="00713127"/>
  </w:footnote>
  <w:footnote w:type="continuationSeparator" w:id="0">
    <w:p w:rsidR="00713127" w:rsidRDefault="00713127">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7427CC">
        <w:rPr>
          <w:lang w:val="de-DE"/>
        </w:rPr>
        <w:instrText xml:space="preserve"> ADDIN ZOTERO_ITEM CSL_CITATION {"citationID":"hg0k4662t","properties":{"formattedCitation":"[4]","plainCitation":"[4]"},"citationItems":[{"id":758,"uris":["http://zotero.org/groups/753033/items/H7ZBQBP5"],"uri":["http://zotero.org/groups/753033/items/H7ZBQBP5"],"itemData":{"id":758,"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7427CC">
        <w:rPr>
          <w:lang w:val="de-DE"/>
        </w:rPr>
        <w:instrText xml:space="preserve"> ADDIN ZOTERO_ITEM CSL_CITATION {"citationID":"1shrpgnk4k","properties":{"formattedCitation":"[5]","plainCitation":"[5]"},"citationItems":[{"id":757,"uris":["http://zotero.org/groups/753033/items/BMH3JNKF"],"uri":["http://zotero.org/groups/753033/items/BMH3JNKF"],"itemData":{"id":757,"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FB755E">
      <w:rPr>
        <w:noProof/>
      </w:rPr>
      <w:t>6</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71712"/>
    <w:rsid w:val="00176537"/>
    <w:rsid w:val="00183559"/>
    <w:rsid w:val="001B50E6"/>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76326"/>
    <w:rsid w:val="004B3D2F"/>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A1701"/>
    <w:rsid w:val="007A6C97"/>
    <w:rsid w:val="007F60F4"/>
    <w:rsid w:val="0080571B"/>
    <w:rsid w:val="00805A3E"/>
    <w:rsid w:val="00807BC5"/>
    <w:rsid w:val="0081632D"/>
    <w:rsid w:val="00826C5A"/>
    <w:rsid w:val="00832EA6"/>
    <w:rsid w:val="0085194D"/>
    <w:rsid w:val="00866BE2"/>
    <w:rsid w:val="00870053"/>
    <w:rsid w:val="008972A8"/>
    <w:rsid w:val="008A0017"/>
    <w:rsid w:val="008A7497"/>
    <w:rsid w:val="008B1CEB"/>
    <w:rsid w:val="008C630A"/>
    <w:rsid w:val="008C66BA"/>
    <w:rsid w:val="008D0A2C"/>
    <w:rsid w:val="008D19BB"/>
    <w:rsid w:val="00910FCB"/>
    <w:rsid w:val="00924ED0"/>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1C50"/>
    <w:rsid w:val="00A6022C"/>
    <w:rsid w:val="00A640EA"/>
    <w:rsid w:val="00A64316"/>
    <w:rsid w:val="00A6598C"/>
    <w:rsid w:val="00A66306"/>
    <w:rsid w:val="00AB0BFD"/>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92807"/>
    <w:rsid w:val="00DB210B"/>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601F"/>
    <w:rsid w:val="00EE1CEB"/>
    <w:rsid w:val="00EF1337"/>
    <w:rsid w:val="00EF48E1"/>
    <w:rsid w:val="00F15986"/>
    <w:rsid w:val="00F54C40"/>
    <w:rsid w:val="00F56503"/>
    <w:rsid w:val="00F62D48"/>
    <w:rsid w:val="00F643C3"/>
    <w:rsid w:val="00F67334"/>
    <w:rsid w:val="00F84C54"/>
    <w:rsid w:val="00F93C74"/>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934FE-F090-4129-99CC-96141A034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5279</Words>
  <Characters>33262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38465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89</cp:revision>
  <cp:lastPrinted>2004-03-23T09:00:00Z</cp:lastPrinted>
  <dcterms:created xsi:type="dcterms:W3CDTF">2016-12-05T19:42:00Z</dcterms:created>
  <dcterms:modified xsi:type="dcterms:W3CDTF">2016-12-16T15:00:00Z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id="hpR4yvom"/&gt;&lt;style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