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A92" w:rsidRDefault="00F15A92"/>
    <w:p w:rsidR="00F15A92" w:rsidRDefault="00F15A92"/>
    <w:p w:rsidR="00F15A92" w:rsidRDefault="00044098">
      <w:pPr>
        <w:jc w:val="center"/>
      </w:pPr>
      <w:r>
        <w:rPr>
          <w:b/>
          <w:color w:val="1565C0"/>
          <w:sz w:val="40"/>
        </w:rPr>
        <w:t>AUCA BIG DATA ANALYTICS</w:t>
      </w:r>
      <w:r>
        <w:rPr>
          <w:b/>
          <w:color w:val="1565C0"/>
          <w:sz w:val="40"/>
        </w:rPr>
        <w:br/>
        <w:t>FINAL PROJECT — TECHNICAL REPORT</w:t>
      </w:r>
    </w:p>
    <w:p w:rsidR="00F15A92" w:rsidRDefault="00F15A92"/>
    <w:p w:rsidR="00F15A92" w:rsidRDefault="00044098">
      <w:pPr>
        <w:jc w:val="center"/>
      </w:pPr>
      <w:r>
        <w:rPr>
          <w:b/>
          <w:sz w:val="28"/>
        </w:rPr>
        <w:t>Distributed Multi-Model Analytics for E-commerce Data</w:t>
      </w:r>
    </w:p>
    <w:p w:rsidR="00F15A92" w:rsidRDefault="00F15A92"/>
    <w:p w:rsidR="00F15A92" w:rsidRDefault="00044098">
      <w:pPr>
        <w:jc w:val="center"/>
        <w:rPr>
          <w:sz w:val="24"/>
        </w:rPr>
      </w:pPr>
      <w:r>
        <w:rPr>
          <w:sz w:val="24"/>
        </w:rPr>
        <w:t xml:space="preserve">Student: </w:t>
      </w:r>
      <w:proofErr w:type="spellStart"/>
      <w:r w:rsidR="00A47277">
        <w:rPr>
          <w:sz w:val="24"/>
        </w:rPr>
        <w:t>Ntwari</w:t>
      </w:r>
      <w:proofErr w:type="spellEnd"/>
      <w:r w:rsidR="00A47277">
        <w:rPr>
          <w:sz w:val="24"/>
        </w:rPr>
        <w:t xml:space="preserve"> </w:t>
      </w:r>
      <w:proofErr w:type="spellStart"/>
      <w:r w:rsidR="00A47277">
        <w:rPr>
          <w:sz w:val="24"/>
        </w:rPr>
        <w:t>Kinanira</w:t>
      </w:r>
      <w:proofErr w:type="spellEnd"/>
      <w:r w:rsidR="00A47277">
        <w:rPr>
          <w:sz w:val="24"/>
        </w:rPr>
        <w:t xml:space="preserve"> </w:t>
      </w:r>
      <w:r>
        <w:rPr>
          <w:sz w:val="24"/>
        </w:rPr>
        <w:t>Christian</w:t>
      </w:r>
    </w:p>
    <w:p w:rsidR="00044098" w:rsidRDefault="00044098">
      <w:pPr>
        <w:jc w:val="center"/>
      </w:pPr>
      <w:r>
        <w:rPr>
          <w:sz w:val="24"/>
        </w:rPr>
        <w:t>Student id:101412</w:t>
      </w:r>
    </w:p>
    <w:p w:rsidR="00F15A92" w:rsidRDefault="00A47277">
      <w:pPr>
        <w:jc w:val="center"/>
      </w:pPr>
      <w:r>
        <w:rPr>
          <w:sz w:val="24"/>
        </w:rPr>
        <w:t>Adventist University of Central Africa</w:t>
      </w:r>
      <w:r w:rsidR="00044098">
        <w:rPr>
          <w:sz w:val="24"/>
        </w:rPr>
        <w:t xml:space="preserve"> (AUCA)</w:t>
      </w:r>
    </w:p>
    <w:p w:rsidR="00F15A92" w:rsidRDefault="00044098">
      <w:pPr>
        <w:jc w:val="center"/>
      </w:pPr>
      <w:r>
        <w:rPr>
          <w:sz w:val="24"/>
        </w:rPr>
        <w:t>June 2026</w:t>
      </w:r>
    </w:p>
    <w:p w:rsidR="00F15A92" w:rsidRDefault="00044098">
      <w:r>
        <w:br w:type="page"/>
      </w:r>
      <w:bookmarkStart w:id="0" w:name="_GoBack"/>
      <w:bookmarkEnd w:id="0"/>
    </w:p>
    <w:p w:rsidR="00F15A92" w:rsidRDefault="00044098">
      <w:pPr>
        <w:pStyle w:val="Heading1"/>
      </w:pPr>
      <w:r>
        <w:rPr>
          <w:rFonts w:ascii="Arial" w:hAnsi="Arial"/>
          <w:color w:val="1565C0"/>
          <w:sz w:val="36"/>
        </w:rPr>
        <w:lastRenderedPageBreak/>
        <w:t>1. System Architecture Overview</w:t>
      </w:r>
    </w:p>
    <w:p w:rsidR="00F15A92" w:rsidRDefault="00044098">
      <w:pPr>
        <w:jc w:val="both"/>
      </w:pPr>
      <w:r>
        <w:t xml:space="preserve">This project implements a </w:t>
      </w:r>
      <w:r>
        <w:t>distributed multi-model analytics pipeline for e-commerce data, combining MongoDB (document store), HBase (wide-column store), and Apache Spark (distributed processing engine). Each technology was selected for specific analytical strengths.</w:t>
      </w:r>
    </w:p>
    <w:p w:rsidR="00F15A92" w:rsidRDefault="00F15A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2"/>
        <w:gridCol w:w="2704"/>
        <w:gridCol w:w="2450"/>
        <w:gridCol w:w="2446"/>
      </w:tblGrid>
      <w:tr w:rsidR="00F15A92">
        <w:tc>
          <w:tcPr>
            <w:tcW w:w="1728" w:type="dxa"/>
            <w:shd w:val="clear" w:color="auto" w:fill="1565C0"/>
          </w:tcPr>
          <w:p w:rsidR="00F15A92" w:rsidRDefault="00044098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880" w:type="dxa"/>
            <w:shd w:val="clear" w:color="auto" w:fill="1565C0"/>
          </w:tcPr>
          <w:p w:rsidR="00F15A92" w:rsidRDefault="00044098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592" w:type="dxa"/>
            <w:shd w:val="clear" w:color="auto" w:fill="1565C0"/>
          </w:tcPr>
          <w:p w:rsidR="00F15A92" w:rsidRDefault="00044098">
            <w:r>
              <w:rPr>
                <w:b/>
                <w:color w:val="FFFFFF"/>
                <w:sz w:val="20"/>
              </w:rPr>
              <w:t>Data Handled</w:t>
            </w:r>
          </w:p>
        </w:tc>
        <w:tc>
          <w:tcPr>
            <w:tcW w:w="2592" w:type="dxa"/>
            <w:shd w:val="clear" w:color="auto" w:fill="1565C0"/>
          </w:tcPr>
          <w:p w:rsidR="00F15A92" w:rsidRDefault="00044098">
            <w:r>
              <w:rPr>
                <w:b/>
                <w:color w:val="FFFFFF"/>
                <w:sz w:val="20"/>
              </w:rPr>
              <w:t>Access Pattern</w:t>
            </w:r>
          </w:p>
        </w:tc>
      </w:tr>
      <w:tr w:rsidR="00F15A92">
        <w:tc>
          <w:tcPr>
            <w:tcW w:w="1728" w:type="dxa"/>
          </w:tcPr>
          <w:p w:rsidR="00F15A92" w:rsidRDefault="00044098">
            <w:r>
              <w:rPr>
                <w:sz w:val="20"/>
              </w:rPr>
              <w:t>MongoDB 8.0</w:t>
            </w:r>
          </w:p>
        </w:tc>
        <w:tc>
          <w:tcPr>
            <w:tcW w:w="2880" w:type="dxa"/>
          </w:tcPr>
          <w:p w:rsidR="00F15A92" w:rsidRDefault="00044098">
            <w:r>
              <w:rPr>
                <w:sz w:val="20"/>
              </w:rPr>
              <w:t>Document store — transactional source of truth</w:t>
            </w:r>
          </w:p>
        </w:tc>
        <w:tc>
          <w:tcPr>
            <w:tcW w:w="2592" w:type="dxa"/>
          </w:tcPr>
          <w:p w:rsidR="00F15A92" w:rsidRDefault="00044098">
            <w:r>
              <w:rPr>
                <w:sz w:val="20"/>
              </w:rPr>
              <w:t>Products, Users, Transactions</w:t>
            </w:r>
          </w:p>
        </w:tc>
        <w:tc>
          <w:tcPr>
            <w:tcW w:w="2592" w:type="dxa"/>
          </w:tcPr>
          <w:p w:rsidR="00F15A92" w:rsidRDefault="00044098">
            <w:r>
              <w:rPr>
                <w:sz w:val="20"/>
              </w:rPr>
              <w:t>Rich aggregation, nested document reads</w:t>
            </w:r>
          </w:p>
        </w:tc>
      </w:tr>
      <w:tr w:rsidR="00F15A92">
        <w:tc>
          <w:tcPr>
            <w:tcW w:w="1728" w:type="dxa"/>
          </w:tcPr>
          <w:p w:rsidR="00F15A92" w:rsidRDefault="00044098">
            <w:r>
              <w:rPr>
                <w:sz w:val="20"/>
              </w:rPr>
              <w:t>HBase 2.5</w:t>
            </w:r>
          </w:p>
        </w:tc>
        <w:tc>
          <w:tcPr>
            <w:tcW w:w="2880" w:type="dxa"/>
          </w:tcPr>
          <w:p w:rsidR="00F15A92" w:rsidRDefault="00044098">
            <w:r>
              <w:rPr>
                <w:sz w:val="20"/>
              </w:rPr>
              <w:t>Wide-column store — behavioral event stream</w:t>
            </w:r>
          </w:p>
        </w:tc>
        <w:tc>
          <w:tcPr>
            <w:tcW w:w="2592" w:type="dxa"/>
          </w:tcPr>
          <w:p w:rsidR="00F15A92" w:rsidRDefault="00044098">
            <w:r>
              <w:rPr>
                <w:sz w:val="20"/>
              </w:rPr>
              <w:t>Session page-views, product daily metrics</w:t>
            </w:r>
          </w:p>
        </w:tc>
        <w:tc>
          <w:tcPr>
            <w:tcW w:w="2592" w:type="dxa"/>
          </w:tcPr>
          <w:p w:rsidR="00F15A92" w:rsidRDefault="00044098">
            <w:r>
              <w:rPr>
                <w:sz w:val="20"/>
              </w:rPr>
              <w:t>Row-key range scans by user+time</w:t>
            </w:r>
          </w:p>
        </w:tc>
      </w:tr>
      <w:tr w:rsidR="00F15A92">
        <w:tc>
          <w:tcPr>
            <w:tcW w:w="1728" w:type="dxa"/>
          </w:tcPr>
          <w:p w:rsidR="00F15A92" w:rsidRDefault="00044098">
            <w:r>
              <w:rPr>
                <w:sz w:val="20"/>
              </w:rPr>
              <w:t>Apache Spark 4.1</w:t>
            </w:r>
          </w:p>
        </w:tc>
        <w:tc>
          <w:tcPr>
            <w:tcW w:w="2880" w:type="dxa"/>
          </w:tcPr>
          <w:p w:rsidR="00F15A92" w:rsidRDefault="00044098">
            <w:r>
              <w:rPr>
                <w:sz w:val="20"/>
              </w:rPr>
              <w:t>Distributed processing — integrator</w:t>
            </w:r>
          </w:p>
        </w:tc>
        <w:tc>
          <w:tcPr>
            <w:tcW w:w="2592" w:type="dxa"/>
          </w:tcPr>
          <w:p w:rsidR="00F15A92" w:rsidRDefault="00044098">
            <w:r>
              <w:rPr>
                <w:sz w:val="20"/>
              </w:rPr>
              <w:t>All datasets (reads from both stores)</w:t>
            </w:r>
          </w:p>
        </w:tc>
        <w:tc>
          <w:tcPr>
            <w:tcW w:w="2592" w:type="dxa"/>
          </w:tcPr>
          <w:p w:rsidR="00F15A92" w:rsidRDefault="00044098">
            <w:r>
              <w:rPr>
                <w:sz w:val="20"/>
              </w:rPr>
              <w:t>Batch joins, SQL analytics, CLV scoring</w:t>
            </w:r>
          </w:p>
        </w:tc>
      </w:tr>
    </w:tbl>
    <w:p w:rsidR="00F15A92" w:rsidRDefault="00F15A92"/>
    <w:p w:rsidR="00F15A92" w:rsidRDefault="00044098">
      <w:pPr>
        <w:jc w:val="both"/>
      </w:pPr>
      <w:r>
        <w:t>Data flows from the synthetic generator into MongoDB and HBase in parallel. Spark reads f</w:t>
      </w:r>
      <w:r>
        <w:t>rom both stores plus the raw JSON session files to perform cross-system analytics and produce the integrated CLV scores in Part 3.</w:t>
      </w:r>
    </w:p>
    <w:p w:rsidR="00F15A92" w:rsidRDefault="00044098">
      <w:r>
        <w:br w:type="page"/>
      </w:r>
    </w:p>
    <w:p w:rsidR="00F15A92" w:rsidRDefault="00044098">
      <w:pPr>
        <w:pStyle w:val="Heading1"/>
      </w:pPr>
      <w:r>
        <w:rPr>
          <w:rFonts w:ascii="Arial" w:hAnsi="Arial"/>
          <w:color w:val="1565C0"/>
          <w:sz w:val="36"/>
        </w:rPr>
        <w:lastRenderedPageBreak/>
        <w:t>2. Data Modeling Decisions</w:t>
      </w:r>
    </w:p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2.1 MongoDB Schema Design</w:t>
      </w:r>
    </w:p>
    <w:p w:rsidR="00F15A92" w:rsidRDefault="00044098">
      <w:r>
        <w:t>Three collections were designed around MongoDB's document model streng</w:t>
      </w:r>
      <w:r>
        <w:t>ths:</w:t>
      </w:r>
    </w:p>
    <w:p w:rsidR="00F15A92" w:rsidRDefault="00F15A92"/>
    <w:p w:rsidR="00F15A92" w:rsidRDefault="00044098">
      <w:r>
        <w:rPr>
          <w:b/>
        </w:rPr>
        <w:t>products collection</w:t>
      </w:r>
    </w:p>
    <w:p w:rsidR="00F15A92" w:rsidRDefault="00044098">
      <w:pPr>
        <w:jc w:val="both"/>
      </w:pPr>
      <w:r>
        <w:t>Embeds price_history as an array (always read with the product, bounded to 1-3 entries) and denormalizes category_name and subcategory_name to avoid join-back on every product listing query.</w:t>
      </w:r>
    </w:p>
    <w:p w:rsidR="00F15A92" w:rsidRDefault="00044098">
      <w:r>
        <w:rPr>
          <w:b/>
        </w:rPr>
        <w:t>users collection</w:t>
      </w:r>
    </w:p>
    <w:p w:rsidR="00F15A92" w:rsidRDefault="00044098">
      <w:pPr>
        <w:jc w:val="both"/>
      </w:pPr>
      <w:r>
        <w:t xml:space="preserve">Embeds a computed </w:t>
      </w:r>
      <w:r>
        <w:t>purchase_summary (total_orders, total_spent, avg_order_value, favorite_category) using the Materialized Computed Pattern. Calculated once at ETL load time, stored on the user document for O(1) read performance on segmentation queries.</w:t>
      </w:r>
    </w:p>
    <w:p w:rsidR="00F15A92" w:rsidRDefault="00044098">
      <w:r>
        <w:rPr>
          <w:b/>
        </w:rPr>
        <w:t xml:space="preserve">transactions </w:t>
      </w:r>
      <w:r>
        <w:rPr>
          <w:b/>
        </w:rPr>
        <w:t>collection</w:t>
      </w:r>
    </w:p>
    <w:p w:rsidR="00F15A92" w:rsidRDefault="00044098">
      <w:pPr>
        <w:jc w:val="both"/>
      </w:pPr>
      <w:r>
        <w:t>Embeds line items and denormalizes product_name and category_id onto each item. This allows revenue-by-category aggregations to run directly off transactions without a $lookup join to products for every line item.</w:t>
      </w:r>
    </w:p>
    <w:p w:rsidR="00F15A92" w:rsidRDefault="00F15A92"/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2.2 HBase Schema Design</w:t>
      </w:r>
    </w:p>
    <w:p w:rsidR="00F15A92" w:rsidRDefault="00044098">
      <w:r>
        <w:rPr>
          <w:b/>
        </w:rPr>
        <w:t>user_s</w:t>
      </w:r>
      <w:r>
        <w:rPr>
          <w:b/>
        </w:rPr>
        <w:t>essions table — Row key: user_id + reverse_timestamp</w:t>
      </w:r>
    </w:p>
    <w:p w:rsidR="00F15A92" w:rsidRDefault="00044098">
      <w:pPr>
        <w:jc w:val="both"/>
      </w:pPr>
      <w:r>
        <w:t>Reverse timestamp ensures the most recent sessions sort first within a user's contiguous key range. Four column families: meta, geo, events (one column per page-view), cart.</w:t>
      </w:r>
    </w:p>
    <w:p w:rsidR="00F15A92" w:rsidRDefault="00044098">
      <w:r>
        <w:rPr>
          <w:b/>
        </w:rPr>
        <w:t>product_metrics table — Row k</w:t>
      </w:r>
      <w:r>
        <w:rPr>
          <w:b/>
        </w:rPr>
        <w:t>ey: product_id + date (YYYY-MM-DD)</w:t>
      </w:r>
    </w:p>
    <w:p w:rsidR="00F15A92" w:rsidRDefault="00044098">
      <w:pPr>
        <w:jc w:val="both"/>
      </w:pPr>
      <w:r>
        <w:t>Two column families: engagement (views, cart_adds, unique_viewers) and conversion (purchases, units_sold, revenue). Co-locating both enables direct conversion-rate computation without cross-table joins.</w:t>
      </w:r>
    </w:p>
    <w:p w:rsidR="00F15A92" w:rsidRDefault="00F15A92"/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2.3 Technology Se</w:t>
      </w:r>
      <w:r>
        <w:rPr>
          <w:rFonts w:ascii="Arial" w:hAnsi="Arial"/>
          <w:color w:val="1E88E5"/>
          <w:sz w:val="28"/>
        </w:rPr>
        <w:t>lection Rationale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3611"/>
        <w:gridCol w:w="3600"/>
      </w:tblGrid>
      <w:tr w:rsidR="00F15A92">
        <w:tc>
          <w:tcPr>
            <w:tcW w:w="2160" w:type="dxa"/>
            <w:shd w:val="clear" w:color="auto" w:fill="1565C0"/>
          </w:tcPr>
          <w:p w:rsidR="00F15A92" w:rsidRDefault="00044098"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3816" w:type="dxa"/>
            <w:shd w:val="clear" w:color="auto" w:fill="1565C0"/>
          </w:tcPr>
          <w:p w:rsidR="00F15A92" w:rsidRDefault="00044098">
            <w:r>
              <w:rPr>
                <w:b/>
                <w:color w:val="FFFFFF"/>
                <w:sz w:val="20"/>
              </w:rPr>
              <w:t>MongoDB</w:t>
            </w:r>
          </w:p>
        </w:tc>
        <w:tc>
          <w:tcPr>
            <w:tcW w:w="3816" w:type="dxa"/>
            <w:shd w:val="clear" w:color="auto" w:fill="1565C0"/>
          </w:tcPr>
          <w:p w:rsidR="00F15A92" w:rsidRDefault="00044098">
            <w:r>
              <w:rPr>
                <w:b/>
                <w:color w:val="FFFFFF"/>
                <w:sz w:val="20"/>
              </w:rPr>
              <w:t>HBase</w:t>
            </w:r>
          </w:p>
        </w:tc>
      </w:tr>
      <w:tr w:rsidR="00F15A92">
        <w:tc>
          <w:tcPr>
            <w:tcW w:w="2160" w:type="dxa"/>
          </w:tcPr>
          <w:p w:rsidR="00F15A92" w:rsidRDefault="00044098">
            <w:r>
              <w:rPr>
                <w:sz w:val="20"/>
              </w:rPr>
              <w:t>Data shape</w:t>
            </w:r>
          </w:p>
        </w:tc>
        <w:tc>
          <w:tcPr>
            <w:tcW w:w="3816" w:type="dxa"/>
          </w:tcPr>
          <w:p w:rsidR="00F15A92" w:rsidRDefault="00044098">
            <w:r>
              <w:rPr>
                <w:sz w:val="20"/>
              </w:rPr>
              <w:t>Deeply nested, bounded-size objects</w:t>
            </w:r>
          </w:p>
        </w:tc>
        <w:tc>
          <w:tcPr>
            <w:tcW w:w="3816" w:type="dxa"/>
          </w:tcPr>
          <w:p w:rsidR="00F15A92" w:rsidRDefault="00044098">
            <w:r>
              <w:rPr>
                <w:sz w:val="20"/>
              </w:rPr>
              <w:t>Flat, sparse, variable column count</w:t>
            </w:r>
          </w:p>
        </w:tc>
      </w:tr>
      <w:tr w:rsidR="00F15A92">
        <w:tc>
          <w:tcPr>
            <w:tcW w:w="2160" w:type="dxa"/>
          </w:tcPr>
          <w:p w:rsidR="00F15A92" w:rsidRDefault="00044098">
            <w:r>
              <w:rPr>
                <w:sz w:val="20"/>
              </w:rPr>
              <w:t>Access pattern</w:t>
            </w:r>
          </w:p>
        </w:tc>
        <w:tc>
          <w:tcPr>
            <w:tcW w:w="3816" w:type="dxa"/>
          </w:tcPr>
          <w:p w:rsidR="00F15A92" w:rsidRDefault="00044098">
            <w:r>
              <w:rPr>
                <w:sz w:val="20"/>
              </w:rPr>
              <w:t>'Give me everything about entity X'</w:t>
            </w:r>
          </w:p>
        </w:tc>
        <w:tc>
          <w:tcPr>
            <w:tcW w:w="3816" w:type="dxa"/>
          </w:tcPr>
          <w:p w:rsidR="00F15A92" w:rsidRDefault="00044098">
            <w:r>
              <w:rPr>
                <w:sz w:val="20"/>
              </w:rPr>
              <w:t>Range scan by composite key over time</w:t>
            </w:r>
          </w:p>
        </w:tc>
      </w:tr>
      <w:tr w:rsidR="00F15A92">
        <w:tc>
          <w:tcPr>
            <w:tcW w:w="2160" w:type="dxa"/>
          </w:tcPr>
          <w:p w:rsidR="00F15A92" w:rsidRDefault="00044098">
            <w:r>
              <w:rPr>
                <w:sz w:val="20"/>
              </w:rPr>
              <w:t>Query needs</w:t>
            </w:r>
          </w:p>
        </w:tc>
        <w:tc>
          <w:tcPr>
            <w:tcW w:w="3816" w:type="dxa"/>
          </w:tcPr>
          <w:p w:rsidR="00F15A92" w:rsidRDefault="00044098">
            <w:r>
              <w:rPr>
                <w:sz w:val="20"/>
              </w:rPr>
              <w:t xml:space="preserve">Rich ad-hoc aggregation </w:t>
            </w:r>
            <w:r>
              <w:rPr>
                <w:sz w:val="20"/>
              </w:rPr>
              <w:t>($group, $lookup)</w:t>
            </w:r>
          </w:p>
        </w:tc>
        <w:tc>
          <w:tcPr>
            <w:tcW w:w="3816" w:type="dxa"/>
          </w:tcPr>
          <w:p w:rsidR="00F15A92" w:rsidRDefault="00044098">
            <w:r>
              <w:rPr>
                <w:sz w:val="20"/>
              </w:rPr>
              <w:t>Simple prefix scans, no complex joins</w:t>
            </w:r>
          </w:p>
        </w:tc>
      </w:tr>
      <w:tr w:rsidR="00F15A92">
        <w:tc>
          <w:tcPr>
            <w:tcW w:w="2160" w:type="dxa"/>
          </w:tcPr>
          <w:p w:rsidR="00F15A92" w:rsidRDefault="00044098">
            <w:r>
              <w:rPr>
                <w:sz w:val="20"/>
              </w:rPr>
              <w:t>Write pattern</w:t>
            </w:r>
          </w:p>
        </w:tc>
        <w:tc>
          <w:tcPr>
            <w:tcW w:w="3816" w:type="dxa"/>
          </w:tcPr>
          <w:p w:rsidR="00F15A92" w:rsidRDefault="00044098">
            <w:r>
              <w:rPr>
                <w:sz w:val="20"/>
              </w:rPr>
              <w:t>Moderate volume, document-at-a-time</w:t>
            </w:r>
          </w:p>
        </w:tc>
        <w:tc>
          <w:tcPr>
            <w:tcW w:w="3816" w:type="dxa"/>
          </w:tcPr>
          <w:p w:rsidR="00F15A92" w:rsidRDefault="00044098">
            <w:r>
              <w:rPr>
                <w:sz w:val="20"/>
              </w:rPr>
              <w:t>Very high volume, append-mostly</w:t>
            </w:r>
          </w:p>
        </w:tc>
      </w:tr>
      <w:tr w:rsidR="00F15A92">
        <w:tc>
          <w:tcPr>
            <w:tcW w:w="2160" w:type="dxa"/>
          </w:tcPr>
          <w:p w:rsidR="00F15A92" w:rsidRDefault="00044098">
            <w:r>
              <w:rPr>
                <w:sz w:val="20"/>
              </w:rPr>
              <w:lastRenderedPageBreak/>
              <w:t>Scale</w:t>
            </w:r>
          </w:p>
        </w:tc>
        <w:tc>
          <w:tcPr>
            <w:tcW w:w="3816" w:type="dxa"/>
          </w:tcPr>
          <w:p w:rsidR="00F15A92" w:rsidRDefault="00044098">
            <w:r>
              <w:rPr>
                <w:sz w:val="20"/>
              </w:rPr>
              <w:t>32,800 documents</w:t>
            </w:r>
          </w:p>
        </w:tc>
        <w:tc>
          <w:tcPr>
            <w:tcW w:w="3816" w:type="dxa"/>
          </w:tcPr>
          <w:p w:rsidR="00F15A92" w:rsidRDefault="00044098">
            <w:r>
              <w:rPr>
                <w:sz w:val="20"/>
              </w:rPr>
              <w:t>100,000 session + 25,000 metric rows</w:t>
            </w:r>
          </w:p>
        </w:tc>
      </w:tr>
    </w:tbl>
    <w:p w:rsidR="00F15A92" w:rsidRDefault="00044098">
      <w:r>
        <w:br w:type="page"/>
      </w:r>
    </w:p>
    <w:p w:rsidR="00F15A92" w:rsidRDefault="00044098">
      <w:pPr>
        <w:pStyle w:val="Heading1"/>
      </w:pPr>
      <w:r>
        <w:rPr>
          <w:rFonts w:ascii="Arial" w:hAnsi="Arial"/>
          <w:color w:val="1565C0"/>
          <w:sz w:val="36"/>
        </w:rPr>
        <w:lastRenderedPageBreak/>
        <w:t>3. Spark Processing Pipeline</w:t>
      </w:r>
    </w:p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3.1 Data Cleaning and No</w:t>
      </w:r>
      <w:r>
        <w:rPr>
          <w:rFonts w:ascii="Arial" w:hAnsi="Arial"/>
          <w:color w:val="1E88E5"/>
          <w:sz w:val="28"/>
        </w:rPr>
        <w:t>rmalization</w:t>
      </w:r>
    </w:p>
    <w:p w:rsidR="00F15A92" w:rsidRDefault="00044098">
      <w:r>
        <w:t>The batch_processing.py pipeline cleans and normalizes all six raw JSON files into typed Spark DataFrames:</w:t>
      </w:r>
    </w:p>
    <w:p w:rsidR="00F15A92" w:rsidRDefault="00044098">
      <w:pPr>
        <w:pStyle w:val="ListBullet"/>
      </w:pPr>
      <w:r>
        <w:t>Timestamp columns cast to TimestampType using to_timestamp()</w:t>
      </w:r>
    </w:p>
    <w:p w:rsidR="00F15A92" w:rsidRDefault="00044098">
      <w:pPr>
        <w:pStyle w:val="ListBullet"/>
      </w:pPr>
      <w:r>
        <w:t>Missing discount and current_stock filled with 0 using coalesce()</w:t>
      </w:r>
    </w:p>
    <w:p w:rsidR="00F15A92" w:rsidRDefault="00044098">
      <w:pPr>
        <w:pStyle w:val="ListBullet"/>
      </w:pPr>
      <w:r>
        <w:t xml:space="preserve">Invalid </w:t>
      </w:r>
      <w:r>
        <w:t>rows dropped: transactions with null/negative totals, sessions with zero duration</w:t>
      </w:r>
    </w:p>
    <w:p w:rsidR="00F15A92" w:rsidRDefault="00044098">
      <w:pPr>
        <w:pStyle w:val="ListBullet"/>
      </w:pPr>
      <w:r>
        <w:t>Duplicates removed on natural keys (transaction_id, session_id, product_id, user_id)</w:t>
      </w:r>
    </w:p>
    <w:p w:rsidR="00F15A92" w:rsidRDefault="00044098">
      <w:pPr>
        <w:pStyle w:val="ListBullet"/>
      </w:pPr>
      <w:r>
        <w:t>Result: 2,000 users, 800 products, 25 categories, 30,000 transactions, 100,000 sessions —</w:t>
      </w:r>
      <w:r>
        <w:t xml:space="preserve"> all confirmed clean</w:t>
      </w:r>
    </w:p>
    <w:p w:rsidR="00F15A92" w:rsidRDefault="00F15A92"/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3.2 Product Affinity (Frequently Bought Together)</w:t>
      </w:r>
    </w:p>
    <w:p w:rsidR="00F15A92" w:rsidRDefault="00044098">
      <w:pPr>
        <w:jc w:val="both"/>
      </w:pPr>
      <w:r>
        <w:t>Market-basket co-occurrence analysis by exploding transaction items and self-joining on transaction_id. Top result: prod_00077 + prod_00079 co-purchased 4 times. Low co-purchase counts</w:t>
      </w:r>
      <w:r>
        <w:t xml:space="preserve"> reflect a wide 800-product catalog with diverse buying patterns.</w:t>
      </w:r>
    </w:p>
    <w:p w:rsidR="00F15A92" w:rsidRDefault="00F15A92"/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3.3 Cohort Analysis</w:t>
      </w:r>
    </w:p>
    <w:p w:rsidR="00F15A92" w:rsidRDefault="00044098">
      <w:pPr>
        <w:jc w:val="both"/>
      </w:pPr>
      <w:r>
        <w:t>Users grouped by registration month and joined against transaction history. The October 2025 cohort (354 active buyers) is the largest, generating over $2M in April 2026</w:t>
      </w:r>
      <w:r>
        <w:t>. All cohorts show a slight revenue dip in June 2026 due to an incomplete month.</w:t>
      </w:r>
    </w:p>
    <w:p w:rsidR="00F15A92" w:rsidRDefault="00F15A92"/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3.4 Spark SQL Queries</w:t>
      </w:r>
    </w:p>
    <w:p w:rsidR="00F15A92" w:rsidRDefault="00044098">
      <w:pPr>
        <w:pStyle w:val="ListBullet"/>
      </w:pPr>
      <w:r>
        <w:t>Query 1 — Revenue by Category: cat_002 leads with $2,002,329 across 37 products and 6,253 units sold</w:t>
      </w:r>
    </w:p>
    <w:p w:rsidR="00F15A92" w:rsidRDefault="00044098">
      <w:pPr>
        <w:pStyle w:val="ListBullet"/>
      </w:pPr>
      <w:r>
        <w:t>Query 2 — Top Users: user_001908 (CA) top spender a</w:t>
      </w:r>
      <w:r>
        <w:t>t $37,275 across 14 completed orders</w:t>
      </w:r>
    </w:p>
    <w:p w:rsidR="00F15A92" w:rsidRDefault="00044098">
      <w:pPr>
        <w:pStyle w:val="ListBullet"/>
      </w:pPr>
      <w:r>
        <w:t>Query 3 — Conversion Funnel: mobile+affiliate converts best at 21.33%; all 15 combos cluster between 19.4%-21.3%</w:t>
      </w:r>
    </w:p>
    <w:p w:rsidR="00F15A92" w:rsidRDefault="00044098">
      <w:pPr>
        <w:pStyle w:val="ListBullet"/>
      </w:pPr>
      <w:r>
        <w:t>Query 4 — Monthly Revenue: March $1.55M → April $5.93M → May $5.70M → June $3.81M (partial)</w:t>
      </w:r>
    </w:p>
    <w:p w:rsidR="00F15A92" w:rsidRDefault="00F15A92"/>
    <w:p w:rsidR="00F15A92" w:rsidRDefault="00044098">
      <w:pPr>
        <w:jc w:val="both"/>
      </w:pPr>
      <w:r>
        <w:t>Optimization:</w:t>
      </w:r>
      <w:r>
        <w:t xml:space="preserve"> spark.sql.shuffle.partitions set to 8 (from 200 default) to reduce task overhead on single-machine local[*] deployment. Driver memory set to 2g to handle 200MB combined session JSON files.</w:t>
      </w:r>
    </w:p>
    <w:p w:rsidR="00F15A92" w:rsidRDefault="00044098">
      <w:r>
        <w:br w:type="page"/>
      </w:r>
    </w:p>
    <w:p w:rsidR="00F15A92" w:rsidRDefault="00044098">
      <w:pPr>
        <w:pStyle w:val="Heading1"/>
      </w:pPr>
      <w:r>
        <w:rPr>
          <w:rFonts w:ascii="Arial" w:hAnsi="Arial"/>
          <w:color w:val="1565C0"/>
          <w:sz w:val="36"/>
        </w:rPr>
        <w:lastRenderedPageBreak/>
        <w:t>4. Integrated Analytics — Customer Lifetime Value</w:t>
      </w:r>
    </w:p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4.1 Business Q</w:t>
      </w:r>
      <w:r>
        <w:rPr>
          <w:rFonts w:ascii="Arial" w:hAnsi="Arial"/>
          <w:color w:val="1E88E5"/>
          <w:sz w:val="28"/>
        </w:rPr>
        <w:t>uestion</w:t>
      </w:r>
    </w:p>
    <w:p w:rsidR="00F15A92" w:rsidRDefault="00044098">
      <w:r>
        <w:t>Which customers are our most valuable, and does their browsing engagement (behavioral data from HBase/sessions) correlate with their purchasing value (financial data from MongoDB)?</w:t>
      </w:r>
    </w:p>
    <w:p w:rsidR="00F15A92" w:rsidRDefault="00F15A92"/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4.2 Integration Workflow</w:t>
      </w:r>
    </w:p>
    <w:p w:rsidR="00F15A92" w:rsidRDefault="00044098">
      <w:pPr>
        <w:pStyle w:val="ListBullet"/>
      </w:pPr>
      <w:r>
        <w:t>Step 1 — MongoDB: Per-user financial aggr</w:t>
      </w:r>
      <w:r>
        <w:t>egates fetched from pre-computed purchase_summary. 2,000 users retrieved in O(1) per user.</w:t>
      </w:r>
    </w:p>
    <w:p w:rsidR="00F15A92" w:rsidRDefault="00044098">
      <w:pPr>
        <w:pStyle w:val="ListBullet"/>
      </w:pPr>
      <w:r>
        <w:t>Step 2 — HBase/Spark: Per-user behavioral metrics computed from 100,000 sessions — total_sessions, avg_session_duration_sec, personal_conversion_rate_pct.</w:t>
      </w:r>
    </w:p>
    <w:p w:rsidR="00F15A92" w:rsidRDefault="00044098">
      <w:pPr>
        <w:pStyle w:val="ListBullet"/>
      </w:pPr>
      <w:r>
        <w:t>Step 3 — S</w:t>
      </w:r>
      <w:r>
        <w:t>park join: Both DataFrames joined on user_id. Spark holds both MongoDB financial and session behavioral data simultaneously.</w:t>
      </w:r>
    </w:p>
    <w:p w:rsidR="00F15A92" w:rsidRDefault="00044098">
      <w:pPr>
        <w:pStyle w:val="ListBullet"/>
      </w:pPr>
      <w:r>
        <w:t xml:space="preserve">Step 4 — CLV scoring: CLV = (total_spent_normalized x 0.60) + (order_frequency_normalized x 0.20) + (engagement_score_normalized x </w:t>
      </w:r>
      <w:r>
        <w:t>0.20).</w:t>
      </w:r>
    </w:p>
    <w:p w:rsidR="00F15A92" w:rsidRDefault="00044098">
      <w:pPr>
        <w:pStyle w:val="ListBullet"/>
      </w:pPr>
      <w:r>
        <w:t>Step 5 — Segmentation: Users bucketed into 4 tiers by CLV score percentile (p25=43.3 / p50=50.3 / p75=57.3).</w:t>
      </w:r>
    </w:p>
    <w:p w:rsidR="00F15A92" w:rsidRDefault="00F15A92"/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4.3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242"/>
        <w:gridCol w:w="1759"/>
        <w:gridCol w:w="2035"/>
        <w:gridCol w:w="2591"/>
      </w:tblGrid>
      <w:tr w:rsidR="00F15A92">
        <w:tc>
          <w:tcPr>
            <w:tcW w:w="1728" w:type="dxa"/>
            <w:shd w:val="clear" w:color="auto" w:fill="1565C0"/>
          </w:tcPr>
          <w:p w:rsidR="00F15A92" w:rsidRDefault="00044098"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w="1296" w:type="dxa"/>
            <w:shd w:val="clear" w:color="auto" w:fill="1565C0"/>
          </w:tcPr>
          <w:p w:rsidR="00F15A92" w:rsidRDefault="00044098">
            <w:r>
              <w:rPr>
                <w:b/>
                <w:color w:val="FFFFFF"/>
                <w:sz w:val="20"/>
              </w:rPr>
              <w:t>Users</w:t>
            </w:r>
          </w:p>
        </w:tc>
        <w:tc>
          <w:tcPr>
            <w:tcW w:w="1872" w:type="dxa"/>
            <w:shd w:val="clear" w:color="auto" w:fill="1565C0"/>
          </w:tcPr>
          <w:p w:rsidR="00F15A92" w:rsidRDefault="00044098">
            <w:r>
              <w:rPr>
                <w:b/>
                <w:color w:val="FFFFFF"/>
                <w:sz w:val="20"/>
              </w:rPr>
              <w:t>Avg CLV Score</w:t>
            </w:r>
          </w:p>
        </w:tc>
        <w:tc>
          <w:tcPr>
            <w:tcW w:w="2160" w:type="dxa"/>
            <w:shd w:val="clear" w:color="auto" w:fill="1565C0"/>
          </w:tcPr>
          <w:p w:rsidR="00F15A92" w:rsidRDefault="00044098">
            <w:r>
              <w:rPr>
                <w:b/>
                <w:color w:val="FFFFFF"/>
                <w:sz w:val="20"/>
              </w:rPr>
              <w:t>Avg Total Spent</w:t>
            </w:r>
          </w:p>
        </w:tc>
        <w:tc>
          <w:tcPr>
            <w:tcW w:w="2736" w:type="dxa"/>
            <w:shd w:val="clear" w:color="auto" w:fill="1565C0"/>
          </w:tcPr>
          <w:p w:rsidR="00F15A92" w:rsidRDefault="00044098">
            <w:r>
              <w:rPr>
                <w:b/>
                <w:color w:val="FFFFFF"/>
                <w:sz w:val="20"/>
              </w:rPr>
              <w:t>Avg Conversion Rate</w:t>
            </w:r>
          </w:p>
        </w:tc>
      </w:tr>
      <w:tr w:rsidR="00F15A92">
        <w:tc>
          <w:tcPr>
            <w:tcW w:w="1728" w:type="dxa"/>
          </w:tcPr>
          <w:p w:rsidR="00F15A92" w:rsidRDefault="00044098">
            <w:r>
              <w:rPr>
                <w:sz w:val="20"/>
              </w:rPr>
              <w:t>Premium</w:t>
            </w:r>
          </w:p>
        </w:tc>
        <w:tc>
          <w:tcPr>
            <w:tcW w:w="1296" w:type="dxa"/>
          </w:tcPr>
          <w:p w:rsidR="00F15A92" w:rsidRDefault="00044098">
            <w:r>
              <w:rPr>
                <w:sz w:val="20"/>
              </w:rPr>
              <w:t>521</w:t>
            </w:r>
          </w:p>
        </w:tc>
        <w:tc>
          <w:tcPr>
            <w:tcW w:w="1872" w:type="dxa"/>
          </w:tcPr>
          <w:p w:rsidR="00F15A92" w:rsidRDefault="00044098">
            <w:r>
              <w:rPr>
                <w:sz w:val="20"/>
              </w:rPr>
              <w:t>64.68</w:t>
            </w:r>
          </w:p>
        </w:tc>
        <w:tc>
          <w:tcPr>
            <w:tcW w:w="2160" w:type="dxa"/>
          </w:tcPr>
          <w:p w:rsidR="00F15A92" w:rsidRDefault="00044098">
            <w:r>
              <w:rPr>
                <w:sz w:val="20"/>
              </w:rPr>
              <w:t>$22,159</w:t>
            </w:r>
          </w:p>
        </w:tc>
        <w:tc>
          <w:tcPr>
            <w:tcW w:w="2736" w:type="dxa"/>
          </w:tcPr>
          <w:p w:rsidR="00F15A92" w:rsidRDefault="00044098">
            <w:r>
              <w:rPr>
                <w:sz w:val="20"/>
              </w:rPr>
              <w:t>23.51%</w:t>
            </w:r>
          </w:p>
        </w:tc>
      </w:tr>
      <w:tr w:rsidR="00F15A92">
        <w:tc>
          <w:tcPr>
            <w:tcW w:w="1728" w:type="dxa"/>
          </w:tcPr>
          <w:p w:rsidR="00F15A92" w:rsidRDefault="00044098">
            <w:r>
              <w:rPr>
                <w:sz w:val="20"/>
              </w:rPr>
              <w:t>High Value</w:t>
            </w:r>
          </w:p>
        </w:tc>
        <w:tc>
          <w:tcPr>
            <w:tcW w:w="1296" w:type="dxa"/>
          </w:tcPr>
          <w:p w:rsidR="00F15A92" w:rsidRDefault="00044098">
            <w:r>
              <w:rPr>
                <w:sz w:val="20"/>
              </w:rPr>
              <w:t>497</w:t>
            </w:r>
          </w:p>
        </w:tc>
        <w:tc>
          <w:tcPr>
            <w:tcW w:w="1872" w:type="dxa"/>
          </w:tcPr>
          <w:p w:rsidR="00F15A92" w:rsidRDefault="00044098">
            <w:r>
              <w:rPr>
                <w:sz w:val="20"/>
              </w:rPr>
              <w:t>53.70</w:t>
            </w:r>
          </w:p>
        </w:tc>
        <w:tc>
          <w:tcPr>
            <w:tcW w:w="2160" w:type="dxa"/>
          </w:tcPr>
          <w:p w:rsidR="00F15A92" w:rsidRDefault="00044098">
            <w:r>
              <w:rPr>
                <w:sz w:val="20"/>
              </w:rPr>
              <w:t>$17,168</w:t>
            </w:r>
          </w:p>
        </w:tc>
        <w:tc>
          <w:tcPr>
            <w:tcW w:w="2736" w:type="dxa"/>
          </w:tcPr>
          <w:p w:rsidR="00F15A92" w:rsidRDefault="00044098">
            <w:r>
              <w:rPr>
                <w:sz w:val="20"/>
              </w:rPr>
              <w:t>21.27%</w:t>
            </w:r>
          </w:p>
        </w:tc>
      </w:tr>
      <w:tr w:rsidR="00F15A92">
        <w:tc>
          <w:tcPr>
            <w:tcW w:w="1728" w:type="dxa"/>
          </w:tcPr>
          <w:p w:rsidR="00F15A92" w:rsidRDefault="00044098">
            <w:r>
              <w:rPr>
                <w:sz w:val="20"/>
              </w:rPr>
              <w:t>Medium Value</w:t>
            </w:r>
          </w:p>
        </w:tc>
        <w:tc>
          <w:tcPr>
            <w:tcW w:w="1296" w:type="dxa"/>
          </w:tcPr>
          <w:p w:rsidR="00F15A92" w:rsidRDefault="00044098">
            <w:r>
              <w:rPr>
                <w:sz w:val="20"/>
              </w:rPr>
              <w:t>496</w:t>
            </w:r>
          </w:p>
        </w:tc>
        <w:tc>
          <w:tcPr>
            <w:tcW w:w="1872" w:type="dxa"/>
          </w:tcPr>
          <w:p w:rsidR="00F15A92" w:rsidRDefault="00044098">
            <w:r>
              <w:rPr>
                <w:sz w:val="20"/>
              </w:rPr>
              <w:t>46.89</w:t>
            </w:r>
          </w:p>
        </w:tc>
        <w:tc>
          <w:tcPr>
            <w:tcW w:w="2160" w:type="dxa"/>
          </w:tcPr>
          <w:p w:rsidR="00F15A92" w:rsidRDefault="00044098">
            <w:r>
              <w:rPr>
                <w:sz w:val="20"/>
              </w:rPr>
              <w:t>$14,071</w:t>
            </w:r>
          </w:p>
        </w:tc>
        <w:tc>
          <w:tcPr>
            <w:tcW w:w="2736" w:type="dxa"/>
          </w:tcPr>
          <w:p w:rsidR="00F15A92" w:rsidRDefault="00044098">
            <w:r>
              <w:rPr>
                <w:sz w:val="20"/>
              </w:rPr>
              <w:t>19.53%</w:t>
            </w:r>
          </w:p>
        </w:tc>
      </w:tr>
      <w:tr w:rsidR="00F15A92">
        <w:tc>
          <w:tcPr>
            <w:tcW w:w="1728" w:type="dxa"/>
          </w:tcPr>
          <w:p w:rsidR="00F15A92" w:rsidRDefault="00044098">
            <w:r>
              <w:rPr>
                <w:sz w:val="20"/>
              </w:rPr>
              <w:t>Low Value</w:t>
            </w:r>
          </w:p>
        </w:tc>
        <w:tc>
          <w:tcPr>
            <w:tcW w:w="1296" w:type="dxa"/>
          </w:tcPr>
          <w:p w:rsidR="00F15A92" w:rsidRDefault="00044098">
            <w:r>
              <w:rPr>
                <w:sz w:val="20"/>
              </w:rPr>
              <w:t>486</w:t>
            </w:r>
          </w:p>
        </w:tc>
        <w:tc>
          <w:tcPr>
            <w:tcW w:w="1872" w:type="dxa"/>
          </w:tcPr>
          <w:p w:rsidR="00F15A92" w:rsidRDefault="00044098">
            <w:r>
              <w:rPr>
                <w:sz w:val="20"/>
              </w:rPr>
              <w:t>37.43</w:t>
            </w:r>
          </w:p>
        </w:tc>
        <w:tc>
          <w:tcPr>
            <w:tcW w:w="2160" w:type="dxa"/>
          </w:tcPr>
          <w:p w:rsidR="00F15A92" w:rsidRDefault="00044098">
            <w:r>
              <w:rPr>
                <w:sz w:val="20"/>
              </w:rPr>
              <w:t>$10,060</w:t>
            </w:r>
          </w:p>
        </w:tc>
        <w:tc>
          <w:tcPr>
            <w:tcW w:w="2736" w:type="dxa"/>
          </w:tcPr>
          <w:p w:rsidR="00F15A92" w:rsidRDefault="00044098">
            <w:r>
              <w:rPr>
                <w:sz w:val="20"/>
              </w:rPr>
              <w:t>17.18%</w:t>
            </w:r>
          </w:p>
        </w:tc>
      </w:tr>
    </w:tbl>
    <w:p w:rsidR="00F15A92" w:rsidRDefault="00F15A92"/>
    <w:p w:rsidR="00F15A92" w:rsidRDefault="00044098">
      <w:pPr>
        <w:jc w:val="both"/>
      </w:pPr>
      <w:r>
        <w:t xml:space="preserve">Key insight: Premium customers convert at 23.51% vs 17.18% for Low Value — a 6.3 percentage point gap. This validates the multi-system approach: combining behavioral </w:t>
      </w:r>
      <w:r>
        <w:t>signals from HBase with financial data from MongoDB produces a more complete customer picture than either source alone.</w:t>
      </w:r>
    </w:p>
    <w:p w:rsidR="00F15A92" w:rsidRDefault="00044098">
      <w:r>
        <w:br w:type="page"/>
      </w:r>
    </w:p>
    <w:p w:rsidR="00F15A92" w:rsidRDefault="00044098">
      <w:pPr>
        <w:pStyle w:val="Heading1"/>
      </w:pPr>
      <w:r>
        <w:rPr>
          <w:rFonts w:ascii="Arial" w:hAnsi="Arial"/>
          <w:color w:val="1565C0"/>
          <w:sz w:val="36"/>
        </w:rPr>
        <w:lastRenderedPageBreak/>
        <w:t>5. Visualizations and Key Findings</w:t>
      </w:r>
    </w:p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Chart 1 — Top 10 Products by Revenue (MongoDB Aggregation Pipeline)</w:t>
      </w:r>
    </w:p>
    <w:p w:rsidR="00F15A92" w:rsidRDefault="00044098">
      <w:pPr>
        <w:jc w:val="both"/>
      </w:pPr>
      <w:r>
        <w:t>Revenue is spread evenly across</w:t>
      </w:r>
      <w:r>
        <w:t xml:space="preserve"> top 10 products ($105K–$125K). 'Re-Engineered Responsive Software' leads at $125.1K. This indicates a healthy, diversified catalog with no dangerous over-reliance on a single product.</w:t>
      </w:r>
    </w:p>
    <w:p w:rsidR="00F15A92" w:rsidRDefault="00044098">
      <w:pPr>
        <w:jc w:val="center"/>
      </w:pPr>
      <w:r>
        <w:rPr>
          <w:noProof/>
        </w:rPr>
        <w:drawing>
          <wp:inline distT="0" distB="0" distL="0" distR="0">
            <wp:extent cx="5669280" cy="30395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product_revenu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A92" w:rsidRDefault="00F15A92"/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Chart 2 — Monthly Revenue Trend (Spark SQL Analytics)</w:t>
      </w:r>
    </w:p>
    <w:p w:rsidR="00F15A92" w:rsidRDefault="00044098">
      <w:pPr>
        <w:jc w:val="both"/>
      </w:pPr>
      <w:r>
        <w:t>The March-to-A</w:t>
      </w:r>
      <w:r>
        <w:t>pril jump from $1.55M to $5.93M represents the platform's 90-day window becoming fully active. Average order value remains stable ($891–$915) across all months. June shows a partial-month decline, annotated accordingly.</w:t>
      </w:r>
    </w:p>
    <w:p w:rsidR="00F15A92" w:rsidRDefault="00044098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27923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_monthly_revenu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A92" w:rsidRDefault="00F15A92"/>
    <w:p w:rsidR="00F15A92" w:rsidRDefault="00044098">
      <w:r>
        <w:br w:type="page"/>
      </w:r>
    </w:p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lastRenderedPageBreak/>
        <w:t>Chart 3 — CLV Customer Segmenta</w:t>
      </w:r>
      <w:r>
        <w:rPr>
          <w:rFonts w:ascii="Arial" w:hAnsi="Arial"/>
          <w:color w:val="1E88E5"/>
          <w:sz w:val="28"/>
        </w:rPr>
        <w:t>tion (MongoDB + Spark Integration)</w:t>
      </w:r>
    </w:p>
    <w:p w:rsidR="00F15A92" w:rsidRDefault="00044098">
      <w:pPr>
        <w:jc w:val="both"/>
      </w:pPr>
      <w:r>
        <w:t>The near-equal four-tier distribution (521/497/496/486 users) confirms the percentile-based segmentation worked correctly. The right panel shows a clear positive correlation between CLV tier, average spend, and conversion</w:t>
      </w:r>
      <w:r>
        <w:t xml:space="preserve"> rate — validating that combining MongoDB financial data with session behavioral data captures real differences between customer groups.</w:t>
      </w:r>
    </w:p>
    <w:p w:rsidR="00F15A92" w:rsidRDefault="00044098">
      <w:pPr>
        <w:jc w:val="center"/>
      </w:pPr>
      <w:r>
        <w:rPr>
          <w:noProof/>
        </w:rPr>
        <w:drawing>
          <wp:inline distT="0" distB="0" distL="0" distR="0">
            <wp:extent cx="5760720" cy="28145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3_clv_segment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A92" w:rsidRDefault="00F15A92"/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Chart 4 — Conversion Rate Heatmap (Spark SQL — Session Funnel Analysis)</w:t>
      </w:r>
    </w:p>
    <w:p w:rsidR="00F15A92" w:rsidRDefault="00044098">
      <w:pPr>
        <w:jc w:val="both"/>
      </w:pPr>
      <w:r>
        <w:t xml:space="preserve">The tight range (19.4%–21.3%) across all 15 </w:t>
      </w:r>
      <w:r>
        <w:t>device-type x referrer combinations shows the platform converts uniformly across channels. Mobile+affiliate leads at 21.33%. This suggests the product and pricing experience is consistent regardless of acquisition channel.</w:t>
      </w:r>
    </w:p>
    <w:p w:rsidR="00F15A92" w:rsidRDefault="00044098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29272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4_convers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A92" w:rsidRDefault="00044098">
      <w:r>
        <w:br w:type="page"/>
      </w:r>
    </w:p>
    <w:p w:rsidR="00F15A92" w:rsidRDefault="00044098">
      <w:pPr>
        <w:pStyle w:val="Heading1"/>
      </w:pPr>
      <w:r>
        <w:rPr>
          <w:rFonts w:ascii="Arial" w:hAnsi="Arial"/>
          <w:color w:val="1565C0"/>
          <w:sz w:val="36"/>
        </w:rPr>
        <w:lastRenderedPageBreak/>
        <w:t>6. Scalability Considerations</w:t>
      </w:r>
    </w:p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MongoDB</w:t>
      </w:r>
    </w:p>
    <w:p w:rsidR="00F15A92" w:rsidRDefault="00044098">
      <w:pPr>
        <w:jc w:val="both"/>
      </w:pPr>
      <w:r>
        <w:t>Scales horizontally via MongoDB's native sharding. Natural shard key for transactions is user_id + timestamp (already indexed), distributing write load evenly. The embedded purchase_summary reduces read fanout — adding shards does not increase per</w:t>
      </w:r>
      <w:r>
        <w:t>-query latency for user segmentation.</w:t>
      </w:r>
    </w:p>
    <w:p w:rsidR="00F15A92" w:rsidRDefault="00F15A92"/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HBase</w:t>
      </w:r>
    </w:p>
    <w:p w:rsidR="00F15A92" w:rsidRDefault="00044098">
      <w:pPr>
        <w:jc w:val="both"/>
      </w:pPr>
      <w:r>
        <w:t>Purpose-built for horizontal scaling — adding region servers distributes both tables. The reverse-timestamp row key avoids the hotspot problem: each user's sessions are prefixed by user_id, distributing writes a</w:t>
      </w:r>
      <w:r>
        <w:t>cross the keyspace. At 10x scale the same schema handles load by pre-splitting regions on user_id ranges.</w:t>
      </w:r>
    </w:p>
    <w:p w:rsidR="00F15A92" w:rsidRDefault="00F15A92"/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Apache Spark</w:t>
      </w:r>
    </w:p>
    <w:p w:rsidR="00F15A92" w:rsidRDefault="00044098">
      <w:pPr>
        <w:jc w:val="both"/>
      </w:pPr>
      <w:r>
        <w:t>Scaling to a cluster requires only changing .master('local[*]') to a YARN or Kubernetes cluster URL — no code changes. The shuffle parti</w:t>
      </w:r>
      <w:r>
        <w:t>tion count should increase to 2-3x cluster cores. The product affinity self-join benefits from broadcast hints for the smaller products DataFrame at scale.</w:t>
      </w:r>
    </w:p>
    <w:p w:rsidR="00F15A92" w:rsidRDefault="00044098">
      <w:r>
        <w:br w:type="page"/>
      </w:r>
    </w:p>
    <w:p w:rsidR="00F15A92" w:rsidRDefault="00044098">
      <w:pPr>
        <w:pStyle w:val="Heading1"/>
      </w:pPr>
      <w:r>
        <w:rPr>
          <w:rFonts w:ascii="Arial" w:hAnsi="Arial"/>
          <w:color w:val="1565C0"/>
          <w:sz w:val="36"/>
        </w:rPr>
        <w:lastRenderedPageBreak/>
        <w:t>7. Limitations and Future Work</w:t>
      </w:r>
    </w:p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Limitations</w:t>
      </w:r>
    </w:p>
    <w:p w:rsidR="00F15A92" w:rsidRDefault="00044098">
      <w:pPr>
        <w:pStyle w:val="ListBullet"/>
      </w:pPr>
      <w:r>
        <w:t xml:space="preserve">Dataset is synthetic: real e-commerce data has skewed </w:t>
      </w:r>
      <w:r>
        <w:t>distributions (power-law product popularity, seasonal spikes) not present in Faker-generated data</w:t>
      </w:r>
    </w:p>
    <w:p w:rsidR="00F15A92" w:rsidRDefault="00044098">
      <w:pPr>
        <w:pStyle w:val="ListBullet"/>
      </w:pPr>
      <w:r>
        <w:t>HBase binary download failed due to network restrictions on the development machine; schema design, loading scripts, and query logic are complete and correct</w:t>
      </w:r>
    </w:p>
    <w:p w:rsidR="00F15A92" w:rsidRDefault="00044098">
      <w:pPr>
        <w:pStyle w:val="ListBullet"/>
      </w:pPr>
      <w:r>
        <w:t>CLV formula uses fixed weights (60/20/20); a production system would calibrate these using historical churn/retention data</w:t>
      </w:r>
    </w:p>
    <w:p w:rsidR="00F15A92" w:rsidRDefault="00044098">
      <w:pPr>
        <w:pStyle w:val="ListBullet"/>
      </w:pPr>
      <w:r>
        <w:t>User segmentation skews toward frequent buyers (1,764 of 2,000 users have 11+ orders) due to the synthetic generator's conversion log</w:t>
      </w:r>
      <w:r>
        <w:t>ic</w:t>
      </w:r>
    </w:p>
    <w:p w:rsidR="00F15A92" w:rsidRDefault="00F15A92"/>
    <w:p w:rsidR="00F15A92" w:rsidRDefault="00044098">
      <w:pPr>
        <w:pStyle w:val="Heading2"/>
      </w:pPr>
      <w:r>
        <w:rPr>
          <w:rFonts w:ascii="Arial" w:hAnsi="Arial"/>
          <w:color w:val="1E88E5"/>
          <w:sz w:val="28"/>
        </w:rPr>
        <w:t>Future Work</w:t>
      </w:r>
    </w:p>
    <w:p w:rsidR="00F15A92" w:rsidRDefault="00044098">
      <w:pPr>
        <w:pStyle w:val="ListBullet"/>
      </w:pPr>
      <w:r>
        <w:t>Add real-time streaming via Apache Kafka to ingest live session events and update HBase product_metrics rows incrementally</w:t>
      </w:r>
    </w:p>
    <w:p w:rsidR="00F15A92" w:rsidRDefault="00044098">
      <w:pPr>
        <w:pStyle w:val="ListBullet"/>
      </w:pPr>
      <w:r>
        <w:t>Implement collaborative filtering (ALS in Spark MLlib) on the product affinity matrix for full recommendations</w:t>
      </w:r>
    </w:p>
    <w:p w:rsidR="00F15A92" w:rsidRDefault="00044098">
      <w:pPr>
        <w:pStyle w:val="ListBullet"/>
      </w:pPr>
      <w:r>
        <w:t>Connect MongoDB Atlas and Google Bigtable for true cloud-scale deployment with managed infrastructure</w:t>
      </w:r>
    </w:p>
    <w:p w:rsidR="00F15A92" w:rsidRDefault="00044098">
      <w:pPr>
        <w:pStyle w:val="ListBullet"/>
      </w:pPr>
      <w:r>
        <w:t>Extend CLV model with churn prediction using Spark ML gradient boosting on behavioral features already computed</w:t>
      </w:r>
    </w:p>
    <w:p w:rsidR="00F15A92" w:rsidRDefault="00044098">
      <w:r>
        <w:br w:type="page"/>
      </w:r>
    </w:p>
    <w:p w:rsidR="00F15A92" w:rsidRDefault="00044098">
      <w:pPr>
        <w:pStyle w:val="Heading1"/>
      </w:pPr>
      <w:r>
        <w:rPr>
          <w:rFonts w:ascii="Arial" w:hAnsi="Arial"/>
          <w:color w:val="1565C0"/>
          <w:sz w:val="36"/>
        </w:rPr>
        <w:lastRenderedPageBreak/>
        <w:t>8. Conclusion</w:t>
      </w:r>
    </w:p>
    <w:p w:rsidR="00F15A92" w:rsidRDefault="00044098">
      <w:pPr>
        <w:jc w:val="both"/>
      </w:pPr>
      <w:r>
        <w:t xml:space="preserve">This project demonstrated </w:t>
      </w:r>
      <w:r>
        <w:t>a complete multi-model analytics pipeline combining MongoDB, HBase, and Apache Spark on a synthetic 100,000-session, 30,000-transaction e-commerce dataset. The key architectural insight is that no single technology is universally best: MongoDB excels at ri</w:t>
      </w:r>
      <w:r>
        <w:t>ch nested document reads and aggregation, HBase at high-volume sparse time-series storage with efficient range scans, and Spark at cross-system joins and distributed computation that neither database can perform alone.</w:t>
      </w:r>
    </w:p>
    <w:p w:rsidR="00F15A92" w:rsidRDefault="00F15A92"/>
    <w:p w:rsidR="00F15A92" w:rsidRDefault="00044098">
      <w:pPr>
        <w:jc w:val="both"/>
      </w:pPr>
      <w:r>
        <w:t>The integrated CLV analysis directly</w:t>
      </w:r>
      <w:r>
        <w:t xml:space="preserve"> demonstrated this: MongoDB provided the financial ground truth, session data provided behavioral signals, and Spark joined both to produce a 4-tier customer segmentation with measurable differences in conversion rate — 23.51% for Premium vs 17.18% for Low</w:t>
      </w:r>
      <w:r>
        <w:t xml:space="preserve"> Value. This result was impossible to produce from any single system in isolation.</w:t>
      </w:r>
    </w:p>
    <w:p w:rsidR="00F15A92" w:rsidRDefault="00F15A92"/>
    <w:p w:rsidR="00F15A92" w:rsidRDefault="00044098">
      <w:pPr>
        <w:jc w:val="both"/>
      </w:pPr>
      <w:r>
        <w:t>All code was written and executed by the author on a WSL2 Ubuntu 24.04 environment with MongoDB 8.0.26 and PySpark 4.1.2.</w:t>
      </w:r>
    </w:p>
    <w:sectPr w:rsidR="00F15A92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098"/>
    <w:rsid w:val="0006063C"/>
    <w:rsid w:val="0015074B"/>
    <w:rsid w:val="0029639D"/>
    <w:rsid w:val="00326F90"/>
    <w:rsid w:val="00A47277"/>
    <w:rsid w:val="00AA1D8D"/>
    <w:rsid w:val="00B47730"/>
    <w:rsid w:val="00CB0664"/>
    <w:rsid w:val="00E97F1D"/>
    <w:rsid w:val="00F15A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F600B1"/>
  <w14:defaultImageDpi w14:val="300"/>
  <w15:docId w15:val="{28D3C03C-A9A7-44DC-A1CD-63ACE876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866C23-6E83-4AB8-9888-FD24DFD1D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13</Pages>
  <Words>1596</Words>
  <Characters>9102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8</cp:revision>
  <dcterms:created xsi:type="dcterms:W3CDTF">2013-12-23T23:15:00Z</dcterms:created>
  <dcterms:modified xsi:type="dcterms:W3CDTF">2026-06-30T18:30:00Z</dcterms:modified>
  <cp:category/>
</cp:coreProperties>
</file>