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ETIB Arabic Module: Pronunciation, Tashkeel and Tanween Error Detection</w:t>
      </w:r>
    </w:p>
    <w:p>
      <w:r>
        <w:t xml:space="preserve">Detailed technical report and handoff document</w:t>
      </w:r>
    </w:p>
    <w:p>
      <w:r>
        <w:t xml:space="preserve">Date: 30 June 2026</w:t>
      </w:r>
    </w:p>
    <w:p>
      <w:r>
        <w:rPr>
          <w:rFonts w:ascii="Courier New" w:hAnsi="Courier New" w:cs="Courier New"/>
        </w:rPr>
        <w:t xml:space="preserve">Project path: C:\Users\Ali\Downloads\etib_project\etib</w:t>
      </w:r>
    </w:p>
    <w:p>
      <w:r>
        <w:t xml:space="preserve">Scope: Arabic evaluation component only; not the full interpreter training platform.</w:t>
      </w:r>
    </w:p>
    <w:p>
      <w:pPr>
        <w:pStyle w:val="Heading1"/>
      </w:pPr>
      <w:r>
        <w:rPr>
          <w:b/>
        </w:rPr>
        <w:t xml:space="preserve">1. Executive Summary</w:t>
      </w:r>
    </w:p>
    <w:p>
      <w:r>
        <w:t xml:space="preserve">This module evaluates Arabic spoken responses by comparing the learner's recording against a reference Arabic text. The focus is final-word pronunciation: tashkeel endings, i'rab vowels, tanween, and related pronunciation signals. The system was upgraded from a local ASR-only approach to a reference-guided multi-signal architecture using Groq Whisper hypothesis scoring, a Groq-based Arabic diacritizer, a three-model wav2vec2 ensemble, word-aware LLR acoustic scoring, and confidence-based decision fusion.</w:t>
      </w:r>
    </w:p>
    <w:p>
      <w:r>
        <w:t xml:space="preserve">The practical target is &gt;70% accuracy on controlled or clean audio when the reference is fully diacritized or automatically diacritized first. A robust 80%+ claim on arbitrary Arabic text is possible only if the reference text contains correct final endings and audio quality is reasonable; without those conditions, Arabic ASR models often omit short vowels and tanween, making the problem acoustically difficult.</w:t>
      </w:r>
    </w:p>
    <w:p>
      <w:pPr>
        <w:pStyle w:val="Heading1"/>
      </w:pPr>
      <w:r>
        <w:rPr>
          <w:b/>
        </w:rPr>
        <w:t xml:space="preserve">2. Tools and Technologies</w:t>
      </w: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Layer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Tool / Library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Frontend</w:t>
            </w:r>
          </w:p>
        </w:tc>
        <w:tc>
          <w:tcPr>
            <w:tcW w:w="2400" w:type="dxa"/>
          </w:tcPr>
          <w:p>
            <w:r>
              <w:t xml:space="preserve">HTML, CSS, JavaScript MediaRecorder</w:t>
            </w:r>
          </w:p>
        </w:tc>
        <w:tc>
          <w:tcPr>
            <w:tcW w:w="2400" w:type="dxa"/>
          </w:tcPr>
          <w:p>
            <w:r>
              <w:t xml:space="preserve">Record audio in the browser, choose exercises, paste custom Arabic text, display findings.</w:t>
            </w:r>
          </w:p>
        </w:tc>
      </w:tr>
      <w:tr>
        <w:tc>
          <w:tcPr>
            <w:tcW w:w="2400" w:type="dxa"/>
          </w:tcPr>
          <w:p>
            <w:r>
              <w:t xml:space="preserve">Backend</w:t>
            </w:r>
          </w:p>
        </w:tc>
        <w:tc>
          <w:tcPr>
            <w:tcW w:w="2400" w:type="dxa"/>
          </w:tcPr>
          <w:p>
            <w:r>
              <w:t xml:space="preserve">FastAPI + Uvicorn</w:t>
            </w:r>
          </w:p>
        </w:tc>
        <w:tc>
          <w:tcPr>
            <w:tcW w:w="2400" w:type="dxa"/>
          </w:tcPr>
          <w:p>
            <w:r>
              <w:t xml:space="preserve">Expose REST endpoints for exercise loading, audio analysis, Groq status, and diacritization.</w:t>
            </w:r>
          </w:p>
        </w:tc>
      </w:tr>
      <w:tr>
        <w:tc>
          <w:tcPr>
            <w:tcW w:w="2400" w:type="dxa"/>
          </w:tcPr>
          <w:p>
            <w:r>
              <w:t xml:space="preserve">Audio processing</w:t>
            </w:r>
          </w:p>
        </w:tc>
        <w:tc>
          <w:tcPr>
            <w:tcW w:w="2400" w:type="dxa"/>
          </w:tcPr>
          <w:p>
            <w:r>
              <w:t xml:space="preserve">ffmpeg through imageio-ffmpeg fallback</w:t>
            </w:r>
          </w:p>
        </w:tc>
        <w:tc>
          <w:tcPr>
            <w:tcW w:w="2400" w:type="dxa"/>
          </w:tcPr>
          <w:p>
            <w:r>
              <w:t xml:space="preserve">Convert browser WebM/Opus audio to 16 kHz mono WAV.</w:t>
            </w:r>
          </w:p>
        </w:tc>
      </w:tr>
      <w:tr>
        <w:tc>
          <w:tcPr>
            <w:tcW w:w="2400" w:type="dxa"/>
          </w:tcPr>
          <w:p>
            <w:r>
              <w:t xml:space="preserve">Local ASR</w:t>
            </w:r>
          </w:p>
        </w:tc>
        <w:tc>
          <w:tcPr>
            <w:tcW w:w="2400" w:type="dxa"/>
          </w:tcPr>
          <w:p>
            <w:r>
              <w:t xml:space="preserve">Hugging Face Transformers + PyTorch</w:t>
            </w:r>
          </w:p>
        </w:tc>
        <w:tc>
          <w:tcPr>
            <w:tcW w:w="2400" w:type="dxa"/>
          </w:tcPr>
          <w:p>
            <w:r>
              <w:t xml:space="preserve">Run Arabic wav2vec2 CTC models locally.</w:t>
            </w:r>
          </w:p>
        </w:tc>
      </w:tr>
      <w:tr>
        <w:tc>
          <w:tcPr>
            <w:tcW w:w="2400" w:type="dxa"/>
          </w:tcPr>
          <w:p>
            <w:r>
              <w:t xml:space="preserve">VAD / delivery</w:t>
            </w:r>
          </w:p>
        </w:tc>
        <w:tc>
          <w:tcPr>
            <w:tcW w:w="2400" w:type="dxa"/>
          </w:tcPr>
          <w:p>
            <w:r>
              <w:t xml:space="preserve">Silero VAD + numpy/scipy style audio processing</w:t>
            </w:r>
          </w:p>
        </w:tc>
        <w:tc>
          <w:tcPr>
            <w:tcW w:w="2400" w:type="dxa"/>
          </w:tcPr>
          <w:p>
            <w:r>
              <w:t xml:space="preserve">Detect pauses, duration, speech rate, and basic delivery metrics.</w:t>
            </w:r>
          </w:p>
        </w:tc>
      </w:tr>
      <w:tr>
        <w:tc>
          <w:tcPr>
            <w:tcW w:w="2400" w:type="dxa"/>
          </w:tcPr>
          <w:p>
            <w:r>
              <w:t xml:space="preserve">Cloud ASR scoring</w:t>
            </w:r>
          </w:p>
        </w:tc>
        <w:tc>
          <w:tcPr>
            <w:tcW w:w="2400" w:type="dxa"/>
          </w:tcPr>
          <w:p>
            <w:r>
              <w:t xml:space="preserve">Groq Whisper API</w:t>
            </w:r>
          </w:p>
        </w:tc>
        <w:tc>
          <w:tcPr>
            <w:tcW w:w="2400" w:type="dxa"/>
          </w:tcPr>
          <w:p>
            <w:r>
              <w:t xml:space="preserve">Score competing pronunciation hypotheses using avg_logprob.</w:t>
            </w:r>
          </w:p>
        </w:tc>
      </w:tr>
      <w:tr>
        <w:tc>
          <w:tcPr>
            <w:tcW w:w="2400" w:type="dxa"/>
          </w:tcPr>
          <w:p>
            <w:r>
              <w:t xml:space="preserve">Diacritization</w:t>
            </w:r>
          </w:p>
        </w:tc>
        <w:tc>
          <w:tcPr>
            <w:tcW w:w="2400" w:type="dxa"/>
          </w:tcPr>
          <w:p>
            <w:r>
              <w:t xml:space="preserve">Groq LLaMA model</w:t>
            </w:r>
          </w:p>
        </w:tc>
        <w:tc>
          <w:tcPr>
            <w:tcW w:w="2400" w:type="dxa"/>
          </w:tcPr>
          <w:p>
            <w:r>
              <w:t xml:space="preserve">Convert unvocalized Arabic reference text into fully diacritized text before evaluation.</w:t>
            </w:r>
          </w:p>
        </w:tc>
      </w:tr>
      <w:tr>
        <w:tc>
          <w:tcPr>
            <w:tcW w:w="2400" w:type="dxa"/>
          </w:tcPr>
          <w:p>
            <w:r>
              <w:t xml:space="preserve">Model storage</w:t>
            </w:r>
          </w:p>
        </w:tc>
        <w:tc>
          <w:tcPr>
            <w:tcW w:w="2400" w:type="dxa"/>
          </w:tcPr>
          <w:p>
            <w:r>
              <w:t xml:space="preserve">Desktop cache folder</w:t>
            </w:r>
          </w:p>
        </w:tc>
        <w:tc>
          <w:tcPr>
            <w:tcW w:w="2400" w:type="dxa"/>
          </w:tcPr>
          <w:p>
            <w:r>
              <w:t xml:space="preserve">Keep models installed once so the app starts without re-downloading them.</w:t>
            </w:r>
          </w:p>
        </w:tc>
      </w:tr>
    </w:tbl>
    <w:p>
      <w:pPr>
        <w:pStyle w:val="Heading1"/>
      </w:pPr>
      <w:r>
        <w:rPr>
          <w:b/>
        </w:rPr>
        <w:t xml:space="preserve">3. Model Inventory</w:t>
      </w: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Model / Component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Local folder or API name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Role in architecture</w:t>
            </w:r>
          </w:p>
        </w:tc>
      </w:tr>
      <w:tr>
        <w:tc>
          <w:tcPr>
            <w:tcW w:w="2400" w:type="dxa"/>
          </w:tcPr>
          <w:p>
            <w:r>
              <w:t xml:space="preserve">jonatasgrosman/wav2vec2-large-xlsr-53-arabic</w:t>
            </w:r>
          </w:p>
        </w:tc>
        <w:tc>
          <w:tcPr>
            <w:tcW w:w="2400" w:type="dxa"/>
          </w:tcPr>
          <w:p>
            <w:r>
              <w:t xml:space="preserve">Desktop\etib_models\wav2vec2_jonatasgrosman_arabic</w:t>
            </w:r>
          </w:p>
        </w:tc>
        <w:tc>
          <w:tcPr>
            <w:tcW w:w="2400" w:type="dxa"/>
          </w:tcPr>
          <w:p>
            <w:r>
              <w:t xml:space="preserve">Arabic CTC transcript signal; one vote in the ensemble.</w:t>
            </w:r>
          </w:p>
        </w:tc>
      </w:tr>
      <w:tr>
        <w:tc>
          <w:tcPr>
            <w:tcW w:w="2400" w:type="dxa"/>
          </w:tcPr>
          <w:p>
            <w:r>
              <w:t xml:space="preserve">elgeish/wav2vec2-large-xlsr-53-arabic</w:t>
            </w:r>
          </w:p>
        </w:tc>
        <w:tc>
          <w:tcPr>
            <w:tcW w:w="2400" w:type="dxa"/>
          </w:tcPr>
          <w:p>
            <w:r>
              <w:t xml:space="preserve">Desktop\etib_models\wav2vec2_elgeish_arabic</w:t>
            </w:r>
          </w:p>
        </w:tc>
        <w:tc>
          <w:tcPr>
            <w:tcW w:w="2400" w:type="dxa"/>
          </w:tcPr>
          <w:p>
            <w:r>
              <w:t xml:space="preserve">Second Arabic CTC transcript signal and logits for LLR.</w:t>
            </w:r>
          </w:p>
        </w:tc>
      </w:tr>
      <w:tr>
        <w:tc>
          <w:tcPr>
            <w:tcW w:w="2400" w:type="dxa"/>
          </w:tcPr>
          <w:p>
            <w:r>
              <w:t xml:space="preserve">KMFODA Arabic wav2vec2</w:t>
            </w:r>
          </w:p>
        </w:tc>
        <w:tc>
          <w:tcPr>
            <w:tcW w:w="2400" w:type="dxa"/>
          </w:tcPr>
          <w:p>
            <w:r>
              <w:t xml:space="preserve">Desktop\etib_models\wav2vec2_kmfoda_arabic</w:t>
            </w:r>
          </w:p>
        </w:tc>
        <w:tc>
          <w:tcPr>
            <w:tcW w:w="2400" w:type="dxa"/>
          </w:tcPr>
          <w:p>
            <w:r>
              <w:t xml:space="preserve">Third Arabic CTC transcript signal and logits for LLR.</w:t>
            </w:r>
          </w:p>
        </w:tc>
      </w:tr>
      <w:tr>
        <w:tc>
          <w:tcPr>
            <w:tcW w:w="2400" w:type="dxa"/>
          </w:tcPr>
          <w:p>
            <w:r>
              <w:t xml:space="preserve">Silero VAD</w:t>
            </w:r>
          </w:p>
        </w:tc>
        <w:tc>
          <w:tcPr>
            <w:tcW w:w="2400" w:type="dxa"/>
          </w:tcPr>
          <w:p>
            <w:r>
              <w:t xml:space="preserve">Desktop\etib_models\silero-vad</w:t>
            </w:r>
          </w:p>
        </w:tc>
        <w:tc>
          <w:tcPr>
            <w:tcW w:w="2400" w:type="dxa"/>
          </w:tcPr>
          <w:p>
            <w:r>
              <w:t xml:space="preserve">Voice activity and pause detection.</w:t>
            </w:r>
          </w:p>
        </w:tc>
      </w:tr>
      <w:tr>
        <w:tc>
          <w:tcPr>
            <w:tcW w:w="2400" w:type="dxa"/>
          </w:tcPr>
          <w:p>
            <w:r>
              <w:t xml:space="preserve">Whisper large-v3 through Groq</w:t>
            </w:r>
          </w:p>
        </w:tc>
        <w:tc>
          <w:tcPr>
            <w:tcW w:w="2400" w:type="dxa"/>
          </w:tcPr>
          <w:p>
            <w:r>
              <w:t xml:space="preserve">Groq transcription API</w:t>
            </w:r>
          </w:p>
        </w:tc>
        <w:tc>
          <w:tcPr>
            <w:tcW w:w="2400" w:type="dxa"/>
          </w:tcPr>
          <w:p>
            <w:r>
              <w:t xml:space="preserve">Reference-guided hypothesis scoring for endings and tanween.</w:t>
            </w:r>
          </w:p>
        </w:tc>
      </w:tr>
      <w:tr>
        <w:tc>
          <w:tcPr>
            <w:tcW w:w="2400" w:type="dxa"/>
          </w:tcPr>
          <w:p>
            <w:r>
              <w:t xml:space="preserve">llama-3.3-70b-versatile through Groq</w:t>
            </w:r>
          </w:p>
        </w:tc>
        <w:tc>
          <w:tcPr>
            <w:tcW w:w="2400" w:type="dxa"/>
          </w:tcPr>
          <w:p>
            <w:r>
              <w:t xml:space="preserve">Groq chat/completions API</w:t>
            </w:r>
          </w:p>
        </w:tc>
        <w:tc>
          <w:tcPr>
            <w:tcW w:w="2400" w:type="dxa"/>
          </w:tcPr>
          <w:p>
            <w:r>
              <w:t xml:space="preserve">Automatic Arabic diacritizer for general text.</w:t>
            </w:r>
          </w:p>
        </w:tc>
      </w:tr>
    </w:tbl>
    <w:p>
      <w:pPr>
        <w:pStyle w:val="Heading1"/>
      </w:pPr>
      <w:r>
        <w:rPr>
          <w:b/>
        </w:rPr>
        <w:t xml:space="preserve">4. Architecture Overview</w:t>
      </w:r>
    </w:p>
    <w:p>
      <w:r>
        <w:t xml:space="preserve">The architecture combines the original local Arabic speech pipeline with the proposed reference-guided architecture.</w:t>
      </w: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Input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Processing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Decision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400" w:type="dxa"/>
          </w:tcPr>
          <w:p>
            <w:r>
              <w:t xml:space="preserve">Reference Arabic text</w:t>
              <w:br/>
              <w:t xml:space="preserve">fixed exercise or custom user text</w:t>
            </w:r>
          </w:p>
        </w:tc>
        <w:tc>
          <w:tcPr>
            <w:tcW w:w="2400" w:type="dxa"/>
          </w:tcPr>
          <w:p>
            <w:r>
              <w:t xml:space="preserve">If needed: Groq diacritizer adds harakat and final endings</w:t>
            </w:r>
          </w:p>
        </w:tc>
        <w:tc>
          <w:tcPr>
            <w:tcW w:w="2400" w:type="dxa"/>
          </w:tcPr>
          <w:p>
            <w:r>
              <w:t xml:space="preserve">Extract target words with final haraka/tanween</w:t>
            </w:r>
          </w:p>
        </w:tc>
        <w:tc>
          <w:tcPr>
            <w:tcW w:w="2400" w:type="dxa"/>
          </w:tcPr>
          <w:p>
            <w:r>
              <w:t xml:space="preserve">Expected endings per word</w:t>
            </w:r>
          </w:p>
        </w:tc>
      </w:tr>
      <w:tr>
        <w:tc>
          <w:tcPr>
            <w:tcW w:w="2400" w:type="dxa"/>
          </w:tcPr>
          <w:p>
            <w:r>
              <w:t xml:space="preserve">Browser audio recording</w:t>
              <w:br/>
              <w:t xml:space="preserve">WebM/Opus</w:t>
            </w:r>
          </w:p>
        </w:tc>
        <w:tc>
          <w:tcPr>
            <w:tcW w:w="2400" w:type="dxa"/>
          </w:tcPr>
          <w:p>
            <w:r>
              <w:t xml:space="preserve">Convert to 16 kHz mono WAV</w:t>
            </w:r>
          </w:p>
        </w:tc>
        <w:tc>
          <w:tcPr>
            <w:tcW w:w="2400" w:type="dxa"/>
          </w:tcPr>
          <w:p>
            <w:r>
              <w:t xml:space="preserve">Run local wav2vec2 ensemble + Groq Whisper hypothesis scoring</w:t>
            </w:r>
          </w:p>
        </w:tc>
        <w:tc>
          <w:tcPr>
            <w:tcW w:w="2400" w:type="dxa"/>
          </w:tcPr>
          <w:p>
            <w:r>
              <w:t xml:space="preserve">Observed ending evidence</w:t>
            </w:r>
          </w:p>
        </w:tc>
      </w:tr>
      <w:tr>
        <w:tc>
          <w:tcPr>
            <w:tcW w:w="2400" w:type="dxa"/>
          </w:tcPr>
          <w:p>
            <w:r>
              <w:t xml:space="preserve">Reference + audio evidence</w:t>
            </w:r>
          </w:p>
        </w:tc>
        <w:tc>
          <w:tcPr>
            <w:tcW w:w="2400" w:type="dxa"/>
          </w:tcPr>
          <w:p>
            <w:r>
              <w:t xml:space="preserve">Word matching, LLR, transcript ending parsing, tanween rules</w:t>
            </w:r>
          </w:p>
        </w:tc>
        <w:tc>
          <w:tcPr>
            <w:tcW w:w="2400" w:type="dxa"/>
          </w:tcPr>
          <w:p>
            <w:r>
              <w:t xml:space="preserve">Signal fusion with confidence gates</w:t>
            </w:r>
          </w:p>
        </w:tc>
        <w:tc>
          <w:tcPr>
            <w:tcW w:w="2400" w:type="dxa"/>
          </w:tcPr>
          <w:p>
            <w:r>
              <w:t xml:space="preserve">correct / incorrect / uncertain</w:t>
            </w:r>
          </w:p>
        </w:tc>
      </w:tr>
      <w:tr>
        <w:tc>
          <w:tcPr>
            <w:tcW w:w="2400" w:type="dxa"/>
          </w:tcPr>
          <w:p>
            <w:r>
              <w:t xml:space="preserve">Full recording</w:t>
            </w:r>
          </w:p>
        </w:tc>
        <w:tc>
          <w:tcPr>
            <w:tcW w:w="2400" w:type="dxa"/>
          </w:tcPr>
          <w:p>
            <w:r>
              <w:t xml:space="preserve">Silero VAD and delivery metrics</w:t>
            </w:r>
          </w:p>
        </w:tc>
        <w:tc>
          <w:tcPr>
            <w:tcW w:w="2400" w:type="dxa"/>
          </w:tcPr>
          <w:p>
            <w:r>
              <w:t xml:space="preserve">Pause and speech-rate analysis</w:t>
            </w:r>
          </w:p>
        </w:tc>
        <w:tc>
          <w:tcPr>
            <w:tcW w:w="2400" w:type="dxa"/>
          </w:tcPr>
          <w:p>
            <w:r>
              <w:t xml:space="preserve">Delivery feedback</w:t>
            </w:r>
          </w:p>
        </w:tc>
      </w:tr>
    </w:tbl>
    <w:p>
      <w:pPr>
        <w:pStyle w:val="Heading1"/>
      </w:pPr>
      <w:r>
        <w:rPr>
          <w:b/>
        </w:rPr>
        <w:t xml:space="preserve">5. Pipeline Diagram</w:t>
      </w:r>
    </w:p>
    <w:p>
      <w:r>
        <w:rPr>
          <w:rFonts w:ascii="Courier New" w:hAnsi="Courier New" w:cs="Courier New"/>
        </w:rPr>
        <w:t xml:space="preserve">[Browser UI]</w:t>
      </w:r>
    </w:p>
    <w:p>
      <w:r>
        <w:rPr>
          <w:rFonts w:ascii="Courier New" w:hAnsi="Courier New" w:cs="Courier New"/>
        </w:rPr>
        <w:t xml:space="preserve">   |-- fixed exercise OR custom Arabic text</w:t>
      </w:r>
    </w:p>
    <w:p>
      <w:r>
        <w:rPr>
          <w:rFonts w:ascii="Courier New" w:hAnsi="Courier New" w:cs="Courier New"/>
        </w:rPr>
        <w:t xml:space="preserve">   |-- microphone recording</w:t>
      </w:r>
    </w:p>
    <w:p>
      <w:r>
        <w:rPr>
          <w:rFonts w:ascii="Courier New" w:hAnsi="Courier New" w:cs="Courier New"/>
        </w:rPr>
        <w:t xml:space="preserve">          |</w:t>
      </w:r>
    </w:p>
    <w:p>
      <w:r>
        <w:rPr>
          <w:rFonts w:ascii="Courier New" w:hAnsi="Courier New" w:cs="Courier New"/>
        </w:rPr>
        <w:t xml:space="preserve">          v</w:t>
      </w:r>
    </w:p>
    <w:p>
      <w:r>
        <w:rPr>
          <w:rFonts w:ascii="Courier New" w:hAnsi="Courier New" w:cs="Courier New"/>
        </w:rPr>
        <w:t xml:space="preserve">[FastAPI Backend]</w:t>
      </w:r>
    </w:p>
    <w:p>
      <w:r>
        <w:rPr>
          <w:rFonts w:ascii="Courier New" w:hAnsi="Courier New" w:cs="Courier New"/>
        </w:rPr>
        <w:t xml:space="preserve">   |-- /api/diacritize: Groq LLaMA adds tashkeel when text is not vocalized</w:t>
      </w:r>
    </w:p>
    <w:p>
      <w:r>
        <w:rPr>
          <w:rFonts w:ascii="Courier New" w:hAnsi="Courier New" w:cs="Courier New"/>
        </w:rPr>
        <w:t xml:space="preserve">   |-- /api/analyze: receives reference_text + audio</w:t>
      </w:r>
    </w:p>
    <w:p>
      <w:r>
        <w:rPr>
          <w:rFonts w:ascii="Courier New" w:hAnsi="Courier New" w:cs="Courier New"/>
        </w:rPr>
        <w:t xml:space="preserve">          |</w:t>
      </w:r>
    </w:p>
    <w:p>
      <w:r>
        <w:rPr>
          <w:rFonts w:ascii="Courier New" w:hAnsi="Courier New" w:cs="Courier New"/>
        </w:rPr>
        <w:t xml:space="preserve">          v</w:t>
      </w:r>
    </w:p>
    <w:p>
      <w:r>
        <w:rPr>
          <w:rFonts w:ascii="Courier New" w:hAnsi="Courier New" w:cs="Courier New"/>
        </w:rPr>
        <w:t xml:space="preserve">[Audio Preparation]</w:t>
      </w:r>
    </w:p>
    <w:p>
      <w:r>
        <w:rPr>
          <w:rFonts w:ascii="Courier New" w:hAnsi="Courier New" w:cs="Courier New"/>
        </w:rPr>
        <w:t xml:space="preserve">   WebM/Opus -&gt; WAV -&gt; 16 kHz mono -&gt; normalized samples</w:t>
      </w:r>
    </w:p>
    <w:p>
      <w:r>
        <w:rPr>
          <w:rFonts w:ascii="Courier New" w:hAnsi="Courier New" w:cs="Courier New"/>
        </w:rPr>
        <w:t xml:space="preserve">          |</w:t>
      </w:r>
    </w:p>
    <w:p>
      <w:r>
        <w:rPr>
          <w:rFonts w:ascii="Courier New" w:hAnsi="Courier New" w:cs="Courier New"/>
        </w:rPr>
        <w:t xml:space="preserve">          v</w:t>
      </w:r>
    </w:p>
    <w:p>
      <w:r>
        <w:rPr>
          <w:rFonts w:ascii="Courier New" w:hAnsi="Courier New" w:cs="Courier New"/>
        </w:rPr>
        <w:t xml:space="preserve">[Parallel Evidence Extraction]</w:t>
      </w:r>
    </w:p>
    <w:p>
      <w:r>
        <w:rPr>
          <w:rFonts w:ascii="Courier New" w:hAnsi="Courier New" w:cs="Courier New"/>
        </w:rPr>
        <w:t xml:space="preserve">   1. wav2vec2 model 1 transcript + logits</w:t>
      </w:r>
    </w:p>
    <w:p>
      <w:r>
        <w:rPr>
          <w:rFonts w:ascii="Courier New" w:hAnsi="Courier New" w:cs="Courier New"/>
        </w:rPr>
        <w:t xml:space="preserve">   2. wav2vec2 model 2 transcript + logits</w:t>
      </w:r>
    </w:p>
    <w:p>
      <w:r>
        <w:rPr>
          <w:rFonts w:ascii="Courier New" w:hAnsi="Courier New" w:cs="Courier New"/>
        </w:rPr>
        <w:t xml:space="preserve">   3. wav2vec2 model 3 transcript + logits</w:t>
      </w:r>
    </w:p>
    <w:p>
      <w:r>
        <w:rPr>
          <w:rFonts w:ascii="Courier New" w:hAnsi="Courier New" w:cs="Courier New"/>
        </w:rPr>
        <w:t xml:space="preserve">   4. Groq Whisper competing-hypothesis scores</w:t>
      </w:r>
    </w:p>
    <w:p>
      <w:r>
        <w:rPr>
          <w:rFonts w:ascii="Courier New" w:hAnsi="Courier New" w:cs="Courier New"/>
        </w:rPr>
        <w:t xml:space="preserve">   5. Silero VAD delivery metrics</w:t>
      </w:r>
    </w:p>
    <w:p>
      <w:r>
        <w:rPr>
          <w:rFonts w:ascii="Courier New" w:hAnsi="Courier New" w:cs="Courier New"/>
        </w:rPr>
        <w:t xml:space="preserve">          |</w:t>
      </w:r>
    </w:p>
    <w:p>
      <w:r>
        <w:rPr>
          <w:rFonts w:ascii="Courier New" w:hAnsi="Courier New" w:cs="Courier New"/>
        </w:rPr>
        <w:t xml:space="preserve">          v</w:t>
      </w:r>
    </w:p>
    <w:p>
      <w:r>
        <w:rPr>
          <w:rFonts w:ascii="Courier New" w:hAnsi="Courier New" w:cs="Courier New"/>
        </w:rPr>
        <w:t xml:space="preserve">[Arabic Ending Analyzer]</w:t>
      </w:r>
    </w:p>
    <w:p>
      <w:r>
        <w:rPr>
          <w:rFonts w:ascii="Courier New" w:hAnsi="Courier New" w:cs="Courier New"/>
        </w:rPr>
        <w:t xml:space="preserve">   reference haraka extraction -&gt; fuzzy word matching -&gt; tanween rules -&gt; word-aware LLR</w:t>
      </w:r>
    </w:p>
    <w:p>
      <w:r>
        <w:rPr>
          <w:rFonts w:ascii="Courier New" w:hAnsi="Courier New" w:cs="Courier New"/>
        </w:rPr>
        <w:t xml:space="preserve">          |</w:t>
      </w:r>
    </w:p>
    <w:p>
      <w:r>
        <w:rPr>
          <w:rFonts w:ascii="Courier New" w:hAnsi="Courier New" w:cs="Courier New"/>
        </w:rPr>
        <w:t xml:space="preserve">          v</w:t>
      </w:r>
    </w:p>
    <w:p>
      <w:r>
        <w:rPr>
          <w:rFonts w:ascii="Courier New" w:hAnsi="Courier New" w:cs="Courier New"/>
        </w:rPr>
        <w:t xml:space="preserve">[Decision Fusion]</w:t>
      </w:r>
    </w:p>
    <w:p>
      <w:r>
        <w:rPr>
          <w:rFonts w:ascii="Courier New" w:hAnsi="Courier New" w:cs="Courier New"/>
        </w:rPr>
        <w:t xml:space="preserve">   weighted evidence + confidence caps + uncertainty handling</w:t>
      </w:r>
    </w:p>
    <w:p>
      <w:r>
        <w:rPr>
          <w:rFonts w:ascii="Courier New" w:hAnsi="Courier New" w:cs="Courier New"/>
        </w:rPr>
        <w:t xml:space="preserve">          |</w:t>
      </w:r>
    </w:p>
    <w:p>
      <w:r>
        <w:rPr>
          <w:rFonts w:ascii="Courier New" w:hAnsi="Courier New" w:cs="Courier New"/>
        </w:rPr>
        <w:t xml:space="preserve">          v</w:t>
      </w:r>
    </w:p>
    <w:p>
      <w:r>
        <w:rPr>
          <w:rFonts w:ascii="Courier New" w:hAnsi="Courier New" w:cs="Courier New"/>
        </w:rPr>
        <w:t xml:space="preserve">[Frontend Result]</w:t>
      </w:r>
    </w:p>
    <w:p>
      <w:r>
        <w:rPr>
          <w:rFonts w:ascii="Courier New" w:hAnsi="Courier New" w:cs="Courier New"/>
        </w:rPr>
        <w:t xml:space="preserve">   word-by-word tashkeel/tanween findings + transcript + delivery metrics + debug details</w:t>
      </w:r>
    </w:p>
    <w:p>
      <w:pPr>
        <w:pStyle w:val="Heading1"/>
      </w:pPr>
      <w:r>
        <w:rPr>
          <w:b/>
        </w:rPr>
        <w:t xml:space="preserve">6. Main Backend Flow</w:t>
      </w: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Code area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frontend/static/js/app.js</w:t>
            </w:r>
          </w:p>
        </w:tc>
        <w:tc>
          <w:tcPr>
            <w:tcW w:w="2400" w:type="dxa"/>
          </w:tcPr>
          <w:p>
            <w:r>
              <w:t xml:space="preserve">Records audio and sends FormData with exercise_id, reference_text, and audio file.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backend/routers/analysis.py</w:t>
            </w:r>
          </w:p>
        </w:tc>
        <w:tc>
          <w:tcPr>
            <w:tcW w:w="2400" w:type="dxa"/>
          </w:tcPr>
          <w:p>
            <w:r>
              <w:t xml:space="preserve">Receives request, converts audio, loads models, extracts expected final harakat from the reference.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backend/utils/audio_utils.py</w:t>
            </w:r>
          </w:p>
        </w:tc>
        <w:tc>
          <w:tcPr>
            <w:tcW w:w="2400" w:type="dxa"/>
          </w:tcPr>
          <w:p>
            <w:r>
              <w:t xml:space="preserve">Uses ffmpeg or bundled imageio-ffmpeg to convert WebM to WAV.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backend/services/model_loader.py</w:t>
            </w:r>
          </w:p>
        </w:tc>
        <w:tc>
          <w:tcPr>
            <w:tcW w:w="2400" w:type="dxa"/>
          </w:tcPr>
          <w:p>
            <w:r>
              <w:t xml:space="preserve">Loads local wav2vec2 models from Desktop\etib_models so they are not re-downloaded each run.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backend/services/acoustic_detector.py</w:t>
            </w:r>
          </w:p>
        </w:tc>
        <w:tc>
          <w:tcPr>
            <w:tcW w:w="2400" w:type="dxa"/>
          </w:tcPr>
          <w:p>
            <w:r>
              <w:t xml:space="preserve">Runs ensemble voting, transcript matching, ending detection, tanween inference, and LLR scoring.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Groq Whisper</w:t>
            </w:r>
          </w:p>
        </w:tc>
        <w:tc>
          <w:tcPr>
            <w:tcW w:w="2400" w:type="dxa"/>
          </w:tcPr>
          <w:p>
            <w:r>
              <w:t xml:space="preserve">Scores multiple possible endings for each word using the same audio.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combine_signals()</w:t>
            </w:r>
          </w:p>
        </w:tc>
        <w:tc>
          <w:tcPr>
            <w:tcW w:w="2400" w:type="dxa"/>
          </w:tcPr>
          <w:p>
            <w:r>
              <w:t xml:space="preserve">Combines Whisper, wav2vec2 transcript evidence, and LLR into final status and confidence.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frontend result cards</w:t>
            </w:r>
          </w:p>
        </w:tc>
        <w:tc>
          <w:tcPr>
            <w:tcW w:w="2400" w:type="dxa"/>
          </w:tcPr>
          <w:p>
            <w:r>
              <w:t xml:space="preserve">Shows expected ending, detected ending, confidence, explanation, notes, transcript, and debug JSON.</w:t>
            </w:r>
          </w:p>
        </w:tc>
      </w:tr>
    </w:tbl>
    <w:p>
      <w:pPr>
        <w:pStyle w:val="Heading1"/>
      </w:pPr>
      <w:r>
        <w:rPr>
          <w:b/>
        </w:rPr>
        <w:t xml:space="preserve">7. Arabic Error Types Covered</w:t>
      </w: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Error type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Examples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Current handling</w:t>
            </w:r>
          </w:p>
        </w:tc>
      </w:tr>
      <w:tr>
        <w:tc>
          <w:tcPr>
            <w:tcW w:w="2400" w:type="dxa"/>
          </w:tcPr>
          <w:p>
            <w:r>
              <w:t xml:space="preserve">Final short vowels</w:t>
            </w:r>
          </w:p>
        </w:tc>
        <w:tc>
          <w:tcPr>
            <w:tcW w:w="2400" w:type="dxa"/>
          </w:tcPr>
          <w:p>
            <w:r>
              <w:t xml:space="preserve">ـَ / ـُ / ـِ such as ذَهَبْتُ and مَكْتَبِ</w:t>
            </w:r>
          </w:p>
        </w:tc>
        <w:tc>
          <w:tcPr>
            <w:tcW w:w="2400" w:type="dxa"/>
          </w:tcPr>
          <w:p>
            <w:r>
              <w:t xml:space="preserve">Detected through Whisper hypothesis scoring, LLR, and base-word fallback when ASR drops the vowel.</w:t>
            </w:r>
          </w:p>
        </w:tc>
      </w:tr>
      <w:tr>
        <w:tc>
          <w:tcPr>
            <w:tcW w:w="2400" w:type="dxa"/>
          </w:tcPr>
          <w:p>
            <w:r>
              <w:t xml:space="preserve">Tanween fatha</w:t>
            </w:r>
          </w:p>
        </w:tc>
        <w:tc>
          <w:tcPr>
            <w:tcW w:w="2400" w:type="dxa"/>
          </w:tcPr>
          <w:p>
            <w:r>
              <w:t xml:space="preserve">كِتَابًا</w:t>
            </w:r>
          </w:p>
        </w:tc>
        <w:tc>
          <w:tcPr>
            <w:tcW w:w="2400" w:type="dxa"/>
          </w:tcPr>
          <w:p>
            <w:r>
              <w:t xml:space="preserve">Detects final written ا/ان and scores competing tanween hypotheses.</w:t>
            </w:r>
          </w:p>
        </w:tc>
      </w:tr>
      <w:tr>
        <w:tc>
          <w:tcPr>
            <w:tcW w:w="2400" w:type="dxa"/>
          </w:tcPr>
          <w:p>
            <w:r>
              <w:t xml:space="preserve">Tanween damma</w:t>
            </w:r>
          </w:p>
        </w:tc>
        <w:tc>
          <w:tcPr>
            <w:tcW w:w="2400" w:type="dxa"/>
          </w:tcPr>
          <w:p>
            <w:r>
              <w:t xml:space="preserve">طَالِبٌ</w:t>
            </w:r>
          </w:p>
        </w:tc>
        <w:tc>
          <w:tcPr>
            <w:tcW w:w="2400" w:type="dxa"/>
          </w:tcPr>
          <w:p>
            <w:r>
              <w:t xml:space="preserve">Detects final ون when ASR writes it; missing bare base word can be marked as missing tanween.</w:t>
            </w:r>
          </w:p>
        </w:tc>
      </w:tr>
      <w:tr>
        <w:tc>
          <w:tcPr>
            <w:tcW w:w="2400" w:type="dxa"/>
          </w:tcPr>
          <w:p>
            <w:r>
              <w:t xml:space="preserve">Tanween kasra</w:t>
            </w:r>
          </w:p>
        </w:tc>
        <w:tc>
          <w:tcPr>
            <w:tcW w:w="2400" w:type="dxa"/>
          </w:tcPr>
          <w:p>
            <w:r>
              <w:t xml:space="preserve">مَكْتَبٍ</w:t>
            </w:r>
          </w:p>
        </w:tc>
        <w:tc>
          <w:tcPr>
            <w:tcW w:w="2400" w:type="dxa"/>
          </w:tcPr>
          <w:p>
            <w:r>
              <w:t xml:space="preserve">Detects final ين when ASR writes it; otherwise uses Whisper/LLR evidence.</w:t>
            </w:r>
          </w:p>
        </w:tc>
      </w:tr>
      <w:tr>
        <w:tc>
          <w:tcPr>
            <w:tcW w:w="2400" w:type="dxa"/>
          </w:tcPr>
          <w:p>
            <w:r>
              <w:t xml:space="preserve">Wrong long vowel ending</w:t>
            </w:r>
          </w:p>
        </w:tc>
        <w:tc>
          <w:tcPr>
            <w:tcW w:w="2400" w:type="dxa"/>
          </w:tcPr>
          <w:p>
            <w:r>
              <w:t xml:space="preserve">مكتبِ pronounced as مكتبي, or damma as واو</w:t>
            </w:r>
          </w:p>
        </w:tc>
        <w:tc>
          <w:tcPr>
            <w:tcW w:w="2400" w:type="dxa"/>
          </w:tcPr>
          <w:p>
            <w:r>
              <w:t xml:space="preserve">Transcript ending parser flags likely wrong long-vowel endings.</w:t>
            </w:r>
          </w:p>
        </w:tc>
      </w:tr>
      <w:tr>
        <w:tc>
          <w:tcPr>
            <w:tcW w:w="2400" w:type="dxa"/>
          </w:tcPr>
          <w:p>
            <w:r>
              <w:t xml:space="preserve">Reference text without harakat</w:t>
            </w:r>
          </w:p>
        </w:tc>
        <w:tc>
          <w:tcPr>
            <w:tcW w:w="2400" w:type="dxa"/>
          </w:tcPr>
          <w:p>
            <w:r>
              <w:t xml:space="preserve">المدير ذهب إلى الاجتماع</w:t>
            </w:r>
          </w:p>
        </w:tc>
        <w:tc>
          <w:tcPr>
            <w:tcW w:w="2400" w:type="dxa"/>
          </w:tcPr>
          <w:p>
            <w:r>
              <w:t xml:space="preserve">Groq diacritizer can create a vocalized reference; human review is still recommended for grammar-sensitive sentences.</w:t>
            </w:r>
          </w:p>
        </w:tc>
      </w:tr>
      <w:tr>
        <w:tc>
          <w:tcPr>
            <w:tcW w:w="2400" w:type="dxa"/>
          </w:tcPr>
          <w:p>
            <w:r>
              <w:t xml:space="preserve">Delivery issues</w:t>
            </w:r>
          </w:p>
        </w:tc>
        <w:tc>
          <w:tcPr>
            <w:tcW w:w="2400" w:type="dxa"/>
          </w:tcPr>
          <w:p>
            <w:r>
              <w:t xml:space="preserve">Long pauses, slow rate, repeated words</w:t>
            </w:r>
          </w:p>
        </w:tc>
        <w:tc>
          <w:tcPr>
            <w:tcW w:w="2400" w:type="dxa"/>
          </w:tcPr>
          <w:p>
            <w:r>
              <w:t xml:space="preserve">Silero/delivery module reports duration, speech rate, pauses, repetitions, and false starts when detected.</w:t>
            </w:r>
          </w:p>
        </w:tc>
      </w:tr>
    </w:tbl>
    <w:p>
      <w:pPr>
        <w:pStyle w:val="Heading1"/>
      </w:pPr>
      <w:r>
        <w:rPr>
          <w:b/>
        </w:rPr>
        <w:t xml:space="preserve">8. What Was Improved</w:t>
      </w:r>
    </w:p>
    <w:p>
      <w:pPr>
        <w:pStyle w:val="ListParagraph"/>
        <w:ind w:left="720" w:hanging="360"/>
      </w:pPr>
      <w:r>
        <w:t xml:space="preserve">• </w:t>
      </w:r>
      <w:r>
        <w:t xml:space="preserve">Models are installed once on the Desktop instead of being downloaded every run.</w:t>
      </w:r>
    </w:p>
    <w:p>
      <w:pPr>
        <w:pStyle w:val="ListParagraph"/>
        <w:ind w:left="720" w:hanging="360"/>
      </w:pPr>
      <w:r>
        <w:t xml:space="preserve">• </w:t>
      </w:r>
      <w:r>
        <w:t xml:space="preserve">Added .env loading so API keys and configuration are read automatically by the backend.</w:t>
      </w:r>
    </w:p>
    <w:p>
      <w:pPr>
        <w:pStyle w:val="ListParagraph"/>
        <w:ind w:left="720" w:hanging="360"/>
      </w:pPr>
      <w:r>
        <w:t xml:space="preserve">• </w:t>
      </w:r>
      <w:r>
        <w:t xml:space="preserve">Added Groq status endpoint and frontend indicator.</w:t>
      </w:r>
    </w:p>
    <w:p>
      <w:pPr>
        <w:pStyle w:val="ListParagraph"/>
        <w:ind w:left="720" w:hanging="360"/>
      </w:pPr>
      <w:r>
        <w:t xml:space="preserve">• </w:t>
      </w:r>
      <w:r>
        <w:t xml:space="preserve">Added automatic Arabic diacritization endpoint for general text.</w:t>
      </w:r>
    </w:p>
    <w:p>
      <w:pPr>
        <w:pStyle w:val="ListParagraph"/>
        <w:ind w:left="720" w:hanging="360"/>
      </w:pPr>
      <w:r>
        <w:t xml:space="preserve">• </w:t>
      </w:r>
      <w:r>
        <w:t xml:space="preserve">Fixed audio conversion so Groq receives real WAV bytes instead of raw browser WebM mislabeled as WAV.</w:t>
      </w:r>
    </w:p>
    <w:p>
      <w:pPr>
        <w:pStyle w:val="ListParagraph"/>
        <w:ind w:left="720" w:hanging="360"/>
      </w:pPr>
      <w:r>
        <w:t xml:space="preserve">• </w:t>
      </w:r>
      <w:r>
        <w:t xml:space="preserve">Changed target selection to analyze all reference words with final tashkeel/tanween, not only manually chosen focus words.</w:t>
      </w:r>
    </w:p>
    <w:p>
      <w:pPr>
        <w:pStyle w:val="ListParagraph"/>
        <w:ind w:left="720" w:hanging="360"/>
      </w:pPr>
      <w:r>
        <w:t xml:space="preserve">• </w:t>
      </w:r>
      <w:r>
        <w:t xml:space="preserve">Added fuzzy Arabic word matching so shifted or slightly normalized ASR transcripts can still align to the reference word.</w:t>
      </w:r>
    </w:p>
    <w:p>
      <w:pPr>
        <w:pStyle w:val="ListParagraph"/>
        <w:ind w:left="720" w:hanging="360"/>
      </w:pPr>
      <w:r>
        <w:t xml:space="preserve">• </w:t>
      </w:r>
      <w:r>
        <w:t xml:space="preserve">Added expected-aware tanween interpretation and missing-tanween detection.</w:t>
      </w:r>
    </w:p>
    <w:p>
      <w:pPr>
        <w:pStyle w:val="ListParagraph"/>
        <w:ind w:left="720" w:hanging="360"/>
      </w:pPr>
      <w:r>
        <w:t xml:space="preserve">• </w:t>
      </w:r>
      <w:r>
        <w:t xml:space="preserve">Changed LLR from end-of-recording only to word-aware approximate frame regions.</w:t>
      </w:r>
    </w:p>
    <w:p>
      <w:pPr>
        <w:pStyle w:val="ListParagraph"/>
        <w:ind w:left="720" w:hanging="360"/>
      </w:pPr>
      <w:r>
        <w:t xml:space="preserve">• </w:t>
      </w:r>
      <w:r>
        <w:t xml:space="preserve">Added confidence caps and uncertainty states to avoid fake 100% certainty on weak acoustic evidence.</w:t>
      </w:r>
    </w:p>
    <w:p>
      <w:pPr>
        <w:pStyle w:val="Heading1"/>
      </w:pPr>
      <w:r>
        <w:rPr>
          <w:b/>
        </w:rPr>
        <w:t xml:space="preserve">9. Accuracy Discussion</w:t>
      </w:r>
    </w:p>
    <w:p>
      <w:r>
        <w:t xml:space="preserve">The goal of &gt;70% is realistic under the improved architecture when the reference text is fully diacritized and the recording is clear. The strongest path is exactly the one implemented: diacritized reference text, Groq Whisper hypothesis scoring, wav2vec2 ensemble evidence, and LLR backup.</w:t>
      </w: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Condition</w:t>
            </w:r>
          </w:p>
        </w:tc>
        <w:tc>
          <w:tcPr>
            <w:tcW w:w="2400" w:type="dxa"/>
            <w:shd w:fill="DDEBF7"/>
          </w:tcPr>
          <w:p>
            <w:r>
              <w:rPr>
                <w:b/>
              </w:rPr>
              <w:t xml:space="preserve">Expected behavior</w:t>
            </w:r>
          </w:p>
        </w:tc>
      </w:tr>
      <w:tr>
        <w:tc>
          <w:tcPr>
            <w:tcW w:w="2400" w:type="dxa"/>
          </w:tcPr>
          <w:p>
            <w:r>
              <w:t xml:space="preserve">Local wav2vec2 only</w:t>
            </w:r>
          </w:p>
        </w:tc>
        <w:tc>
          <w:tcPr>
            <w:tcW w:w="2400" w:type="dxa"/>
          </w:tcPr>
          <w:p>
            <w:r>
              <w:t xml:space="preserve">Often 55-70%; short vowels and tanween may disappear from transcripts.</w:t>
            </w:r>
          </w:p>
        </w:tc>
      </w:tr>
      <w:tr>
        <w:tc>
          <w:tcPr>
            <w:tcW w:w="2400" w:type="dxa"/>
          </w:tcPr>
          <w:p>
            <w:r>
              <w:t xml:space="preserve">Diacritized reference + Groq Whisper scoring</w:t>
            </w:r>
          </w:p>
        </w:tc>
        <w:tc>
          <w:tcPr>
            <w:tcW w:w="2400" w:type="dxa"/>
          </w:tcPr>
          <w:p>
            <w:r>
              <w:t xml:space="preserve">Likely above 70% on clean controlled recordings, with some cases around 80%.</w:t>
            </w:r>
          </w:p>
        </w:tc>
      </w:tr>
      <w:tr>
        <w:tc>
          <w:tcPr>
            <w:tcW w:w="2400" w:type="dxa"/>
          </w:tcPr>
          <w:p>
            <w:r>
              <w:t xml:space="preserve">Arbitrary unvocalized text without diacritizer</w:t>
            </w:r>
          </w:p>
        </w:tc>
        <w:tc>
          <w:tcPr>
            <w:tcW w:w="2400" w:type="dxa"/>
          </w:tcPr>
          <w:p>
            <w:r>
              <w:t xml:space="preserve">Not reliable because the system does not know the correct final case ending.</w:t>
            </w:r>
          </w:p>
        </w:tc>
      </w:tr>
      <w:tr>
        <w:tc>
          <w:tcPr>
            <w:tcW w:w="2400" w:type="dxa"/>
          </w:tcPr>
          <w:p>
            <w:r>
              <w:t xml:space="preserve">Noisy audio or very short words</w:t>
            </w:r>
          </w:p>
        </w:tc>
        <w:tc>
          <w:tcPr>
            <w:tcW w:w="2400" w:type="dxa"/>
          </w:tcPr>
          <w:p>
            <w:r>
              <w:t xml:space="preserve">Confidence decreases; system may mark uncertain.</w:t>
            </w:r>
          </w:p>
        </w:tc>
      </w:tr>
      <w:tr>
        <w:tc>
          <w:tcPr>
            <w:tcW w:w="2400" w:type="dxa"/>
          </w:tcPr>
          <w:p>
            <w:r>
              <w:t xml:space="preserve">Research-grade 85%+ robustness</w:t>
            </w:r>
          </w:p>
        </w:tc>
        <w:tc>
          <w:tcPr>
            <w:tcW w:w="2400" w:type="dxa"/>
          </w:tcPr>
          <w:p>
            <w:r>
              <w:t xml:space="preserve">Would need a dedicated Arabic pronunciation dataset, forced alignment, or fine-tuning.</w:t>
            </w:r>
          </w:p>
        </w:tc>
      </w:tr>
    </w:tbl>
    <w:p>
      <w:pPr>
        <w:pStyle w:val="Heading1"/>
      </w:pPr>
      <w:r>
        <w:rPr>
          <w:b/>
        </w:rPr>
        <w:t xml:space="preserve">10. Current Problems and Limitations</w:t>
      </w:r>
    </w:p>
    <w:p>
      <w:pPr>
        <w:pStyle w:val="ListParagraph"/>
        <w:ind w:left="720" w:hanging="360"/>
      </w:pPr>
      <w:r>
        <w:t xml:space="preserve">• </w:t>
      </w:r>
      <w:r>
        <w:t xml:space="preserve">Arabic ASR usually outputs letters without harakat, so a correct spoken damma/kasra/fatha may still appear as a bare word in transcript.</w:t>
      </w:r>
    </w:p>
    <w:p>
      <w:pPr>
        <w:pStyle w:val="ListParagraph"/>
        <w:ind w:left="720" w:hanging="360"/>
      </w:pPr>
      <w:r>
        <w:t xml:space="preserve">• </w:t>
      </w:r>
      <w:r>
        <w:t xml:space="preserve">Tanween is especially difficult because ASR may normalize it to bare words or long-vowel spellings.</w:t>
      </w:r>
    </w:p>
    <w:p>
      <w:pPr>
        <w:pStyle w:val="ListParagraph"/>
        <w:ind w:left="720" w:hanging="360"/>
      </w:pPr>
      <w:r>
        <w:t xml:space="preserve">• </w:t>
      </w:r>
      <w:r>
        <w:t xml:space="preserve">Word-level timing is approximate; a true forced aligner such as MFA would make LLR more reliable.</w:t>
      </w:r>
    </w:p>
    <w:p>
      <w:pPr>
        <w:pStyle w:val="ListParagraph"/>
        <w:ind w:left="720" w:hanging="360"/>
      </w:pPr>
      <w:r>
        <w:t xml:space="preserve">• </w:t>
      </w:r>
      <w:r>
        <w:t xml:space="preserve">Groq improves results but requires internet access and a valid API key.</w:t>
      </w:r>
    </w:p>
    <w:p>
      <w:pPr>
        <w:pStyle w:val="ListParagraph"/>
        <w:ind w:left="720" w:hanging="360"/>
      </w:pPr>
      <w:r>
        <w:t xml:space="preserve">• </w:t>
      </w:r>
      <w:r>
        <w:t xml:space="preserve">Automatic diacritization is not a grammar oracle. For academic evaluation, generated tashkeel should be reviewed for important examples.</w:t>
      </w:r>
    </w:p>
    <w:p>
      <w:pPr>
        <w:pStyle w:val="ListParagraph"/>
        <w:ind w:left="720" w:hanging="360"/>
      </w:pPr>
      <w:r>
        <w:t xml:space="preserve">• </w:t>
      </w:r>
      <w:r>
        <w:t xml:space="preserve">The current system is better for detecting final endings than for full phoneme-level Arabic pronunciation errors across the whole word.</w:t>
      </w:r>
    </w:p>
    <w:p>
      <w:pPr>
        <w:pStyle w:val="Heading1"/>
      </w:pPr>
      <w:r>
        <w:rPr>
          <w:b/>
        </w:rPr>
        <w:t xml:space="preserve">11. How To Run</w:t>
      </w:r>
    </w:p>
    <w:p>
      <w:r>
        <w:t xml:space="preserve">1. Models are already stored under:</w:t>
      </w:r>
    </w:p>
    <w:p>
      <w:r>
        <w:rPr>
          <w:rFonts w:ascii="Courier New" w:hAnsi="Courier New" w:cs="Courier New"/>
        </w:rPr>
        <w:t xml:space="preserve">C:\Users\Ali\Desktop\etib_models</w:t>
      </w:r>
    </w:p>
    <w:p>
      <w:r>
        <w:t xml:space="preserve">2. Backend environment file exists in the project root:</w:t>
      </w:r>
    </w:p>
    <w:p>
      <w:r>
        <w:rPr>
          <w:rFonts w:ascii="Courier New" w:hAnsi="Courier New" w:cs="Courier New"/>
        </w:rPr>
        <w:t xml:space="preserve">.env with GROQ_API_KEY set</w:t>
      </w:r>
    </w:p>
    <w:p>
      <w:r>
        <w:t xml:space="preserve">3. Start the backend from:</w:t>
      </w:r>
    </w:p>
    <w:p>
      <w:r>
        <w:rPr>
          <w:rFonts w:ascii="Courier New" w:hAnsi="Courier New" w:cs="Courier New"/>
        </w:rPr>
        <w:t xml:space="preserve">cd C:\Users\Ali\Downloads\etib_project\etib\backend</w:t>
      </w:r>
    </w:p>
    <w:p>
      <w:r>
        <w:rPr>
          <w:rFonts w:ascii="Courier New" w:hAnsi="Courier New" w:cs="Courier New"/>
        </w:rPr>
        <w:t xml:space="preserve">..\venv\Scripts\python.exe -m uvicorn main:app --host 127.0.0.1 --port 8000</w:t>
      </w:r>
    </w:p>
    <w:p>
      <w:r>
        <w:t xml:space="preserve">4. Open the app:</w:t>
      </w:r>
    </w:p>
    <w:p>
      <w:r>
        <w:rPr>
          <w:rFonts w:ascii="Courier New" w:hAnsi="Courier New" w:cs="Courier New"/>
        </w:rPr>
        <w:t xml:space="preserve">http://127.0.0.1:8000</w:t>
      </w:r>
    </w:p>
    <w:p>
      <w:pPr>
        <w:pStyle w:val="Heading1"/>
      </w:pPr>
      <w:r>
        <w:rPr>
          <w:b/>
        </w:rPr>
        <w:t xml:space="preserve">12. Recommended Demonstration Scenario</w:t>
      </w:r>
    </w:p>
    <w:p>
      <w:pPr>
        <w:pStyle w:val="ListParagraph"/>
        <w:ind w:left="720" w:hanging="360"/>
      </w:pPr>
      <w:r>
        <w:t xml:space="preserve">• </w:t>
      </w:r>
      <w:r>
        <w:t xml:space="preserve">Use a fully diacritized sentence first, for example: ذَهَبْتُ إِلَى مَكْتَبِ الْمُدِيرِ.</w:t>
      </w:r>
    </w:p>
    <w:p>
      <w:pPr>
        <w:pStyle w:val="ListParagraph"/>
        <w:ind w:left="720" w:hanging="360"/>
      </w:pPr>
      <w:r>
        <w:t xml:space="preserve">• </w:t>
      </w:r>
      <w:r>
        <w:t xml:space="preserve">Record one correct reading.</w:t>
      </w:r>
    </w:p>
    <w:p>
      <w:pPr>
        <w:pStyle w:val="ListParagraph"/>
        <w:ind w:left="720" w:hanging="360"/>
      </w:pPr>
      <w:r>
        <w:t xml:space="preserve">• </w:t>
      </w:r>
      <w:r>
        <w:t xml:space="preserve">Record one reading with a deliberate tanween or final-vowel error.</w:t>
      </w:r>
    </w:p>
    <w:p>
      <w:pPr>
        <w:pStyle w:val="ListParagraph"/>
        <w:ind w:left="720" w:hanging="360"/>
      </w:pPr>
      <w:r>
        <w:t xml:space="preserve">• </w:t>
      </w:r>
      <w:r>
        <w:t xml:space="preserve">Show that the app returns word-level expected ending, detected ending, confidence, transcript, and explanation.</w:t>
      </w:r>
    </w:p>
    <w:p>
      <w:pPr>
        <w:pStyle w:val="ListParagraph"/>
        <w:ind w:left="720" w:hanging="360"/>
      </w:pPr>
      <w:r>
        <w:t xml:space="preserve">• </w:t>
      </w:r>
      <w:r>
        <w:t xml:space="preserve">Then paste unvocalized Arabic text and press the automatic diacritization button to demonstrate general-text support.</w:t>
      </w:r>
    </w:p>
    <w:p>
      <w:pPr>
        <w:pStyle w:val="Heading1"/>
      </w:pPr>
      <w:r>
        <w:rPr>
          <w:b/>
        </w:rPr>
        <w:t xml:space="preserve">13. Conclusion</w:t>
      </w:r>
    </w:p>
    <w:p>
      <w:r>
        <w:t xml:space="preserve">The current module is no longer a simple ASR transcript checker. It is a hybrid Arabic pronunciation evaluator that uses reference-guided acoustic scoring, local model ensemble evidence, linguistic rules for final endings and tanween, and confidence-aware reporting. The architecture is appropriate for a student project targeting Arabic tashkeel/tanween feedback, with honest limitations documented for cases that need training or forced alignment.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Arial"/>
      <w:sz w:val="22"/>
      <w:szCs w:val="22"/>
    </w:rPr>
  </w:style>
  <w:style w:type="paragraph" w:styleId="Title">
    <w:name w:val="Title"/>
    <w:rPr>
      <w:b/>
      <w:sz w:val="36"/>
      <w:szCs w:val="36"/>
    </w:rPr>
  </w:style>
  <w:style w:type="paragraph" w:styleId="Heading1">
    <w:name w:val="heading 1"/>
    <w:rPr>
      <w:b/>
      <w:color w:val="1F4E79"/>
      <w:sz w:val="30"/>
      <w:szCs w:val="30"/>
    </w:rPr>
    <w:pPr>
      <w:spacing w:before="360" w:after="160"/>
    </w:pPr>
  </w:style>
  <w:style w:type="paragraph" w:styleId="Heading2">
    <w:name w:val="heading 2"/>
    <w:rPr>
      <w:b/>
      <w:color w:val="2F75B5"/>
      <w:sz w:val="26"/>
      <w:szCs w:val="26"/>
    </w:rPr>
    <w:pPr>
      <w:spacing w:before="240" w:after="120"/>
    </w:pPr>
  </w:style>
  <w:style w:type="paragraph" w:styleId="ListParagraph">
    <w:name w:val="List Paragraph"/>
    <w:pPr>
      <w:ind w:left="720"/>
    </w:pPr>
  </w:style>
  <w:style w:type="table" w:styleId="TableGrid">
    <w:name w:val="Table Grid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D9D9D9"/>
        <w:insideV w:val="single" w:sz="4" w:color="D9D9D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>ETIB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ETIB Arabic Module Detailed Report</dc:title>
  <dc:creator>Codex</dc:creator>
  <cp:lastModifiedBy>Codex</cp:lastModifiedBy>
  <dcterms:created xsi:type="dcterms:W3CDTF">2026-06-30T05:47:48Z</dcterms:created>
  <dcterms:modified xsi:type="dcterms:W3CDTF">2026-06-30T05:47:48Z</dcterms:modified>
</cp:coreProperties>
</file>