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A6F66"/>
          <w:sz w:val="56"/>
          <w:szCs w:val="56"/>
        </w:rPr>
        <w:t xml:space="preserve">UX 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3A9AA3"/>
          <w:sz w:val="28"/>
          <w:szCs w:val="28"/>
        </w:rPr>
        <w:t xml:space="preserve">BipolarSite — Psychoedukation für Angehörige</w:t>
      </w:r>
    </w:p>
    <w:p>
      <w:pPr>
        <w:pBdr>
          <w:bottom w:val="single" w:color="3A9AA3" w:sz="2" w:space="12"/>
        </w:pBdr>
        <w:spacing w:after="600"/>
        <w:jc w:val="center"/>
      </w:pPr>
      <w:r>
        <w:rPr>
          <w:rFonts w:ascii="Arial" w:cs="Arial" w:eastAsia="Arial" w:hAnsi="Arial"/>
          <w:color w:val="857A72"/>
          <w:sz w:val="22"/>
          <w:szCs w:val="22"/>
        </w:rPr>
        <w:t xml:space="preserve">Kritische Analyse aus Nutzerperspektive</w:t>
      </w:r>
    </w:p>
    <w:p>
      <w:pPr>
        <w:spacing w:after="80"/>
        <w:jc w:val="center"/>
      </w:pPr>
      <w:r>
        <w:rPr>
          <w:rFonts w:ascii="Arial" w:cs="Arial" w:eastAsia="Arial" w:hAnsi="Arial"/>
          <w:color w:val="7A6F66"/>
          <w:sz w:val="20"/>
          <w:szCs w:val="20"/>
        </w:rPr>
        <w:t xml:space="preserve">Persona: Sabine K., 47, erschöpfte Angehörige</w:t>
      </w:r>
    </w:p>
    <w:p>
      <w:pPr>
        <w:spacing w:after="80"/>
        <w:jc w:val="center"/>
      </w:pPr>
      <w:r>
        <w:rPr>
          <w:rFonts w:ascii="Arial" w:cs="Arial" w:eastAsia="Arial" w:hAnsi="Arial"/>
          <w:color w:val="7A6F66"/>
          <w:sz w:val="20"/>
          <w:szCs w:val="20"/>
        </w:rPr>
        <w:t xml:space="preserve">Gerät: iPhone 14 / 390px Viewport / Safari</w:t>
      </w:r>
    </w:p>
    <w:p>
      <w:pPr>
        <w:spacing w:after="80"/>
        <w:jc w:val="center"/>
      </w:pPr>
      <w:r>
        <w:rPr>
          <w:rFonts w:ascii="Arial" w:cs="Arial" w:eastAsia="Arial" w:hAnsi="Arial"/>
          <w:color w:val="7A6F66"/>
          <w:sz w:val="20"/>
          <w:szCs w:val="20"/>
        </w:rPr>
        <w:t xml:space="preserve">Datum: 6. April 2026</w:t>
      </w:r>
    </w:p>
    <w:p>
      <w:pPr>
        <w:spacing w:before="1200"/>
        <w:jc w:val="center"/>
      </w:pPr>
      <w:r>
        <w:rPr>
          <w:rFonts w:ascii="Arial" w:cs="Arial" w:eastAsia="Arial" w:hAnsi="Arial"/>
          <w:color w:val="857A72"/>
          <w:sz w:val="18"/>
          <w:szCs w:val="18"/>
        </w:rPr>
        <w:t xml:space="preserve">Fachstelle Angehörigenarbeit · PUK Zürich</w:t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Die Website bietet eine solide inhaltliche Grundlage mit klarer Modulstruktur und durchdachter Navigation. Die L2-Palette («Luftig warm-editorial») schafft einen einladenden visuellen Rahmen. Drei kritische Probleme gefährden jedoch die Nutzbarkeit für die Kernzielgruppe — erschöpfte Angehörige in Krisensituationen: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06"/>
        <w:gridCol w:w="3000"/>
      </w:tblGrid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A6F6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A6F6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A6F6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Schwere</w:t>
            </w:r>
          </w:p>
        </w:tc>
      </w:tr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A6F66"/>
                <w:sz w:val="18"/>
                <w:szCs w:val="18"/>
              </w:rPr>
              <w:t xml:space="preserve">1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CTA-Buttons: Weiss auf Teal = 2.39:1 Kontrast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A6F66"/>
                <w:sz w:val="18"/>
                <w:szCs w:val="18"/>
              </w:rPr>
              <w:t xml:space="preserve">2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Notfall-Farbe auf Dark-BG = 2.44:1 Kontrast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A6F66"/>
                <w:sz w:val="18"/>
                <w:szCs w:val="18"/>
              </w:rPr>
              <w:t xml:space="preserve">3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Rosé-Text auf Card = 2.59:1 Kontrast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A6F66"/>
                <w:sz w:val="18"/>
                <w:szCs w:val="18"/>
              </w:rPr>
              <w:t xml:space="preserve">4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Hero-Glass-Cards: rgba 0.07 = kaum sichtbar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STÖREND</w:t>
            </w:r>
          </w:p>
        </w:tc>
      </w:tr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A6F66"/>
                <w:sz w:val="18"/>
                <w:szCs w:val="18"/>
              </w:rPr>
              <w:t xml:space="preserve">5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Teal-Solid auf BG = 3.13:1 (nur Grosstext)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STÖREND</w:t>
            </w:r>
          </w:p>
        </w:tc>
      </w:tr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A6F66"/>
                <w:sz w:val="18"/>
                <w:szCs w:val="18"/>
              </w:rPr>
              <w:t xml:space="preserve">6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Text-soft auf Surface-alt = 3.71:1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EF3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STÖREND</w:t>
            </w:r>
          </w:p>
        </w:tc>
      </w:tr>
      <w:tr>
        <w:tc>
          <w:tcPr>
            <w:tcW w:type="dxa" w:w="6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FA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A6F66"/>
                <w:sz w:val="18"/>
                <w:szCs w:val="18"/>
              </w:rPr>
              <w:t xml:space="preserve">7</w:t>
            </w:r>
          </w:p>
        </w:tc>
        <w:tc>
          <w:tcPr>
            <w:tcW w:type="dxa" w:w="59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FA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Textwiederholung Modul 8: 4× «Sie müssen nicht»</w:t>
            </w:r>
          </w:p>
        </w:tc>
        <w:tc>
          <w:tcPr>
            <w:tcW w:type="dxa" w:w="30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F0FA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A5F"/>
                <w:sz w:val="18"/>
                <w:szCs w:val="18"/>
              </w:rPr>
              <w:t xml:space="preserve">MINOR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Gesamtbewertung: 3 WCAG-AA-Blocker verhindern barrierefreien Zugang. Alle drei sind rein kosmetische Fixes (Farbwerte anpassen), keine strukturellen Umbauarbeiten nötig.</w:t>
      </w:r>
    </w:p>
    <w:p>
      <w:r>
        <w:br w:type="page"/>
      </w:r>
    </w:p>
    <w:p>
      <w:pPr>
        <w:pStyle w:val="Heading1"/>
      </w:pPr>
      <w:r>
        <w:t xml:space="preserve">1. Kontrast-Messung (WCAG 2.1 AA)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Programmatische Berechnung aller Token-Kombinationen gegen ihre typischen Hintergründe. Schwellenwerte: Normaler Text (≤16px) = 4.5:1, Grosser Text (≥18px / ≥14px bold) = 3.0:1.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K-1 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 [BLOCKER]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Alle CTA-Buttons seitenweit: .cta-primary, .btn-teal, Hero-CTAs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#ffffff auf rgba(58,154,163,0.75) ergibt effektiv #88c3c9 auf #FAF8F5 = 2.39:1. Das ist der primäre Call-to-Action der gesamten Website. Sabine sieht einen pastellfarbenen Block mit kaum lesbarem Text — auf dem iPhone in hellem Licht ist der Button-Text nahezu unsichtbar.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--teal auf 0.90 erhöhen ODER --cta-primary-text auf #1a4a4e (dunkel-teal) ändern. Ziel: ≥4.5:1.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K-2 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 [BLOCKER]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Notfall-Hinweise auf Dark-BG-Heroes (z.B. Durchatmen-Tool, Phasenverlauf)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#B91C1C (--alert) auf #1a2332 (--dark-bg) = 2.44:1. In Krisensituationen — dem kritischsten Moment der gesamten Website — ist die Notfallnummer optisch nicht vom Hintergrund unterscheidbar.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--alert auf Dark-BG durch helle Variante ersetzen, z.B. #f87171 (--alert-red-coral) = ~5.2:1 auf --dark-bg.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K-3 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 [BLOCKER]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Rosé-farbene Texte: Zitat-Quellenangaben, SOS-Nav-Link, Reflexionsfragen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rgba(175,115,110,0.75) auf #ffffff = effektiv #d3ada9 = 2.59:1. Zitate und Quellenangaben sind für Sabine nicht lesbar, obwohl sie inhaltlich zentral sind (Betroffenen-Stimmen, Reflexionsfragen).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--rose-text Opacity auf 1.0 erhöhen: #af736e = 3.43:1 (AA-large). Für Fliesstext-Grössen alternativ #8a5550 verwenden = ~4.7:1.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K-4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[STÖREND]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Teal-farbene Links und Inline-Texte im Fliesstext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--teal-solid #3a9aa3 auf --bg #FAF8F5 = 3.13:1; auf --card #ffffff = 3.32:1. Links sind nur für grossen Text (18px+) zugänglich. Im Fliesstext bei 16px verfehlen sie AA.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Links auf #2d8189 abdunkeln = ~4.5:1 auf weiss. Alternativ: Unterstreichung als zusätzlichen visuellen Indikator einsetzen.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K-5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[STÖREND]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--text-soft / --slate auf --surface-alt (#F4F1EC)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#857a72 auf #F4F1EC = 3.71:1. Sekundärer Text (Intro-Absätze, Modul-Beschreibungen) auf getönten Flächen unterschreitet AA für Normaltext.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Auf --surface-alt-Flächen --text statt --text-soft verwenden, oder --surface-alt auf #F7F4EF aufhellen.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K-6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[STÖREND]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--navy (#7a6f66) auf --surface-alt (#F4F1EC)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4.34:1 — knapp über AA (4.5:1-Grenze bei 4.3 gerundet). Bei subpixel-Rendering auf Retina-Displays kann der effektive Kontrast unter 4.5:1 fallen.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Monitoring: Akzeptabel, aber bei zukünftigen Palette-Änderungen als Grenzfall im Blick behalten.</w:t>
      </w:r>
    </w:p>
    <w:p>
      <w:r>
        <w:br w:type="page"/>
      </w:r>
    </w:p>
    <w:p>
      <w:pPr>
        <w:pStyle w:val="Heading1"/>
      </w:pPr>
      <w:r>
        <w:t xml:space="preserve">2. Transparenz-Scan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Analyse aller rgba-Werte mit Opacity &lt; 0.95 auf dunklen Elternflächen. Focus: Glass-Morphism-Pattern, Overlay-Buttons, Dark-Theme-Elemente.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T-1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[STÖREND]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Hero-Glass-Cards: .hero-glass, .hero-badge auf allen Modul-Startseiten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rgba(255,255,255,0.07) Background + backdrop-filter:blur(12px). Auf dem Gradient-Hintergrund ist die Kartenfläche praktisch unsichtbar — der Text schwebt scheinbar frei. Sabine erkennt nicht, dass es sich um einen Container handelt.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Opacity auf mindestens 0.15 erhöhen: rgba(255,255,255,0.15). Zusätzlich 1px solid rgba(255,255,255,0.12) Border hinzufügen.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T-2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[STÖREND]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Hero-Link-Buttons: .hero-link auf Dark-BG-Heroes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rgba(255,255,255,0.08) = keine wahrnehmbare Affordanz. Der Button wirkt wie normaler Text. Sabine erkennt nicht, dass sie hier klicken kann.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Opacity auf 0.18 erhöhen und 1px Border rgba(255,255,255,0.15) hinzufügen.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T-3  </w:t>
      </w: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 [MINOR]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Alert-Card-Variante: --alert-muted rgba(185,28,28,0.25) als Hintergrund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Auf --card (#ffffff) ergibt 0.25-Opacity nur einen zarten Rosa-Hauch. Der Warncharakter geht verloren — Sabine unterscheidet Warn-Cards nicht von normalen Cards.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--alert-muted auf rgba(185,28,28,0.08) als Background UND --alert-red-border als sichtbaren linken Rand verwenden.</w:t>
      </w:r>
    </w:p>
    <w:p>
      <w:r>
        <w:br w:type="page"/>
      </w:r>
    </w:p>
    <w:p>
      <w:pPr>
        <w:pStyle w:val="Heading1"/>
      </w:pPr>
      <w:r>
        <w:t xml:space="preserve">3. Journey-Test (3 Einstiegspfade)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Simulation dreier typischer Einstiegssituationen für die Persona Sabine K. auf einem iPhone (390px).</w:t>
      </w:r>
    </w:p>
    <w:p>
      <w:pPr>
        <w:pStyle w:val="Heading2"/>
      </w:pPr>
      <w:r>
        <w:t xml:space="preserve">Pfad A: Akute Krise («Mein Partner dreht gerade durch»)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Einstieg: Google → Homepage. Sabine sucht sofortige Hilfe. Die Notfallnummer 144 und der Notfall-Link sind im Hero-Bereich sichtbar. Der SOS-Button in der Navigation ist persistent verfügbar. Die Notfall-Seite bietet klare Handlungsanweisungen mit Triage-Logik (Lebensgefahr → Psychiatrischer Notfall → Eskalation). Positiv: Kein Informationsüberfluss im Krisenmodus.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J-A1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[STÖREND]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SOS-Link in der Navigation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Rosé-Farbe (--rose-text) hebt sich zu wenig ab. In einer Panik-Situation scannt Sabine die Nav und übersieht den SOS-Link, weil er farblich ähnlich wie dekorative Elemente wirkt.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SOS-Link visuell stärker differenzieren: --alert-Farbe (#B91C1C) oder Icon-Badge verwenden.</w:t>
      </w:r>
    </w:p>
    <w:p>
      <w:pPr>
        <w:pStyle w:val="Heading2"/>
      </w:pPr>
      <w:r>
        <w:t xml:space="preserve">Pfad B: Informationssuche («Was ist bipolare Störung eigentlich?»)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Einstieg: Homepage → Modul 1. Die Modulstruktur (8 Module) ist klar und sequenziell aufgebaut. Jedes Modul hat eine Startseite mit Übersicht, Unter-Seiten mit Inhalten und ein «Weiter»-Link zum nächsten Modul. Breadcrumbs sind vorhanden. Das Phasen-Diagramm (Modul 1) visualisiert die Krankheitsverläufe anschaulich.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J-B1  </w:t>
      </w: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 [MINOR]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Modul-Navigation auf Startseite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8 Module als vertikale Liste — auf 390px braucht Sabine 3–4 Scrolls, um alle zu sehen. Kein visueller Hinweis, welches Modul für ihre Situation am relevantesten ist.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«Häufige Einstiegspunkte»-Section ergänzen: «Gerade erst erfahren?» → Modul 1, «Krise?» → Notfall, «Erschöpft?» → Modul 7.</w:t>
      </w:r>
    </w:p>
    <w:p>
      <w:pPr>
        <w:pStyle w:val="Heading2"/>
      </w:pPr>
      <w:r>
        <w:t xml:space="preserve">Pfad C: Werkzeug suchen («Ich brauche einen Krisenplan»)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Einstieg: Homepage → Tools-Übersicht. 8 interaktive Werkzeuge sind verfügbar (Krisenplan, Selbsttest, Säulen-Check, Eisberg, Kommunikationstrainer, EE-Kreislauf, Komm-Trainer, Durchatmen). Jedes Tool hat eigene Startseite mit Erklärung. Die Tools sind auch über die Modul-Seiten verlinkt.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J-C1  </w:t>
      </w: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 [MINOR]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Tool-Übersicht auf Homepage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Tools und Module sind visuell ähnlich gestaltet. Sabine muss verstehen, dass Module = Wissen und Tools = Handeln sind. Diese Unterscheidung ist implizit, nicht explizit.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Tools-Section mit eigenem visuellen System versehen: z.B. Teal-Akzent-Cards statt warmem Beige, oder Tool-Icon-Badge.</w:t>
      </w:r>
    </w:p>
    <w:p>
      <w:r>
        <w:br w:type="page"/>
      </w:r>
    </w:p>
    <w:p>
      <w:pPr>
        <w:pStyle w:val="Heading1"/>
      </w:pPr>
      <w:r>
        <w:t xml:space="preserve">4. Redundanz-Scan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Suche nach inhaltlichen Wiederholungen, duplizierten Absätzen und Copy-Paste-Artefakten.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Ergebnis: Die Website ist weitgehend redundanzfrei. Notfallnummern (144, Dargebotene Hand 143) werden bewusst und angemessen auf allen relevanten Seiten wiederholt — das ist korrekt und gewünscht für eine Krisenressource.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R-1  </w:t>
      </w: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 [MINOR]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Modul 8 (Selbstfürsorge): Formulierung «Sie müssen nicht...»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Die Formulierung «Sie müssen nicht alles alleine schaffen» erscheint 4× in enger Nachbarschaft innerhalb von Modul 8. Obwohl die Botschaft wichtig ist, wirkt die häufige Wiederholung auf erschöpfte Leser wie eine Textschlaufe und untergräbt die Glaubwürdigkeit.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Auf 2 Instanzen reduzieren: je einmal am Anfang und am Ende des Moduls. Die Varianten dazwischen durch inhaltlich andere Ermutigungen ersetzen.</w:t>
      </w:r>
    </w:p>
    <w:p>
      <w:pPr>
        <w:pStyle w:val="Heading1"/>
      </w:pPr>
      <w:r>
        <w:t xml:space="preserve">5. Exit-Analyse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Analyse der Seitenden: Wo endet Sabines Reise, und gibt es «Sackgassen» ohne Weiterführung?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Ergebnis: Die Modulstruktur ist gut verkettet — jedes Modul verlinkt auf das nächste. Tools haben Rücklinks zu den zugehörigen Modulen. Die Footer-Navigation ist konsistent.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E-1  </w:t>
      </w: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 [MINOR]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Tool-Ergebnis-Seiten (z.B. nach Selbsttest-Auswertung)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Nach Abschluss eines Tools gibt es keine kontextuelle Empfehlung («Basierend auf Ihrem Ergebnis könnte Modul X hilfreich sein»). Sabine schliesst das Tool und ist orientierungslos.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Dynamischen «Nächster Schritt»-Block am Ende jedes Tool-Ergebnisses einbauen, der auf thematisch passende Module verweist.</w:t>
      </w:r>
    </w:p>
    <w:p>
      <w:r>
        <w:br w:type="page"/>
      </w:r>
    </w:p>
    <w:p>
      <w:pPr>
        <w:pStyle w:val="Heading1"/>
      </w:pPr>
      <w:r>
        <w:t xml:space="preserve">6. Mobile-First (390px)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Evaluation der Darstellung und Bedienbarkeit auf einem iPhone-14-Viewport (390×844px). Focus: Touch-Targets, Lesefluss, Scrolltiefe.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Positiv: Die Website nutzt responsive Layouts mit CSS Grid/Flexbox. Die Grundstruktur passt sich gut an mobile Viewports an. Der CTA-min-height von 44px entspricht den Apple HIG-Empfehlungen.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M-1  </w:t>
      </w: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 [STÖREND]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Hero-Bereich auf Modul-Startseiten bei 390px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Der Hero mit Gradient-Hintergrund, Glass-Card und CTA nimmt bei 390px ~80% des Viewports ein. Der eigentliche Inhalt beginnt erst nach einem vollen Scroll. Sabine sieht zunächst nur «dekoration» und muss scrollen, um Substanz zu finden.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Hero-Höhe auf Mobile auf max-height: 50vh begrenzen. Glass-Card-Padding reduzieren.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7A6F66"/>
          <w:sz w:val="22"/>
          <w:szCs w:val="22"/>
        </w:rPr>
        <w:t xml:space="preserve">M-2  </w:t>
      </w:r>
      <w:r>
        <w:rPr>
          <w:rFonts w:ascii="Arial" w:cs="Arial" w:eastAsia="Arial" w:hAnsi="Arial"/>
          <w:b/>
          <w:bCs/>
          <w:color w:val="0D7A5F"/>
          <w:sz w:val="20"/>
          <w:szCs w:val="20"/>
        </w:rPr>
        <w:t xml:space="preserve"> [MINOR] 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Was: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Horizontales Scrolling bei Tabellen (z.B. Phasen-Übersicht Modul 1)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7A6F66"/>
          <w:sz w:val="20"/>
          <w:szCs w:val="20"/>
        </w:rPr>
        <w:t xml:space="preserve">Problem: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Mehrspaltige Tabellen brechen auf 390px nicht um, sondern erfordern horizontales Scrollen. Kein visueller Hinweis (Schatten/Gradient), dass mehr Inhalt rechts verfügbar ist.</w:t>
      </w:r>
    </w:p>
    <w:p>
      <w:pPr>
        <w:pBdr>
          <w:bottom w:val="single" w:color="E0D8D0" w:sz="1" w:space="8"/>
        </w:pBdr>
        <w:spacing w:after="160"/>
      </w:pPr>
      <w:r>
        <w:rPr>
          <w:rFonts w:ascii="Arial" w:cs="Arial" w:eastAsia="Arial" w:hAnsi="Arial"/>
          <w:b/>
          <w:bCs/>
          <w:color w:val="3A9AA3"/>
          <w:sz w:val="20"/>
          <w:szCs w:val="20"/>
        </w:rPr>
        <w:t xml:space="preserve">Fix: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overflow-x: auto mit Scroll-Indikator (Gradient-Fade am rechten Rand) versehen.</w:t>
      </w:r>
    </w:p>
    <w:p>
      <w:r>
        <w:br w:type="page"/>
      </w:r>
    </w:p>
    <w:p>
      <w:pPr>
        <w:pStyle w:val="Heading1"/>
      </w:pPr>
      <w:r>
        <w:t xml:space="preserve">Massnahmenplan: Priorisierte Fixes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Empfohlene Reihenfolge nach Impact und Aufwand: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006"/>
        <w:gridCol w:w="2500"/>
      </w:tblGrid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A6F6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A6F6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A6F6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Massnahme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shd w:fill="7A6F6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Aufwand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K-1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CTA-Kontrast: --teal Opacity auf 0.90 oder dunklen Text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~15 Min (tokens.css)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K-2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Alert auf Dark-BG: --alert-red-coral als Fallback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~10 Min (tokens.css)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K-3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Rosé-Text: Opacity erhöhen oder dunklere Variante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~10 Min (tokens.css)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T-1/T-2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Glass-Card + Hero-Link Opacity erhöhen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~20 Min (shared.css)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K-4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Teal-Links abdunkeln für Normaltext-AA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~15 Min (tokens.css)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M-1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Hero max-height: 50vh auf Mobile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~15 Min (shared.css)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K-5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text-soft/surface-alt-Kombination prüfen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~10 Min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J-A1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SOS-Link visuell verstärken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~20 Min (shared.css)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R-1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Modul 8 Textwiederholung reduzieren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~15 Min (Content)</w:t>
            </w:r>
          </w:p>
        </w:tc>
      </w:tr>
      <w:tr>
        <w:tc>
          <w:tcPr>
            <w:tcW w:type="dxa" w:w="8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A6F66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3A9AA3"/>
                <w:sz w:val="18"/>
                <w:szCs w:val="18"/>
              </w:rPr>
              <w:t xml:space="preserve">E-1/J-B1/J-C1</w:t>
            </w:r>
          </w:p>
        </w:tc>
        <w:tc>
          <w:tcPr>
            <w:tcW w:type="dxa" w:w="5006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Kontextuelle Navigation ergänzen</w:t>
            </w:r>
          </w:p>
        </w:tc>
        <w:tc>
          <w:tcPr>
            <w:tcW w:type="dxa" w:w="2500"/>
            <w:tcBorders>
              <w:top w:val="single" w:color="E0D8D0" w:sz="1"/>
              <w:left w:val="single" w:color="E0D8D0" w:sz="1"/>
              <w:bottom w:val="single" w:color="E0D8D0" w:sz="1"/>
              <w:right w:val="single" w:color="E0D8D0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857A72"/>
                <w:sz w:val="18"/>
                <w:szCs w:val="18"/>
              </w:rPr>
              <w:t xml:space="preserve">~2–3 Std</w:t>
            </w:r>
          </w:p>
        </w:tc>
      </w:tr>
    </w:tbl>
    <w:p>
      <w:pPr>
        <w:pBdr>
          <w:top w:val="single" w:color="3A9AA3" w:sz="2" w:space="12"/>
        </w:pBdr>
        <w:spacing w:after="200" w:before="400"/>
      </w:pPr>
      <w:r>
        <w:rPr>
          <w:rFonts w:ascii="Arial" w:cs="Arial" w:eastAsia="Arial" w:hAnsi="Arial"/>
          <w:i/>
          <w:iCs/>
          <w:color w:val="7A6F66"/>
          <w:sz w:val="20"/>
          <w:szCs w:val="20"/>
        </w:rPr>
        <w:t xml:space="preserve">Geschätzter Gesamtaufwand für Prio 1–6 (alle Blocker + störende Findings): ca. 1.5 Stunden reine CSS-Arbeit in tokens.css und shared.css. Keine strukturellen Änderungen an Templates oder JavaScript erforderlich.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57A72"/>
        <w:sz w:val="16"/>
        <w:szCs w:val="16"/>
      </w:rPr>
      <w:t xml:space="preserve">Seite </w:t>
    </w:r>
    <w:r>
      <w:rPr>
        <w:rFonts w:ascii="Arial" w:cs="Arial" w:eastAsia="Arial" w:hAnsi="Arial"/>
        <w:color w:val="857A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57A72"/>
        <w:sz w:val="16"/>
        <w:szCs w:val="16"/>
      </w:rPr>
      <w:t xml:space="preserve">UX Audit — BipolarSite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A6F6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A9A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2026-04-07T04:53:19.622Z</dcterms:created>
  <dcterms:modified xsi:type="dcterms:W3CDTF">2026-04-07T04:53:19.622Z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