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240"/>
        <w:ind w:hanging="0" w:start="0" w:end="0"/>
        <w:jc w:val="start"/>
        <w:rPr/>
      </w:pPr>
      <w:r>
        <w:rPr/>
      </w:r>
    </w:p>
    <w:p>
      <w:pPr>
        <w:pStyle w:val="Heading1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3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3"/>
        </w:rPr>
        <w:t>API Routes &amp; Access Summary - Rwanda ERP Payroll System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240"/>
        <w:ind w:hanging="0" w:start="0" w:end="0"/>
        <w:jc w:val="start"/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This document provides a consolidated overview of the REST API endpoints, their HTTP methods, and the required user roles for access.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Base URL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http://localhost:8080/api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Authentication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All protected routes require a JWT (JSON Web Token) in the 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Authorization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header as 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Bearer &lt;YOUR_JWT_TOKEN&gt;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1. Authentication &amp; User Registration (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/api/auth</w:t>
      </w: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)</w:t>
      </w:r>
    </w:p>
    <w:tbl>
      <w:tblPr>
        <w:tblW w:w="9972" w:type="dxa"/>
        <w:jc w:val="start"/>
        <w:tblInd w:w="0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17"/>
        <w:gridCol w:w="920"/>
        <w:gridCol w:w="3610"/>
        <w:gridCol w:w="837"/>
        <w:gridCol w:w="2988"/>
      </w:tblGrid>
      <w:tr>
        <w:trPr/>
        <w:tc>
          <w:tcPr>
            <w:tcW w:w="1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Endpoint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Method</w:t>
            </w:r>
          </w:p>
        </w:tc>
        <w:tc>
          <w:tcPr>
            <w:tcW w:w="3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Description</w:t>
            </w:r>
          </w:p>
        </w:tc>
        <w:tc>
          <w:tcPr>
            <w:tcW w:w="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Access</w:t>
            </w:r>
          </w:p>
        </w:tc>
        <w:tc>
          <w:tcPr>
            <w:tcW w:w="2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Notes</w:t>
            </w:r>
          </w:p>
        </w:tc>
      </w:tr>
      <w:tr>
        <w:trPr/>
        <w:tc>
          <w:tcPr>
            <w:tcW w:w="1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/api/auth/register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POST</w:t>
            </w:r>
          </w:p>
        </w:tc>
        <w:tc>
          <w:tcPr>
            <w:tcW w:w="3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Registers a new employee/user.</w:t>
            </w:r>
          </w:p>
        </w:tc>
        <w:tc>
          <w:tcPr>
            <w:tcW w:w="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PUBLIC</w:t>
            </w:r>
          </w:p>
        </w:tc>
        <w:tc>
          <w:tcPr>
            <w:tcW w:w="2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For initial user creation (e.g., admin).</w:t>
            </w:r>
          </w:p>
        </w:tc>
      </w:tr>
      <w:tr>
        <w:trPr/>
        <w:tc>
          <w:tcPr>
            <w:tcW w:w="1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/api/auth/login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POST</w:t>
            </w:r>
          </w:p>
        </w:tc>
        <w:tc>
          <w:tcPr>
            <w:tcW w:w="3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Authenticates a user and returns a JWT token.</w:t>
            </w:r>
          </w:p>
        </w:tc>
        <w:tc>
          <w:tcPr>
            <w:tcW w:w="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PUBLIC</w:t>
            </w:r>
          </w:p>
        </w:tc>
        <w:tc>
          <w:tcPr>
            <w:tcW w:w="2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Obtain JWT for subsequent requests.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2. Employee Management (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/api/employees</w:t>
      </w: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)</w:t>
      </w:r>
    </w:p>
    <w:tbl>
      <w:tblPr>
        <w:tblW w:w="9972" w:type="dxa"/>
        <w:jc w:val="start"/>
        <w:tblInd w:w="0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26"/>
        <w:gridCol w:w="920"/>
        <w:gridCol w:w="2162"/>
        <w:gridCol w:w="2005"/>
        <w:gridCol w:w="3259"/>
      </w:tblGrid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Endpoint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Method</w:t>
            </w:r>
          </w:p>
        </w:tc>
        <w:tc>
          <w:tcPr>
            <w:tcW w:w="2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Description</w:t>
            </w:r>
          </w:p>
        </w:tc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Access</w:t>
            </w:r>
          </w:p>
        </w:tc>
        <w:tc>
          <w:tcPr>
            <w:tcW w:w="3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Notes</w:t>
            </w:r>
          </w:p>
        </w:tc>
      </w:tr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/api/employees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POST</w:t>
            </w:r>
          </w:p>
        </w:tc>
        <w:tc>
          <w:tcPr>
            <w:tcW w:w="2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Creates a new employee record.</w:t>
            </w:r>
          </w:p>
        </w:tc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Requires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EmployeeRequest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body.</w:t>
            </w:r>
          </w:p>
        </w:tc>
      </w:tr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/api/employees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2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list of all employees.</w:t>
            </w:r>
          </w:p>
        </w:tc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/api/employees/{id}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2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single employee by ID.</w:t>
            </w:r>
          </w:p>
        </w:tc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ROLE_EMPLOYEE</w:t>
            </w:r>
          </w:p>
        </w:tc>
        <w:tc>
          <w:tcPr>
            <w:tcW w:w="3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An employee can only retrieve their </w:t>
            </w:r>
            <w:r>
              <w:rPr>
                <w:rStyle w:val="Emphasis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own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details (logic in service/security config).</w:t>
            </w:r>
          </w:p>
        </w:tc>
      </w:tr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/api/employees/code/{code}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2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single employee by code.</w:t>
            </w:r>
          </w:p>
        </w:tc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/api/employees/{id}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PUT</w:t>
            </w:r>
          </w:p>
        </w:tc>
        <w:tc>
          <w:tcPr>
            <w:tcW w:w="2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Updates an existing employee record by ID.</w:t>
            </w:r>
          </w:p>
        </w:tc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Requires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EmployeeRequest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body.</w:t>
            </w:r>
          </w:p>
        </w:tc>
      </w:tr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/api/employees/{id}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DELETE</w:t>
            </w:r>
          </w:p>
        </w:tc>
        <w:tc>
          <w:tcPr>
            <w:tcW w:w="2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Soft deletes an employee (sets status to DISABLED).</w:t>
            </w:r>
          </w:p>
        </w:tc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3. Employment Management (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/api/employments</w:t>
      </w: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)</w:t>
      </w:r>
    </w:p>
    <w:tbl>
      <w:tblPr>
        <w:tblW w:w="9972" w:type="dxa"/>
        <w:jc w:val="start"/>
        <w:tblInd w:w="0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722"/>
        <w:gridCol w:w="920"/>
        <w:gridCol w:w="2196"/>
        <w:gridCol w:w="2001"/>
        <w:gridCol w:w="3133"/>
      </w:tblGrid>
      <w:tr>
        <w:trPr/>
        <w:tc>
          <w:tcPr>
            <w:tcW w:w="17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Endpoint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Method</w:t>
            </w:r>
          </w:p>
        </w:tc>
        <w:tc>
          <w:tcPr>
            <w:tcW w:w="21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Description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Access</w:t>
            </w:r>
          </w:p>
        </w:tc>
        <w:tc>
          <w:tcPr>
            <w:tcW w:w="3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Notes</w:t>
            </w:r>
          </w:p>
        </w:tc>
      </w:tr>
      <w:tr>
        <w:trPr/>
        <w:tc>
          <w:tcPr>
            <w:tcW w:w="17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/api/employments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POST</w:t>
            </w:r>
          </w:p>
        </w:tc>
        <w:tc>
          <w:tcPr>
            <w:tcW w:w="21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Creates a new employment record for an employee.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Ensures only one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ACTIVE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employment per employee.</w:t>
            </w:r>
          </w:p>
        </w:tc>
      </w:tr>
      <w:tr>
        <w:trPr/>
        <w:tc>
          <w:tcPr>
            <w:tcW w:w="17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/api/employments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21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list of all employment records.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/api/employments/{id}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21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single employment record by ID.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ROLE_EMPLOYEE</w:t>
            </w:r>
          </w:p>
        </w:tc>
        <w:tc>
          <w:tcPr>
            <w:tcW w:w="3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An employee can only retrieve their </w:t>
            </w:r>
            <w:r>
              <w:rPr>
                <w:rStyle w:val="Emphasis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own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employment details (logic in service/security config).</w:t>
            </w:r>
          </w:p>
        </w:tc>
      </w:tr>
      <w:tr>
        <w:trPr/>
        <w:tc>
          <w:tcPr>
            <w:tcW w:w="17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/api/employments/{id}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PUT</w:t>
            </w:r>
          </w:p>
        </w:tc>
        <w:tc>
          <w:tcPr>
            <w:tcW w:w="21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Updates an existing employment record by ID.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/api/employments/{id}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DELETE</w:t>
            </w:r>
          </w:p>
        </w:tc>
        <w:tc>
          <w:tcPr>
            <w:tcW w:w="219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Deletes an employment record by ID.</w:t>
            </w:r>
          </w:p>
        </w:tc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Hard delete.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4. Deduction Management (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/api/deductions</w:t>
      </w: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)</w:t>
      </w:r>
    </w:p>
    <w:tbl>
      <w:tblPr>
        <w:tblW w:w="9972" w:type="dxa"/>
        <w:jc w:val="start"/>
        <w:tblInd w:w="0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879"/>
        <w:gridCol w:w="920"/>
        <w:gridCol w:w="3782"/>
        <w:gridCol w:w="2619"/>
        <w:gridCol w:w="772"/>
      </w:tblGrid>
      <w:tr>
        <w:trPr/>
        <w:tc>
          <w:tcPr>
            <w:tcW w:w="18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Endpoint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Method</w:t>
            </w:r>
          </w:p>
        </w:tc>
        <w:tc>
          <w:tcPr>
            <w:tcW w:w="37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Description</w:t>
            </w:r>
          </w:p>
        </w:tc>
        <w:tc>
          <w:tcPr>
            <w:tcW w:w="26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Access</w:t>
            </w:r>
          </w:p>
        </w:tc>
        <w:tc>
          <w:tcPr>
            <w:tcW w:w="7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Notes</w:t>
            </w:r>
          </w:p>
        </w:tc>
      </w:tr>
      <w:tr>
        <w:trPr/>
        <w:tc>
          <w:tcPr>
            <w:tcW w:w="18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/api/deductions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POST</w:t>
            </w:r>
          </w:p>
        </w:tc>
        <w:tc>
          <w:tcPr>
            <w:tcW w:w="37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Creates a new deduction type and percentage.</w:t>
            </w:r>
          </w:p>
        </w:tc>
        <w:tc>
          <w:tcPr>
            <w:tcW w:w="26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7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/api/deductions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37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list of all defined deductions.</w:t>
            </w:r>
          </w:p>
        </w:tc>
        <w:tc>
          <w:tcPr>
            <w:tcW w:w="26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7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/api/deductions/{id}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37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single deduction by ID.</w:t>
            </w:r>
          </w:p>
        </w:tc>
        <w:tc>
          <w:tcPr>
            <w:tcW w:w="26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7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/api/deductions/{id}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PUT</w:t>
            </w:r>
          </w:p>
        </w:tc>
        <w:tc>
          <w:tcPr>
            <w:tcW w:w="37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Updates an existing deduction by ID.</w:t>
            </w:r>
          </w:p>
        </w:tc>
        <w:tc>
          <w:tcPr>
            <w:tcW w:w="26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7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/api/deductions/{id}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DELETE</w:t>
            </w:r>
          </w:p>
        </w:tc>
        <w:tc>
          <w:tcPr>
            <w:tcW w:w="37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Deletes a deduction by ID.</w:t>
            </w:r>
          </w:p>
        </w:tc>
        <w:tc>
          <w:tcPr>
            <w:tcW w:w="26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7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5. Payslip Management (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/api/payslips</w:t>
      </w: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)</w:t>
      </w:r>
    </w:p>
    <w:tbl>
      <w:tblPr>
        <w:tblW w:w="9972" w:type="dxa"/>
        <w:jc w:val="start"/>
        <w:tblInd w:w="0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58"/>
        <w:gridCol w:w="920"/>
        <w:gridCol w:w="1955"/>
        <w:gridCol w:w="1627"/>
        <w:gridCol w:w="3812"/>
      </w:tblGrid>
      <w:tr>
        <w:trPr/>
        <w:tc>
          <w:tcPr>
            <w:tcW w:w="16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Endpoint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Method</w:t>
            </w:r>
          </w:p>
        </w:tc>
        <w:tc>
          <w:tcPr>
            <w:tcW w:w="19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Description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Access</w:t>
            </w:r>
          </w:p>
        </w:tc>
        <w:tc>
          <w:tcPr>
            <w:tcW w:w="38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Notes</w:t>
            </w:r>
          </w:p>
        </w:tc>
      </w:tr>
      <w:tr>
        <w:trPr/>
        <w:tc>
          <w:tcPr>
            <w:tcW w:w="16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/api/payslips/generate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POST</w:t>
            </w:r>
          </w:p>
        </w:tc>
        <w:tc>
          <w:tcPr>
            <w:tcW w:w="19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Generates payslips for all active employees for a given month/year.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8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Requires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PayslipGenerationRequest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(month, year). Prevents duplicate generation for already approved payrolls.</w:t>
            </w:r>
          </w:p>
        </w:tc>
      </w:tr>
      <w:tr>
        <w:trPr/>
        <w:tc>
          <w:tcPr>
            <w:tcW w:w="16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/api/payslips/approve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PUT</w:t>
            </w:r>
          </w:p>
        </w:tc>
        <w:tc>
          <w:tcPr>
            <w:tcW w:w="19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Approves pending payslips for a given month/year.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8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Requires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PayslipGenerationRequest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(month, year). Changes payslip status to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PAID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and triggers message generation.</w:t>
            </w:r>
          </w:p>
        </w:tc>
      </w:tr>
      <w:tr>
        <w:trPr/>
        <w:tc>
          <w:tcPr>
            <w:tcW w:w="16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/api/payslips/{id}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19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single payslip by ID.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ROLE_EMPLOYEE</w:t>
            </w:r>
          </w:p>
        </w:tc>
        <w:tc>
          <w:tcPr>
            <w:tcW w:w="38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An employee can only retrieve their </w:t>
            </w:r>
            <w:r>
              <w:rPr>
                <w:rStyle w:val="Emphasis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own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payslips (logic in service/security config).</w:t>
            </w:r>
          </w:p>
        </w:tc>
      </w:tr>
      <w:tr>
        <w:trPr/>
        <w:tc>
          <w:tcPr>
            <w:tcW w:w="16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/api/payslips/employee/{employeeId}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19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all payslips for a specific employee.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ROLE_EMPLOYEE</w:t>
            </w:r>
          </w:p>
        </w:tc>
        <w:tc>
          <w:tcPr>
            <w:tcW w:w="38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An employee can only retrieve their </w:t>
            </w:r>
            <w:r>
              <w:rPr>
                <w:rStyle w:val="Emphasis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own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payslips (logic in service/security config).</w:t>
            </w:r>
          </w:p>
        </w:tc>
      </w:tr>
      <w:tr>
        <w:trPr/>
        <w:tc>
          <w:tcPr>
            <w:tcW w:w="16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/api/payslips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19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all payslips for a specified month and year.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</w:p>
        </w:tc>
        <w:tc>
          <w:tcPr>
            <w:tcW w:w="38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Requires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month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and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year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as query parameters (e.g.,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/api/payslips?month=5&amp;year=2025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).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6. Message Viewing (</w:t>
      </w:r>
      <w:r>
        <w:rPr>
          <w:rStyle w:val="SourceText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/api/messages</w:t>
      </w: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)</w:t>
      </w:r>
    </w:p>
    <w:tbl>
      <w:tblPr>
        <w:tblW w:w="9972" w:type="dxa"/>
        <w:jc w:val="start"/>
        <w:tblInd w:w="0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80"/>
        <w:gridCol w:w="920"/>
        <w:gridCol w:w="1716"/>
        <w:gridCol w:w="1625"/>
        <w:gridCol w:w="4031"/>
      </w:tblGrid>
      <w:tr>
        <w:trPr/>
        <w:tc>
          <w:tcPr>
            <w:tcW w:w="1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Endpoint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Method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Description</w:t>
            </w:r>
          </w:p>
        </w:tc>
        <w:tc>
          <w:tcPr>
            <w:tcW w:w="1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Access</w:t>
            </w:r>
          </w:p>
        </w:tc>
        <w:tc>
          <w:tcPr>
            <w:tcW w:w="4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  <w:b/>
                <w:i w:val="false"/>
                <w:caps w:val="false"/>
                <w:smallCaps w:val="false"/>
                <w:color w:val="1B1C1D"/>
                <w:sz w:val="21"/>
              </w:rPr>
              <w:t>Notes</w:t>
            </w:r>
          </w:p>
        </w:tc>
      </w:tr>
      <w:tr>
        <w:trPr/>
        <w:tc>
          <w:tcPr>
            <w:tcW w:w="1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/api/messages/{id}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 single message by ID.</w:t>
            </w:r>
          </w:p>
        </w:tc>
        <w:tc>
          <w:tcPr>
            <w:tcW w:w="1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ROLE_EMPLOYEE</w:t>
            </w:r>
          </w:p>
        </w:tc>
        <w:tc>
          <w:tcPr>
            <w:tcW w:w="4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An employee can only retrieve their </w:t>
            </w:r>
            <w:r>
              <w:rPr>
                <w:rStyle w:val="Emphasis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own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messages (logic in service/security config).</w:t>
            </w:r>
          </w:p>
        </w:tc>
      </w:tr>
      <w:tr>
        <w:trPr/>
        <w:tc>
          <w:tcPr>
            <w:tcW w:w="1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/api/messages/employee/{employeeId}</w:t>
            </w:r>
          </w:p>
        </w:tc>
        <w:tc>
          <w:tcPr>
            <w:tcW w:w="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GET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Retrieves all messages for a specific employee.</w:t>
            </w:r>
          </w:p>
        </w:tc>
        <w:tc>
          <w:tcPr>
            <w:tcW w:w="1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ROLE_ADMIN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ROLE_MANAGER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, </w:t>
            </w:r>
            <w:r>
              <w:rPr>
                <w:rStyle w:val="SourceText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575B5F"/>
                <w:sz w:val="21"/>
              </w:rPr>
              <w:t>ROLE_EMPLOYEE</w:t>
            </w:r>
          </w:p>
        </w:tc>
        <w:tc>
          <w:tcPr>
            <w:tcW w:w="4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uto" w:line="273" w:before="0" w:after="0"/>
              <w:ind w:hanging="0" w:start="0" w:end="0"/>
              <w:jc w:val="start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An employee can only retrieve their </w:t>
            </w:r>
            <w:r>
              <w:rPr>
                <w:rStyle w:val="Emphasis"/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>own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color w:val="1B1C1D"/>
                <w:sz w:val="21"/>
              </w:rPr>
              <w:t xml:space="preserve"> messages (logic in service/security config). Messages are system-generated (e.g., after payslip approval), no direct creation/update/delete API for messages.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Google Sans">
    <w:altName w:val="sans-serif"/>
    <w:charset w:val="01" w:characterSet="utf-8"/>
    <w:family w:val="auto"/>
    <w:pitch w:val="default"/>
  </w:font>
  <w:font w:name="Google Sans Text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4</Pages>
  <Words>524</Words>
  <Characters>3826</Characters>
  <CharactersWithSpaces>4195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2025-05-29T13:27:24Z</dcterms:created>
  <dc:creator/>
  <dc:description/>
  <dc:language>en-GB</dc:language>
  <cp:lastModifiedBy/>
  <dcterms:modified xsi:type="dcterms:W3CDTF">2025-05-29T13:28:26Z</dcterms:modified>
  <cp:revision>1</cp:revision>
  <dc:subject/>
  <dc:title/>
</cp:coreProperties>
</file>