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RETROSPECT</w:t>
      </w:r>
    </w:p>
    <w:p w:rsidR="00000000" w:rsidDel="00000000" w:rsidP="00000000" w:rsidRDefault="00000000" w:rsidRPr="00000000" w14:paraId="0000000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Iskolendar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Christel Anne Espino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02/08/2019</w:t>
            </w:r>
            <w:r w:rsidDel="00000000" w:rsidR="00000000" w:rsidRPr="00000000">
              <w:rPr>
                <w:rtl w:val="0"/>
              </w:rPr>
            </w:r>
          </w:p>
        </w:tc>
      </w:tr>
    </w:tbl>
    <w:p w:rsidR="00000000" w:rsidDel="00000000" w:rsidP="00000000" w:rsidRDefault="00000000" w:rsidRPr="00000000" w14:paraId="0000000B">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sprint retrospect document is designed to create an objective discussion about team performance at each sprint.  It helps team members work out how well they are working at the moment and identify the areas they want to address to help them perform better in the implementation, test and release of the software.</w:t>
      </w:r>
    </w:p>
    <w:p w:rsidR="00000000" w:rsidDel="00000000" w:rsidP="00000000" w:rsidRDefault="00000000" w:rsidRPr="00000000" w14:paraId="0000000D">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assessment has four areas of concentration in terms of team performance, namely,:</w:t>
      </w:r>
    </w:p>
    <w:p w:rsidR="00000000" w:rsidDel="00000000" w:rsidP="00000000" w:rsidRDefault="00000000" w:rsidRPr="00000000" w14:paraId="0000000F">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Purpose and Shared Direction</w:t>
      </w:r>
      <w:r w:rsidDel="00000000" w:rsidR="00000000" w:rsidRPr="00000000">
        <w:rPr>
          <w:rFonts w:ascii="Garamond" w:cs="Garamond" w:eastAsia="Garamond" w:hAnsi="Garamond"/>
          <w:sz w:val="20"/>
          <w:szCs w:val="20"/>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1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Result-oriented</w:t>
      </w:r>
      <w:r w:rsidDel="00000000" w:rsidR="00000000" w:rsidRPr="00000000">
        <w:rPr>
          <w:rFonts w:ascii="Garamond" w:cs="Garamond" w:eastAsia="Garamond" w:hAnsi="Garamond"/>
          <w:sz w:val="20"/>
          <w:szCs w:val="20"/>
          <w:rtl w:val="0"/>
        </w:rPr>
        <w:t xml:space="preserve">.  A team pays attention to the things that matter and their proper direction.  They make tough calls and consciously divide their time and stay focused on their joint goals.</w:t>
      </w:r>
      <w:r w:rsidDel="00000000" w:rsidR="00000000" w:rsidRPr="00000000">
        <w:rPr>
          <w:rtl w:val="0"/>
        </w:rPr>
      </w:r>
    </w:p>
    <w:p w:rsidR="00000000" w:rsidDel="00000000" w:rsidP="00000000" w:rsidRDefault="00000000" w:rsidRPr="00000000" w14:paraId="0000001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Joint Accountability</w:t>
      </w:r>
      <w:r w:rsidDel="00000000" w:rsidR="00000000" w:rsidRPr="00000000">
        <w:rPr>
          <w:rFonts w:ascii="Garamond" w:cs="Garamond" w:eastAsia="Garamond" w:hAnsi="Garamond"/>
          <w:sz w:val="20"/>
          <w:szCs w:val="20"/>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Team relationships</w:t>
      </w:r>
      <w:r w:rsidDel="00000000" w:rsidR="00000000" w:rsidRPr="00000000">
        <w:rPr>
          <w:rFonts w:ascii="Garamond" w:cs="Garamond" w:eastAsia="Garamond" w:hAnsi="Garamond"/>
          <w:sz w:val="20"/>
          <w:szCs w:val="20"/>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Decide as a team the level of strength the team has for each area of team effectiveness.   Place a check mark at the appropriate level of strength.</w:t>
      </w:r>
    </w:p>
    <w:tbl>
      <w:tblPr>
        <w:tblStyle w:val="Table2"/>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128"/>
        <w:gridCol w:w="1482"/>
        <w:gridCol w:w="1652"/>
        <w:gridCol w:w="1379"/>
        <w:tblGridChange w:id="0">
          <w:tblGrid>
            <w:gridCol w:w="5128"/>
            <w:gridCol w:w="1482"/>
            <w:gridCol w:w="1652"/>
            <w:gridCol w:w="137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Weak</w:t>
            </w:r>
          </w:p>
        </w:tc>
      </w:tr>
      <w:tr>
        <w:tc>
          <w:tcPr>
            <w:tcBorders>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Result-oriented</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Joint Accountability</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Team Relationship</w:t>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Having rated your group’s team effectiveness, reflect and write down the team’s thoughts in response to the following questions:</w:t>
      </w:r>
    </w:p>
    <w:tbl>
      <w:tblPr>
        <w:tblStyle w:val="Table3"/>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3"/>
        <w:gridCol w:w="3214"/>
        <w:gridCol w:w="3214"/>
        <w:tblGridChange w:id="0">
          <w:tblGrid>
            <w:gridCol w:w="3213"/>
            <w:gridCol w:w="3214"/>
            <w:gridCol w:w="321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START doing?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Start doing tasks earlier.</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CONTINUE doing?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Continue communicating effectively.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STOP doing?</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Stop doing tasks at the last minute.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6834" w:w="11909"/>
      <w:pgMar w:bottom="1658" w:top="175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Sprint Retrospect</w:t>
      <w:tab/>
      <w:tab/>
      <w:t xml:space="preserve">Page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