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debrief — five-phase roadmap</w:t>
      </w:r>
    </w:p>
    <w:p>
      <w:r>
        <w:t>Delta Prospect System · all five phases implemented locally · 24 October 2026</w:t>
      </w:r>
    </w:p>
    <w:p>
      <w:pPr>
        <w:pStyle w:val="Heading2"/>
      </w:pPr>
      <w:r>
        <w:t>Bottom line</w:t>
      </w:r>
    </w:p>
    <w:p>
      <w:r>
        <w:t>All five phases of the roadmap are implemented in code, migrated on the local database, and verified: 105 backend tests pass (2 historical baseline tests skipped), 10 frontend tests pass, ESLint is clean at zero warnings, the production build succeeds, and a real background job (BHP enrichment) ran end-to-end through the new worker against the live ASX API. The application is running locally for you to click through.</w:t>
      </w:r>
    </w:p>
    <w:p>
      <w:r>
        <w:t>Nothing has been committed to git or deployed. The displayed prospect score is unchanged (policy v1); the new explainable v2 score is computed alongside it and shown on every company page, but it is not the ranking until you switch it on. No analyst data was modified; a full database backup was taken first (backups/delta_prospect_pre_phase1_20261024-110452.dump).</w:t>
      </w:r>
    </w:p>
    <w:p>
      <w:pPr>
        <w:pStyle w:val="Heading2"/>
      </w:pPr>
      <w:r>
        <w:t>Decisions you made, and how they were applied</w:t>
      </w:r>
    </w:p>
    <w:tbl>
      <w:tblPr>
        <w:tblStyle w:val="LightShading-Accent1"/>
        <w:tblW w:type="auto" w:w="0"/>
        <w:tblLook w:firstColumn="1" w:firstRow="1" w:lastColumn="0" w:lastRow="0" w:noHBand="0" w:noVBand="1" w:val="04A0"/>
      </w:tblPr>
      <w:tblGrid>
        <w:gridCol w:w="3202"/>
        <w:gridCol w:w="3202"/>
        <w:gridCol w:w="3202"/>
      </w:tblGrid>
      <w:tr>
        <w:trPr>
          <w:tblHeader/>
        </w:trPr>
        <w:tc>
          <w:tcPr>
            <w:tcW w:type="dxa" w:w="1728"/>
          </w:tcPr>
          <w:p>
            <w:r>
              <w:rPr>
                <w:sz w:val="18"/>
              </w:rPr>
              <w:t>Question</w:t>
            </w:r>
          </w:p>
        </w:tc>
        <w:tc>
          <w:tcPr>
            <w:tcW w:type="dxa" w:w="2016"/>
          </w:tcPr>
          <w:p>
            <w:r>
              <w:rPr>
                <w:sz w:val="18"/>
              </w:rPr>
              <w:t>Your choice</w:t>
            </w:r>
          </w:p>
        </w:tc>
        <w:tc>
          <w:tcPr>
            <w:tcW w:type="dxa" w:w="5904"/>
          </w:tcPr>
          <w:p>
            <w:r>
              <w:rPr>
                <w:sz w:val="18"/>
              </w:rPr>
              <w:t>Implementation</w:t>
            </w:r>
          </w:p>
        </w:tc>
      </w:tr>
      <w:tr>
        <w:tc>
          <w:tcPr>
            <w:tcW w:type="dxa" w:w="1728"/>
          </w:tcPr>
          <w:p>
            <w:r>
              <w:rPr>
                <w:sz w:val="18"/>
              </w:rPr>
              <w:t>Production auth</w:t>
            </w:r>
          </w:p>
        </w:tc>
        <w:tc>
          <w:tcPr>
            <w:tcW w:type="dxa" w:w="2016"/>
          </w:tcPr>
          <w:p>
            <w:r>
              <w:rPr>
                <w:sz w:val="18"/>
              </w:rPr>
              <w:t>Warn only, keep running</w:t>
            </w:r>
          </w:p>
        </w:tc>
        <w:tc>
          <w:tcPr>
            <w:tcW w:type="dxa" w:w="5904"/>
          </w:tcPr>
          <w:p>
            <w:r>
              <w:rPr>
                <w:sz w:val="18"/>
              </w:rPr>
              <w:t>Startup logs a SECURITY WARNING when APP_ENV/Railway is production and AUTH_USER/AUTH_PASSWORD are unset; a half-configured pair logs an error; /api/health reports auth_configured; the Operations page shows a banner. No lockout risk.</w:t>
            </w:r>
          </w:p>
        </w:tc>
      </w:tr>
      <w:tr>
        <w:tc>
          <w:tcPr>
            <w:tcW w:type="dxa" w:w="1728"/>
          </w:tcPr>
          <w:p>
            <w:r>
              <w:rPr>
                <w:sz w:val="18"/>
              </w:rPr>
              <w:t>Worker model</w:t>
            </w:r>
          </w:p>
        </w:tc>
        <w:tc>
          <w:tcPr>
            <w:tcW w:type="dxa" w:w="2016"/>
          </w:tcPr>
          <w:p>
            <w:r>
              <w:rPr>
                <w:sz w:val="18"/>
              </w:rPr>
              <w:t>In-process thread</w:t>
            </w:r>
          </w:p>
        </w:tc>
        <w:tc>
          <w:tcPr>
            <w:tcW w:type="dxa" w:w="5904"/>
          </w:tcPr>
          <w:p>
            <w:r>
              <w:rPr>
                <w:sz w:val="18"/>
              </w:rPr>
              <w:t>RUN_WORKER=true (default) starts the job worker inside the API container. python worker.py runs it standalone if you ever set RUN_WORKER=false. One scheduler per database (SCHEDULER_ENABLED).</w:t>
            </w:r>
          </w:p>
        </w:tc>
      </w:tr>
      <w:tr>
        <w:tc>
          <w:tcPr>
            <w:tcW w:type="dxa" w:w="1728"/>
          </w:tcPr>
          <w:p>
            <w:r>
              <w:rPr>
                <w:sz w:val="18"/>
              </w:rPr>
              <w:t>Legacy AI duplicates</w:t>
            </w:r>
          </w:p>
        </w:tc>
        <w:tc>
          <w:tcPr>
            <w:tcW w:type="dxa" w:w="2016"/>
          </w:tcPr>
          <w:p>
            <w:r>
              <w:rPr>
                <w:sz w:val="18"/>
              </w:rPr>
              <w:t>Report + flag only</w:t>
            </w:r>
          </w:p>
        </w:tc>
        <w:tc>
          <w:tcPr>
            <w:tcW w:type="dxa" w:w="5904"/>
          </w:tcPr>
          <w:p>
            <w:r>
              <w:rPr>
                <w:sz w:val="18"/>
              </w:rPr>
              <w:t>scripts/dedupe_ai_signals.py prints a report by default; --apply marks extras superseded (is_valid=false, superseded_by=keeper) and rescores; --undo reverses. Nothing is deleted. Your local DB had 0 duplicate groups among 46 AI signals.</w:t>
            </w:r>
          </w:p>
        </w:tc>
      </w:tr>
    </w:tbl>
    <w:p>
      <w:pPr>
        <w:pStyle w:val="Heading2"/>
      </w:pPr>
      <w:r>
        <w:t>Decisions I made (flagging so you can object)</w:t>
      </w:r>
    </w:p>
    <w:p>
      <w:pPr>
        <w:pStyle w:val="ListBullet"/>
      </w:pPr>
      <w:r>
        <w:t>API/scheduled refresh now runs the Phase 0 DQ gates at the end, matching the CLI run_full_refresh. Previously the dashboard-triggered refresh skipped them. This means the daily refresh can auto-disqualify companies; recovered companies surface in the Review Queue for a human decision.</w:t>
      </w:r>
    </w:p>
    <w:p>
      <w:pPr>
        <w:pStyle w:val="ListBullet"/>
      </w:pPr>
      <w:r>
        <w:t>Score policy v1 remains the displayed score. v2 is computed and stored on every rescore (992 prospects already have both). Switching is a one-click, reversible operator action after reviewing the movers report.</w:t>
      </w:r>
    </w:p>
    <w:p>
      <w:pPr>
        <w:pStyle w:val="ListBullet"/>
      </w:pPr>
      <w:r>
        <w:t>AI findings now use stable, deterministic keys; re-analysis updates the same row (revision_count) instead of adding a new one. A model claim that cites a document we did not supply is stored as 'unverified' and excluded from the score.</w:t>
      </w:r>
    </w:p>
    <w:p>
      <w:pPr>
        <w:pStyle w:val="ListBullet"/>
      </w:pPr>
      <w:r>
        <w:t>Removed two unused legacy frontend pages (ProspectDetail.jsx, ProspectMatrix.jsx) after confirming no route or import referenced them; CI lint runs with --max-warnings=0 and they carried warnings.</w:t>
      </w:r>
    </w:p>
    <w:p>
      <w:pPr>
        <w:pStyle w:val="ListBullet"/>
      </w:pPr>
      <w:r>
        <w:t>Frontend test stack: vitest 5.0.5 + Testing Library; jsdom pinned to 26.1.0 because jsdom 30 requires Node ≥ 22 and the Dockerfile/CI use Node 20.</w:t>
      </w:r>
    </w:p>
    <w:p>
      <w:pPr>
        <w:pStyle w:val="ListBullet"/>
      </w:pPr>
      <w:r>
        <w:t>The cron endpoint (/api/cron/enrich-all) now enqueues refresh + enrichment jobs and returns immediately instead of blocking the request for ~20 minutes.</w:t>
      </w:r>
    </w:p>
    <w:p>
      <w:r>
        <w:br w:type="page"/>
      </w:r>
    </w:p>
    <w:p>
      <w:pPr>
        <w:pStyle w:val="Heading1"/>
      </w:pPr>
      <w:r>
        <w:t>What was built, phase by phase</w:t>
      </w:r>
    </w:p>
    <w:p>
      <w:pPr>
        <w:pStyle w:val="Heading2"/>
      </w:pPr>
      <w:r>
        <w:t>Phase 1 — Reliable and controlled operation</w:t>
      </w:r>
    </w:p>
    <w:tbl>
      <w:tblPr>
        <w:tblStyle w:val="LightShading-Accent1"/>
        <w:tblW w:type="auto" w:w="0"/>
        <w:tblLook w:firstColumn="1" w:firstRow="1" w:lastColumn="0" w:lastRow="0" w:noHBand="0" w:noVBand="1" w:val="04A0"/>
      </w:tblPr>
      <w:tblGrid>
        <w:gridCol w:w="4802"/>
        <w:gridCol w:w="4802"/>
      </w:tblGrid>
      <w:tr>
        <w:trPr>
          <w:tblHeader/>
        </w:trPr>
        <w:tc>
          <w:tcPr>
            <w:tcW w:type="dxa" w:w="6336"/>
          </w:tcPr>
          <w:p>
            <w:r>
              <w:rPr>
                <w:sz w:val="18"/>
              </w:rPr>
              <w:t>Deliverable</w:t>
            </w:r>
          </w:p>
        </w:tc>
        <w:tc>
          <w:tcPr>
            <w:tcW w:type="dxa" w:w="3312"/>
          </w:tcPr>
          <w:p>
            <w:r>
              <w:rPr>
                <w:sz w:val="18"/>
              </w:rPr>
              <w:t>Where</w:t>
            </w:r>
          </w:p>
        </w:tc>
      </w:tr>
      <w:tr>
        <w:tc>
          <w:tcPr>
            <w:tcW w:type="dxa" w:w="6336"/>
          </w:tcPr>
          <w:p>
            <w:r>
              <w:rPr>
                <w:sz w:val="18"/>
              </w:rPr>
              <w:t>Versioned migrations: schema.sql is the baseline (stamped once), then migrations/010…050 applied once each with checksums and an advisory lock; runs at startup (AUTO_MIGRATE) or via python migrations.py</w:t>
            </w:r>
          </w:p>
        </w:tc>
        <w:tc>
          <w:tcPr>
            <w:tcW w:type="dxa" w:w="3312"/>
          </w:tcPr>
          <w:p>
            <w:r>
              <w:rPr>
                <w:sz w:val="18"/>
              </w:rPr>
              <w:t>migrations.py, migrations/*.sql, schema_migrations table</w:t>
            </w:r>
          </w:p>
        </w:tc>
      </w:tr>
      <w:tr>
        <w:tc>
          <w:tcPr>
            <w:tcW w:type="dxa" w:w="6336"/>
          </w:tcPr>
          <w:p>
            <w:r>
              <w:rPr>
                <w:sz w:val="18"/>
              </w:rPr>
              <w:t>Durable job queue: background_jobs table, idempotency keys (one active refresh/enrich/contact job), FOR UPDATE SKIP LOCKED claims, 90s leases + heartbeat, automatic reclaim of dead-worker jobs, cooperative cancel, resumable progress (done lists)</w:t>
            </w:r>
          </w:p>
        </w:tc>
        <w:tc>
          <w:tcPr>
            <w:tcW w:type="dxa" w:w="3312"/>
          </w:tcPr>
          <w:p>
            <w:r>
              <w:rPr>
                <w:sz w:val="18"/>
              </w:rPr>
              <w:t>jobs.py, worker.py, handlers in api.py, GET/POST /api/jobs</w:t>
            </w:r>
          </w:p>
        </w:tc>
      </w:tr>
      <w:tr>
        <w:tc>
          <w:tcPr>
            <w:tcW w:type="dxa" w:w="6336"/>
          </w:tcPr>
          <w:p>
            <w:r>
              <w:rPr>
                <w:sz w:val="18"/>
              </w:rPr>
              <w:t>Status endpoints now read the job table — progress survives restarts; cron and scheduler enqueue instead of executing</w:t>
            </w:r>
          </w:p>
        </w:tc>
        <w:tc>
          <w:tcPr>
            <w:tcW w:type="dxa" w:w="3312"/>
          </w:tcPr>
          <w:p>
            <w:r>
              <w:rPr>
                <w:sz w:val="18"/>
              </w:rPr>
              <w:t>/api/refresh/status, /api/enrich/status, /api/contacts/status, deep-analysis/status</w:t>
            </w:r>
          </w:p>
        </w:tc>
      </w:tr>
      <w:tr>
        <w:tc>
          <w:tcPr>
            <w:tcW w:type="dxa" w:w="6336"/>
          </w:tcPr>
          <w:p>
            <w:r>
              <w:rPr>
                <w:sz w:val="18"/>
              </w:rPr>
              <w:t>Snapshot seeding is insert-only; analyst-edited rows are never overwritten; evidence date (as_of) stored separately from import time</w:t>
            </w:r>
          </w:p>
        </w:tc>
        <w:tc>
          <w:tcPr>
            <w:tcW w:type="dxa" w:w="3312"/>
          </w:tcPr>
          <w:p>
            <w:r>
              <w:rPr>
                <w:sz w:val="18"/>
              </w:rPr>
              <w:t>seed_snapshots() in api.py; pitchbook_snapshots.source_as_of/imported_at/edited_at</w:t>
            </w:r>
          </w:p>
        </w:tc>
      </w:tr>
      <w:tr>
        <w:tc>
          <w:tcPr>
            <w:tcW w:type="dxa" w:w="6336"/>
          </w:tcPr>
          <w:p>
            <w:r>
              <w:rPr>
                <w:sz w:val="18"/>
              </w:rPr>
              <w:t>Readiness vs liveness; 503 without leaking DB errors; request-id header + one access-log line per request; secret scrubbing; optional JSON logs</w:t>
            </w:r>
          </w:p>
        </w:tc>
        <w:tc>
          <w:tcPr>
            <w:tcW w:type="dxa" w:w="3312"/>
          </w:tcPr>
          <w:p>
            <w:r>
              <w:rPr>
                <w:sz w:val="18"/>
              </w:rPr>
              <w:t>/api/health, /api/health/live, observability.py</w:t>
            </w:r>
          </w:p>
        </w:tc>
      </w:tr>
      <w:tr>
        <w:tc>
          <w:tcPr>
            <w:tcW w:type="dxa" w:w="6336"/>
          </w:tcPr>
          <w:p>
            <w:r>
              <w:rPr>
                <w:sz w:val="18"/>
              </w:rPr>
              <w:t>CI (pytest + Postgres service, lint, vitest, build, docker build), multi-stage Dockerfile, .dockerignore excluding secrets/backups, pinned Python 3.11 / Node 20</w:t>
            </w:r>
          </w:p>
        </w:tc>
        <w:tc>
          <w:tcPr>
            <w:tcW w:type="dxa" w:w="3312"/>
          </w:tcPr>
          <w:p>
            <w:r>
              <w:rPr>
                <w:sz w:val="18"/>
              </w:rPr>
              <w:t>.github/workflows/ci.yml, Dockerfile, .python-version, .nvmrc</w:t>
            </w:r>
          </w:p>
        </w:tc>
      </w:tr>
      <w:tr>
        <w:tc>
          <w:tcPr>
            <w:tcW w:type="dxa" w:w="6336"/>
          </w:tcPr>
          <w:p>
            <w:r>
              <w:rPr>
                <w:sz w:val="18"/>
              </w:rPr>
              <w:t>Backup and restore rehearsal script with ops events</w:t>
            </w:r>
          </w:p>
        </w:tc>
        <w:tc>
          <w:tcPr>
            <w:tcW w:type="dxa" w:w="3312"/>
          </w:tcPr>
          <w:p>
            <w:r>
              <w:rPr>
                <w:sz w:val="18"/>
              </w:rPr>
              <w:t>scripts/backup_db.py</w:t>
            </w:r>
          </w:p>
        </w:tc>
      </w:tr>
    </w:tbl>
    <w:p>
      <w:pPr>
        <w:pStyle w:val="Heading2"/>
      </w:pPr>
      <w:r>
        <w:t>Phase 2 — Reliable evidence and data quality</w:t>
      </w:r>
    </w:p>
    <w:tbl>
      <w:tblPr>
        <w:tblStyle w:val="LightShading-Accent1"/>
        <w:tblW w:type="auto" w:w="0"/>
        <w:tblLook w:firstColumn="1" w:firstRow="1" w:lastColumn="0" w:lastRow="0" w:noHBand="0" w:noVBand="1" w:val="04A0"/>
      </w:tblPr>
      <w:tblGrid>
        <w:gridCol w:w="4802"/>
        <w:gridCol w:w="4802"/>
      </w:tblGrid>
      <w:tr>
        <w:trPr>
          <w:tblHeader/>
        </w:trPr>
        <w:tc>
          <w:tcPr>
            <w:tcW w:type="dxa" w:w="6336"/>
          </w:tcPr>
          <w:p>
            <w:r>
              <w:rPr>
                <w:sz w:val="18"/>
              </w:rPr>
              <w:t>Deliverable</w:t>
            </w:r>
          </w:p>
        </w:tc>
        <w:tc>
          <w:tcPr>
            <w:tcW w:type="dxa" w:w="3312"/>
          </w:tcPr>
          <w:p>
            <w:r>
              <w:rPr>
                <w:sz w:val="18"/>
              </w:rPr>
              <w:t>Where</w:t>
            </w:r>
          </w:p>
        </w:tc>
      </w:tr>
      <w:tr>
        <w:tc>
          <w:tcPr>
            <w:tcW w:type="dxa" w:w="6336"/>
          </w:tcPr>
          <w:p>
            <w:r>
              <w:rPr>
                <w:sz w:val="18"/>
              </w:rPr>
              <w:t>Stable evidence identity (evidence_key, cited document URL, document_id, analysis_run_id, verification_status, revision_count, supersession fields)</w:t>
            </w:r>
          </w:p>
        </w:tc>
        <w:tc>
          <w:tcPr>
            <w:tcW w:type="dxa" w:w="3312"/>
          </w:tcPr>
          <w:p>
            <w:r>
              <w:rPr>
                <w:sz w:val="18"/>
              </w:rPr>
              <w:t>evidence.py, migration 020, _store_deep_analysis_result</w:t>
            </w:r>
          </w:p>
        </w:tc>
      </w:tr>
      <w:tr>
        <w:tc>
          <w:tcPr>
            <w:tcW w:type="dxa" w:w="6336"/>
          </w:tcPr>
          <w:p>
            <w:r>
              <w:rPr>
                <w:sz w:val="18"/>
              </w:rPr>
              <w:t>Legacy duplicate report / flag / undo</w:t>
            </w:r>
          </w:p>
        </w:tc>
        <w:tc>
          <w:tcPr>
            <w:tcW w:type="dxa" w:w="3312"/>
          </w:tcPr>
          <w:p>
            <w:r>
              <w:rPr>
                <w:sz w:val="18"/>
              </w:rPr>
              <w:t>scripts/dedupe_ai_signals.py</w:t>
            </w:r>
          </w:p>
        </w:tc>
      </w:tr>
      <w:tr>
        <w:tc>
          <w:tcPr>
            <w:tcW w:type="dxa" w:w="6336"/>
          </w:tcPr>
          <w:p>
            <w:r>
              <w:rPr>
                <w:sz w:val="18"/>
              </w:rPr>
              <w:t>SSRF-safe fetching: public-IP resolution check, per-hop redirect validation, size and content-type caps, bounded retries with jitter, Retry-After</w:t>
            </w:r>
          </w:p>
        </w:tc>
        <w:tc>
          <w:tcPr>
            <w:tcW w:type="dxa" w:w="3312"/>
          </w:tcPr>
          <w:p>
            <w:r>
              <w:rPr>
                <w:sz w:val="18"/>
              </w:rPr>
              <w:t>safe_http.py; used by public-website contact discovery and the announcement PDF export</w:t>
            </w:r>
          </w:p>
        </w:tc>
      </w:tr>
      <w:tr>
        <w:tc>
          <w:tcPr>
            <w:tcW w:type="dxa" w:w="6336"/>
          </w:tcPr>
          <w:p>
            <w:r>
              <w:rPr>
                <w:sz w:val="18"/>
              </w:rPr>
              <w:t>Provider calls retry transient failures and honour Retry-After before surfacing rate_limited</w:t>
            </w:r>
          </w:p>
        </w:tc>
        <w:tc>
          <w:tcPr>
            <w:tcW w:type="dxa" w:w="3312"/>
          </w:tcPr>
          <w:p>
            <w:r>
              <w:rPr>
                <w:sz w:val="18"/>
              </w:rPr>
              <w:t>contact_enrichment._request_json</w:t>
            </w:r>
          </w:p>
        </w:tc>
      </w:tr>
      <w:tr>
        <w:tc>
          <w:tcPr>
            <w:tcW w:type="dxa" w:w="6336"/>
          </w:tcPr>
          <w:p>
            <w:r>
              <w:rPr>
                <w:sz w:val="18"/>
              </w:rPr>
              <w:t>DQ decisions carry reason codes and the observed cap/volume; recovered companies appear in a review queue; analyst reinstates or dismisses — never automatic</w:t>
            </w:r>
          </w:p>
        </w:tc>
        <w:tc>
          <w:tcPr>
            <w:tcW w:type="dxa" w:w="3312"/>
          </w:tcPr>
          <w:p>
            <w:r>
              <w:rPr>
                <w:sz w:val="18"/>
              </w:rPr>
              <w:t>asx_scraper gates, /api/dq/review-queue, /api/prospects/{id}/dq/reinstate</w:t>
            </w:r>
          </w:p>
        </w:tc>
      </w:tr>
      <w:tr>
        <w:tc>
          <w:tcPr>
            <w:tcW w:type="dxa" w:w="6336"/>
          </w:tcPr>
          <w:p>
            <w:r>
              <w:rPr>
                <w:sz w:val="18"/>
              </w:rPr>
              <w:t>Contact provenance labels: generic_inbox / named_inferred / named_verified / named_unverified</w:t>
            </w:r>
          </w:p>
        </w:tc>
        <w:tc>
          <w:tcPr>
            <w:tcW w:type="dxa" w:w="3312"/>
          </w:tcPr>
          <w:p>
            <w:r>
              <w:rPr>
                <w:sz w:val="18"/>
              </w:rPr>
              <w:t>classify_contact(); shown in UI and reports</w:t>
            </w:r>
          </w:p>
        </w:tc>
      </w:tr>
      <w:tr>
        <w:tc>
          <w:tcPr>
            <w:tcW w:type="dxa" w:w="6336"/>
          </w:tcPr>
          <w:p>
            <w:r>
              <w:rPr>
                <w:sz w:val="18"/>
              </w:rPr>
              <w:t>Market-data freshness timestamp (detail_fetched_at)</w:t>
            </w:r>
          </w:p>
        </w:tc>
        <w:tc>
          <w:tcPr>
            <w:tcW w:type="dxa" w:w="3312"/>
          </w:tcPr>
          <w:p>
            <w:r>
              <w:rPr>
                <w:sz w:val="18"/>
              </w:rPr>
              <w:t>asx_scraper.update_company_detail</w:t>
            </w:r>
          </w:p>
        </w:tc>
      </w:tr>
    </w:tbl>
    <w:p>
      <w:pPr>
        <w:pStyle w:val="Heading2"/>
      </w:pPr>
      <w:r>
        <w:t>Phase 3 — Defensible intelligence and ranking</w:t>
      </w:r>
    </w:p>
    <w:tbl>
      <w:tblPr>
        <w:tblStyle w:val="LightShading-Accent1"/>
        <w:tblW w:type="auto" w:w="0"/>
        <w:tblLook w:firstColumn="1" w:firstRow="1" w:lastColumn="0" w:lastRow="0" w:noHBand="0" w:noVBand="1" w:val="04A0"/>
      </w:tblPr>
      <w:tblGrid>
        <w:gridCol w:w="4802"/>
        <w:gridCol w:w="4802"/>
      </w:tblGrid>
      <w:tr>
        <w:trPr>
          <w:tblHeader/>
        </w:trPr>
        <w:tc>
          <w:tcPr>
            <w:tcW w:type="dxa" w:w="6336"/>
          </w:tcPr>
          <w:p>
            <w:r>
              <w:rPr>
                <w:sz w:val="18"/>
              </w:rPr>
              <w:t>Deliverable</w:t>
            </w:r>
          </w:p>
        </w:tc>
        <w:tc>
          <w:tcPr>
            <w:tcW w:type="dxa" w:w="3312"/>
          </w:tcPr>
          <w:p>
            <w:r>
              <w:rPr>
                <w:sz w:val="18"/>
              </w:rPr>
              <w:t>Where</w:t>
            </w:r>
          </w:p>
        </w:tc>
      </w:tr>
      <w:tr>
        <w:tc>
          <w:tcPr>
            <w:tcW w:type="dxa" w:w="6336"/>
          </w:tcPr>
          <w:p>
            <w:r>
              <w:rPr>
                <w:sz w:val="18"/>
              </w:rPr>
              <w:t>Score policy v2 with recency decay, per-pillar geometric damping of repeated evidence, confidence weighting and a mild fit factor; JSON breakdown stored; v1 unchanged and still displayed</w:t>
            </w:r>
          </w:p>
        </w:tc>
        <w:tc>
          <w:tcPr>
            <w:tcW w:type="dxa" w:w="3312"/>
          </w:tcPr>
          <w:p>
            <w:r>
              <w:rPr>
                <w:sz w:val="18"/>
              </w:rPr>
              <w:t>migration 030: calculate_prospect_score_v2, app_settings</w:t>
            </w:r>
          </w:p>
        </w:tc>
      </w:tr>
      <w:tr>
        <w:tc>
          <w:tcPr>
            <w:tcW w:type="dxa" w:w="6336"/>
          </w:tcPr>
          <w:p>
            <w:r>
              <w:rPr>
                <w:sz w:val="18"/>
              </w:rPr>
              <w:t>Tier and score derived from the same persisted evidence set (enrichment no longer computes tier from the current batch)</w:t>
            </w:r>
          </w:p>
        </w:tc>
        <w:tc>
          <w:tcPr>
            <w:tcW w:type="dxa" w:w="3312"/>
          </w:tcPr>
          <w:p>
            <w:r>
              <w:rPr>
                <w:sz w:val="18"/>
              </w:rPr>
              <w:t>enrichment_agent.save_results, calculate_lead_tier</w:t>
            </w:r>
          </w:p>
        </w:tc>
      </w:tr>
      <w:tr>
        <w:tc>
          <w:tcPr>
            <w:tcW w:type="dxa" w:w="6336"/>
          </w:tcPr>
          <w:p>
            <w:r>
              <w:rPr>
                <w:sz w:val="18"/>
              </w:rPr>
              <w:t>Typed AI output contract: enums, ranges, index bounds, citation matching; malformed payloads rejected before persistence; prompt-injection posture (documents wrapped as untrusted data)</w:t>
            </w:r>
          </w:p>
        </w:tc>
        <w:tc>
          <w:tcPr>
            <w:tcW w:type="dxa" w:w="3312"/>
          </w:tcPr>
          <w:p>
            <w:r>
              <w:rPr>
                <w:sz w:val="18"/>
              </w:rPr>
              <w:t>ai_schema.py; deep_analysis.py and v3_intelligence.py prompts</w:t>
            </w:r>
          </w:p>
        </w:tc>
      </w:tr>
      <w:tr>
        <w:tc>
          <w:tcPr>
            <w:tcW w:type="dxa" w:w="6336"/>
          </w:tcPr>
          <w:p>
            <w:r>
              <w:rPr>
                <w:sz w:val="18"/>
              </w:rPr>
              <w:t>Spend ledger with row-locked monthly budget reservation/settlement; evidence-hash cache reuses an identical analysis instead of paying again; cost estimate returned when a batch is queued</w:t>
            </w:r>
          </w:p>
        </w:tc>
        <w:tc>
          <w:tcPr>
            <w:tcW w:type="dxa" w:w="3312"/>
          </w:tcPr>
          <w:p>
            <w:r>
              <w:rPr>
                <w:sz w:val="18"/>
              </w:rPr>
              <w:t>ai_budget.py, ai_usage_ledger, ai_budget_periods, /api/ai/estimate, /api/ai/ledger</w:t>
            </w:r>
          </w:p>
        </w:tc>
      </w:tr>
      <w:tr>
        <w:tc>
          <w:tcPr>
            <w:tcW w:type="dxa" w:w="6336"/>
          </w:tcPr>
          <w:p>
            <w:r>
              <w:rPr>
                <w:sz w:val="18"/>
              </w:rPr>
              <w:t>Opportunity estimate shown as low/base/high in AUD dollars with explicit assumptions and an indicative fee band kept separate from client improvement</w:t>
            </w:r>
          </w:p>
        </w:tc>
        <w:tc>
          <w:tcPr>
            <w:tcW w:type="dxa" w:w="3312"/>
          </w:tcPr>
          <w:p>
            <w:r>
              <w:rPr>
                <w:sz w:val="18"/>
              </w:rPr>
              <w:t>prize_calculator.present_estimate</w:t>
            </w:r>
          </w:p>
        </w:tc>
      </w:tr>
      <w:tr>
        <w:tc>
          <w:tcPr>
            <w:tcW w:type="dxa" w:w="6336"/>
          </w:tcPr>
          <w:p>
            <w:r>
              <w:rPr>
                <w:sz w:val="18"/>
              </w:rPr>
              <w:t>Shadow comparison and labelled-evaluation tooling (precision@K for v1 vs v2)</w:t>
            </w:r>
          </w:p>
        </w:tc>
        <w:tc>
          <w:tcPr>
            <w:tcW w:type="dxa" w:w="3312"/>
          </w:tcPr>
          <w:p>
            <w:r>
              <w:rPr>
                <w:sz w:val="18"/>
              </w:rPr>
              <w:t>scripts/compare_score_policies.py, scripts/evaluate_ranking.py</w:t>
            </w:r>
          </w:p>
        </w:tc>
      </w:tr>
    </w:tbl>
    <w:p>
      <w:pPr>
        <w:pStyle w:val="Heading2"/>
      </w:pPr>
      <w:r>
        <w:t>Phase 4 — Analyst-to-opportunity workflow</w:t>
      </w:r>
    </w:p>
    <w:tbl>
      <w:tblPr>
        <w:tblStyle w:val="LightShading-Accent1"/>
        <w:tblW w:type="auto" w:w="0"/>
        <w:tblLook w:firstColumn="1" w:firstRow="1" w:lastColumn="0" w:lastRow="0" w:noHBand="0" w:noVBand="1" w:val="04A0"/>
      </w:tblPr>
      <w:tblGrid>
        <w:gridCol w:w="4802"/>
        <w:gridCol w:w="4802"/>
      </w:tblGrid>
      <w:tr>
        <w:trPr>
          <w:tblHeader/>
        </w:trPr>
        <w:tc>
          <w:tcPr>
            <w:tcW w:type="dxa" w:w="6336"/>
          </w:tcPr>
          <w:p>
            <w:r>
              <w:rPr>
                <w:sz w:val="18"/>
              </w:rPr>
              <w:t>Deliverable</w:t>
            </w:r>
          </w:p>
        </w:tc>
        <w:tc>
          <w:tcPr>
            <w:tcW w:type="dxa" w:w="3312"/>
          </w:tcPr>
          <w:p>
            <w:r>
              <w:rPr>
                <w:sz w:val="18"/>
              </w:rPr>
              <w:t>Where</w:t>
            </w:r>
          </w:p>
        </w:tc>
      </w:tr>
      <w:tr>
        <w:tc>
          <w:tcPr>
            <w:tcW w:type="dxa" w:w="6336"/>
          </w:tcPr>
          <w:p>
            <w:r>
              <w:rPr>
                <w:sz w:val="18"/>
              </w:rPr>
              <w:t>Owner, next action + due date, last contacted, opportunity stage, outcome reason, row_version; PATCH with expected_version returns 409 on concurrent edits; every change logged to prospect_activity</w:t>
            </w:r>
          </w:p>
        </w:tc>
        <w:tc>
          <w:tcPr>
            <w:tcW w:type="dxa" w:w="3312"/>
          </w:tcPr>
          <w:p>
            <w:r>
              <w:rPr>
                <w:sz w:val="18"/>
              </w:rPr>
              <w:t>migration 040, PATCH /api/prospects/{id}, /api/prospects/{id}/activity</w:t>
            </w:r>
          </w:p>
        </w:tc>
      </w:tr>
      <w:tr>
        <w:tc>
          <w:tcPr>
            <w:tcW w:type="dxa" w:w="6336"/>
          </w:tcPr>
          <w:p>
            <w:r>
              <w:rPr>
                <w:sz w:val="18"/>
              </w:rPr>
              <w:t>Signal accept/reject with immediate rescore and retier</w:t>
            </w:r>
          </w:p>
        </w:tc>
        <w:tc>
          <w:tcPr>
            <w:tcW w:type="dxa" w:w="3312"/>
          </w:tcPr>
          <w:p>
            <w:r>
              <w:rPr>
                <w:sz w:val="18"/>
              </w:rPr>
              <w:t>PATCH /api/signals/{id}; ✓/✕ buttons on the company page</w:t>
            </w:r>
          </w:p>
        </w:tc>
      </w:tr>
      <w:tr>
        <w:tc>
          <w:tcPr>
            <w:tcW w:type="dxa" w:w="6336"/>
          </w:tcPr>
          <w:p>
            <w:r>
              <w:rPr>
                <w:sz w:val="18"/>
              </w:rPr>
              <w:t>Daily Review Queue: overdue actions, new evidence, stale research, DQ review — each row says why</w:t>
            </w:r>
          </w:p>
        </w:tc>
        <w:tc>
          <w:tcPr>
            <w:tcW w:type="dxa" w:w="3312"/>
          </w:tcPr>
          <w:p>
            <w:r>
              <w:rPr>
                <w:sz w:val="18"/>
              </w:rPr>
              <w:t>/api/review-queue, frontend /review</w:t>
            </w:r>
          </w:p>
        </w:tc>
      </w:tr>
      <w:tr>
        <w:tc>
          <w:tcPr>
            <w:tcW w:type="dxa" w:w="6336"/>
          </w:tcPr>
          <w:p>
            <w:r>
              <w:rPr>
                <w:sz w:val="18"/>
              </w:rPr>
              <w:t>Company page: 'Why this score' panel (v1/v2, pillars, freshness, exclusions, prize range + assumptions), workflow panel with activity timeline, evidence age per signal, verification badges, contact type labels</w:t>
            </w:r>
          </w:p>
        </w:tc>
        <w:tc>
          <w:tcPr>
            <w:tcW w:type="dxa" w:w="3312"/>
          </w:tcPr>
          <w:p>
            <w:r>
              <w:rPr>
                <w:sz w:val="18"/>
              </w:rPr>
              <w:t>ScoreBreakdown.jsx, WorkflowPanel.jsx, DeepIntelligence.jsx</w:t>
            </w:r>
          </w:p>
        </w:tc>
      </w:tr>
      <w:tr>
        <w:tc>
          <w:tcPr>
            <w:tcW w:type="dxa" w:w="6336"/>
          </w:tcPr>
          <w:p>
            <w:r>
              <w:rPr>
                <w:sz w:val="18"/>
              </w:rPr>
              <w:t>Lead Matrix: filters mirrored in the URL (shareable), saved views, stale-response guard; shared API client with structured errors; polling hook with backoff; legacy /prospects/:id redirect keeps the company</w:t>
            </w:r>
          </w:p>
        </w:tc>
        <w:tc>
          <w:tcPr>
            <w:tcW w:type="dxa" w:w="3312"/>
          </w:tcPr>
          <w:p>
            <w:r>
              <w:rPr>
                <w:sz w:val="18"/>
              </w:rPr>
              <w:t>lib/api.js, lib/usePoll.js, SavedViews.jsx, App.jsx</w:t>
            </w:r>
          </w:p>
        </w:tc>
      </w:tr>
      <w:tr>
        <w:tc>
          <w:tcPr>
            <w:tcW w:type="dxa" w:w="6336"/>
          </w:tcPr>
          <w:p>
            <w:r>
              <w:rPr>
                <w:sz w:val="18"/>
              </w:rPr>
              <w:t>Reports (PDF/DOCX/CSV) include research-as-of, score policy, evidence freshness, assumptions, workflow fields, verification and contact type; CSV formula-prefix guard; exports logged</w:t>
            </w:r>
          </w:p>
        </w:tc>
        <w:tc>
          <w:tcPr>
            <w:tcW w:type="dxa" w:w="3312"/>
          </w:tcPr>
          <w:p>
            <w:r>
              <w:rPr>
                <w:sz w:val="18"/>
              </w:rPr>
              <w:t>company_report.py</w:t>
            </w:r>
          </w:p>
        </w:tc>
      </w:tr>
    </w:tbl>
    <w:p>
      <w:pPr>
        <w:pStyle w:val="Heading2"/>
      </w:pPr>
      <w:r>
        <w:t>Phase 5 — Measured operation</w:t>
      </w:r>
    </w:p>
    <w:tbl>
      <w:tblPr>
        <w:tblStyle w:val="LightShading-Accent1"/>
        <w:tblW w:type="auto" w:w="0"/>
        <w:tblLook w:firstColumn="1" w:firstRow="1" w:lastColumn="0" w:lastRow="0" w:noHBand="0" w:noVBand="1" w:val="04A0"/>
      </w:tblPr>
      <w:tblGrid>
        <w:gridCol w:w="4802"/>
        <w:gridCol w:w="4802"/>
      </w:tblGrid>
      <w:tr>
        <w:trPr>
          <w:tblHeader/>
        </w:trPr>
        <w:tc>
          <w:tcPr>
            <w:tcW w:type="dxa" w:w="6336"/>
          </w:tcPr>
          <w:p>
            <w:r>
              <w:rPr>
                <w:sz w:val="18"/>
              </w:rPr>
              <w:t>Deliverable</w:t>
            </w:r>
          </w:p>
        </w:tc>
        <w:tc>
          <w:tcPr>
            <w:tcW w:type="dxa" w:w="3312"/>
          </w:tcPr>
          <w:p>
            <w:r>
              <w:rPr>
                <w:sz w:val="18"/>
              </w:rPr>
              <w:t>Where</w:t>
            </w:r>
          </w:p>
        </w:tc>
      </w:tr>
      <w:tr>
        <w:tc>
          <w:tcPr>
            <w:tcW w:type="dxa" w:w="6336"/>
          </w:tcPr>
          <w:p>
            <w:r>
              <w:rPr>
                <w:sz w:val="18"/>
              </w:rPr>
              <w:t>Operations page and API: last refresh, market-data freshness % vs target, refresh success %, job stats, missing data, stale watchlist research, unverified contacts, AI spend vs budget, DB size, last backup event, recent events</w:t>
            </w:r>
          </w:p>
        </w:tc>
        <w:tc>
          <w:tcPr>
            <w:tcW w:type="dxa" w:w="3312"/>
          </w:tcPr>
          <w:p>
            <w:r>
              <w:rPr>
                <w:sz w:val="18"/>
              </w:rPr>
              <w:t>/api/ops/health, frontend /ops</w:t>
            </w:r>
          </w:p>
        </w:tc>
      </w:tr>
      <w:tr>
        <w:tc>
          <w:tcPr>
            <w:tcW w:type="dxa" w:w="6336"/>
          </w:tcPr>
          <w:p>
            <w:r>
              <w:rPr>
                <w:sz w:val="18"/>
              </w:rPr>
              <w:t>Alerts: hourly checks (failed scheduled refresh, stale refresh, stuck jobs, backlog, budget threshold, permanent job failure) → ops_events + optional Slack/Teams webhook; one alert per type per 24h</w:t>
            </w:r>
          </w:p>
        </w:tc>
        <w:tc>
          <w:tcPr>
            <w:tcW w:type="dxa" w:w="3312"/>
          </w:tcPr>
          <w:p>
            <w:r>
              <w:rPr>
                <w:sz w:val="18"/>
              </w:rPr>
              <w:t>alerts.py, ALERT_WEBHOOK_URL</w:t>
            </w:r>
          </w:p>
        </w:tc>
      </w:tr>
      <w:tr>
        <w:tc>
          <w:tcPr>
            <w:tcW w:type="dxa" w:w="6336"/>
          </w:tcPr>
          <w:p>
            <w:r>
              <w:rPr>
                <w:sz w:val="18"/>
              </w:rPr>
              <w:t>Funnel and unit-economics metrics with explicit small-sample caveats</w:t>
            </w:r>
          </w:p>
        </w:tc>
        <w:tc>
          <w:tcPr>
            <w:tcW w:type="dxa" w:w="3312"/>
          </w:tcPr>
          <w:p>
            <w:r>
              <w:rPr>
                <w:sz w:val="18"/>
              </w:rPr>
              <w:t>/api/metrics/funnel, /api/metrics/costs, v_opportunity_funnel view</w:t>
            </w:r>
          </w:p>
        </w:tc>
      </w:tr>
      <w:tr>
        <w:tc>
          <w:tcPr>
            <w:tcW w:type="dxa" w:w="6336"/>
          </w:tcPr>
          <w:p>
            <w:r>
              <w:rPr>
                <w:sz w:val="18"/>
              </w:rPr>
              <w:t>Hot-query EXPLAIN tool and targeted indexes</w:t>
            </w:r>
          </w:p>
        </w:tc>
        <w:tc>
          <w:tcPr>
            <w:tcW w:type="dxa" w:w="3312"/>
          </w:tcPr>
          <w:p>
            <w:r>
              <w:rPr>
                <w:sz w:val="18"/>
              </w:rPr>
              <w:t>scripts/explain_hot_queries.py, migration 050</w:t>
            </w:r>
          </w:p>
        </w:tc>
      </w:tr>
      <w:tr>
        <w:tc>
          <w:tcPr>
            <w:tcW w:type="dxa" w:w="6336"/>
          </w:tcPr>
          <w:p>
            <w:r>
              <w:rPr>
                <w:sz w:val="18"/>
              </w:rPr>
              <w:t>Runbook: daily checks, alert meanings, backup/restore, deploy/rollback, common problems, monthly routine</w:t>
            </w:r>
          </w:p>
        </w:tc>
        <w:tc>
          <w:tcPr>
            <w:tcW w:type="dxa" w:w="3312"/>
          </w:tcPr>
          <w:p>
            <w:r>
              <w:rPr>
                <w:sz w:val="18"/>
              </w:rPr>
              <w:t>OPERATIONS.md</w:t>
            </w:r>
          </w:p>
        </w:tc>
      </w:tr>
    </w:tbl>
    <w:p>
      <w:r>
        <w:br w:type="page"/>
      </w:r>
    </w:p>
    <w:p>
      <w:pPr>
        <w:pStyle w:val="Heading1"/>
      </w:pPr>
      <w:r>
        <w:t>Verification record</w:t>
      </w:r>
    </w:p>
    <w:tbl>
      <w:tblPr>
        <w:tblStyle w:val="LightShading-Accent1"/>
        <w:tblW w:type="auto" w:w="0"/>
        <w:tblLook w:firstColumn="1" w:firstRow="1" w:lastColumn="0" w:lastRow="0" w:noHBand="0" w:noVBand="1" w:val="04A0"/>
      </w:tblPr>
      <w:tblGrid>
        <w:gridCol w:w="4802"/>
        <w:gridCol w:w="4802"/>
      </w:tblGrid>
      <w:tr>
        <w:trPr>
          <w:tblHeader/>
        </w:trPr>
        <w:tc>
          <w:tcPr>
            <w:tcW w:type="dxa" w:w="2592"/>
          </w:tcPr>
          <w:p>
            <w:r>
              <w:rPr>
                <w:sz w:val="18"/>
              </w:rPr>
              <w:t>Check</w:t>
            </w:r>
          </w:p>
        </w:tc>
        <w:tc>
          <w:tcPr>
            <w:tcW w:type="dxa" w:w="7056"/>
          </w:tcPr>
          <w:p>
            <w:r>
              <w:rPr>
                <w:sz w:val="18"/>
              </w:rPr>
              <w:t>Result</w:t>
            </w:r>
          </w:p>
        </w:tc>
      </w:tr>
      <w:tr>
        <w:tc>
          <w:tcPr>
            <w:tcW w:type="dxa" w:w="2592"/>
          </w:tcPr>
          <w:p>
            <w:r>
              <w:rPr>
                <w:sz w:val="18"/>
              </w:rPr>
              <w:t>Backend tests (pytest)</w:t>
            </w:r>
          </w:p>
        </w:tc>
        <w:tc>
          <w:tcPr>
            <w:tcW w:type="dxa" w:w="7056"/>
          </w:tcPr>
          <w:p>
            <w:r>
              <w:rPr>
                <w:sz w:val="18"/>
              </w:rPr>
              <w:t>105 passed, 2 skipped (historical 'baseline' tests that assert the gates don't exist yet — now marked skip). Includes real-database integration tests for the queue, migrations, scoring, budget concurrency, workflow API.</w:t>
            </w:r>
          </w:p>
        </w:tc>
      </w:tr>
      <w:tr>
        <w:tc>
          <w:tcPr>
            <w:tcW w:type="dxa" w:w="2592"/>
          </w:tcPr>
          <w:p>
            <w:r>
              <w:rPr>
                <w:sz w:val="18"/>
              </w:rPr>
              <w:t>Migrations on the dev DB</w:t>
            </w:r>
          </w:p>
        </w:tc>
        <w:tc>
          <w:tcPr>
            <w:tcW w:type="dxa" w:w="7056"/>
          </w:tcPr>
          <w:p>
            <w:r>
              <w:rPr>
                <w:sz w:val="18"/>
              </w:rPr>
              <w:t>6 applied cleanly (000_baseline … 050); second run: nothing pending. Fresh-install and upgrade paths tested in a scratch schema; failed migration rolls back and stops.</w:t>
            </w:r>
          </w:p>
        </w:tc>
      </w:tr>
      <w:tr>
        <w:tc>
          <w:tcPr>
            <w:tcW w:type="dxa" w:w="2592"/>
          </w:tcPr>
          <w:p>
            <w:r>
              <w:rPr>
                <w:sz w:val="18"/>
              </w:rPr>
              <w:t>Frontend</w:t>
            </w:r>
          </w:p>
        </w:tc>
        <w:tc>
          <w:tcPr>
            <w:tcW w:type="dxa" w:w="7056"/>
          </w:tcPr>
          <w:p>
            <w:r>
              <w:rPr>
                <w:sz w:val="18"/>
              </w:rPr>
              <w:t>ESLint 0 errors / 0 warnings (--max-warnings=0); vitest 10/10; production build OK.</w:t>
            </w:r>
          </w:p>
        </w:tc>
      </w:tr>
      <w:tr>
        <w:tc>
          <w:tcPr>
            <w:tcW w:type="dxa" w:w="2592"/>
          </w:tcPr>
          <w:p>
            <w:r>
              <w:rPr>
                <w:sz w:val="18"/>
              </w:rPr>
              <w:t>Live end-to-end</w:t>
            </w:r>
          </w:p>
        </w:tc>
        <w:tc>
          <w:tcPr>
            <w:tcW w:type="dxa" w:w="7056"/>
          </w:tcPr>
          <w:p>
            <w:r>
              <w:rPr>
                <w:sz w:val="18"/>
              </w:rPr>
              <w:t>API booted with the worker thread; POST /api/enrich/BHP was claimed and completed by the worker (ASX API call, enrichment_log row written, score 9.60 / 7 signals / policy v1); queue stats correct.</w:t>
            </w:r>
          </w:p>
        </w:tc>
      </w:tr>
      <w:tr>
        <w:tc>
          <w:tcPr>
            <w:tcW w:type="dxa" w:w="2592"/>
          </w:tcPr>
          <w:p>
            <w:r>
              <w:rPr>
                <w:sz w:val="18"/>
              </w:rPr>
              <w:t>Live UI</w:t>
            </w:r>
          </w:p>
        </w:tc>
        <w:tc>
          <w:tcPr>
            <w:tcW w:type="dxa" w:w="7056"/>
          </w:tcPr>
          <w:p>
            <w:r>
              <w:rPr>
                <w:sz w:val="18"/>
              </w:rPr>
              <w:t>Server running at http://127.0.0.1:8000 — /review shows 15 real items (1 new evidence, 3 stale research, 11 DQ companies whose market cap recovered); /ops renders; /api/health 200 with migrations_pending 0.</w:t>
            </w:r>
          </w:p>
        </w:tc>
      </w:tr>
      <w:tr>
        <w:tc>
          <w:tcPr>
            <w:tcW w:type="dxa" w:w="2592"/>
          </w:tcPr>
          <w:p>
            <w:r>
              <w:rPr>
                <w:sz w:val="18"/>
              </w:rPr>
              <w:t>Scoring shadow report</w:t>
            </w:r>
          </w:p>
        </w:tc>
        <w:tc>
          <w:tcPr>
            <w:tcW w:type="dxa" w:w="7056"/>
          </w:tcPr>
          <w:p>
            <w:r>
              <w:rPr>
                <w:sz w:val="18"/>
              </w:rPr>
              <w:t>992 prospects rescored with v1 and v2 side by side; top-15 overlap 10/15; movers are low-score mid-table ties, as expected.</w:t>
            </w:r>
          </w:p>
        </w:tc>
      </w:tr>
      <w:tr>
        <w:tc>
          <w:tcPr>
            <w:tcW w:type="dxa" w:w="2592"/>
          </w:tcPr>
          <w:p>
            <w:r>
              <w:rPr>
                <w:sz w:val="18"/>
              </w:rPr>
              <w:t>Not verified</w:t>
            </w:r>
          </w:p>
        </w:tc>
        <w:tc>
          <w:tcPr>
            <w:tcW w:type="dxa" w:w="7056"/>
          </w:tcPr>
          <w:p>
            <w:r>
              <w:rPr>
                <w:sz w:val="18"/>
              </w:rPr>
              <w:t>Docker image build (Docker is not installed on this machine — CI will build it). Paid Claude/Firecrawl/Hunter/Apollo calls were deliberately not exercised. Railway deployment not performed.</w:t>
            </w:r>
          </w:p>
        </w:tc>
      </w:tr>
    </w:tbl>
    <w:p>
      <w:pPr>
        <w:pStyle w:val="Heading2"/>
      </w:pPr>
      <w:r>
        <w:t>Behaviour changes you will notice</w:t>
      </w:r>
    </w:p>
    <w:p>
      <w:pPr>
        <w:pStyle w:val="ListBullet"/>
      </w:pPr>
      <w:r>
        <w:t>Dashboard/Lead Matrix buttons queue jobs and return a job_id; progress comes from the database and continues to display after a restart. Running jobs can be cancelled from Operations.</w:t>
      </w:r>
    </w:p>
    <w:p>
      <w:pPr>
        <w:pStyle w:val="ListBullet"/>
      </w:pPr>
      <w:r>
        <w:t>Daily and manual refreshes now auto-DQ under the Phase 0 gates (reason-coded). Companies that recover appear under Review Queue → DQ review.</w:t>
      </w:r>
    </w:p>
    <w:p>
      <w:pPr>
        <w:pStyle w:val="ListBullet"/>
      </w:pPr>
      <w:r>
        <w:t>Deep analysis on unchanged evidence returns the previous result instantly at no cost ('evidence unchanged'). Add ?force=true to insist.</w:t>
      </w:r>
    </w:p>
    <w:p>
      <w:pPr>
        <w:pStyle w:val="ListBullet"/>
      </w:pPr>
      <w:r>
        <w:t>Signals show an evidence-age label and verification badge; contacts show a type label; the company page has 'Why this score' and 'Ownership &amp; next action' panels.</w:t>
      </w:r>
    </w:p>
    <w:p>
      <w:pPr>
        <w:pStyle w:val="ListBullet"/>
      </w:pPr>
      <w:r>
        <w:t>Lead Matrix filters live in the URL, so a filtered view can be bookmarked or saved under 'Views'.</w:t>
      </w:r>
    </w:p>
    <w:p>
      <w:pPr>
        <w:pStyle w:val="Heading2"/>
      </w:pPr>
      <w:r>
        <w:t>Gotchas before you test or deploy</w:t>
      </w:r>
    </w:p>
    <w:p>
      <w:pPr>
        <w:pStyle w:val="ListBullet"/>
      </w:pPr>
      <w:r>
        <w:t>Rebuild the frontend before testing through the API: cd frontend &amp;&amp; npm run build. The API serves frontend/dist; Vite dev mode alone does not prove the packaged UI.</w:t>
      </w:r>
    </w:p>
    <w:p>
      <w:pPr>
        <w:pStyle w:val="ListBullet"/>
      </w:pPr>
      <w:r>
        <w:t>Your local venv was missing python-docx (listed in requirements.txt). I ran pip install -r requirements.txt into venv; do the same on any other machine.</w:t>
      </w:r>
    </w:p>
    <w:p>
      <w:pPr>
        <w:pStyle w:val="ListBullet"/>
      </w:pPr>
      <w:r>
        <w:t>On this Windows machine pytest needs --basetemp=tmp/pytest (the default temp directory is not writable).</w:t>
      </w:r>
    </w:p>
    <w:p>
      <w:pPr>
        <w:pStyle w:val="ListBullet"/>
      </w:pPr>
      <w:r>
        <w:t>Local .env contains an Anthropic key, so deep analysis will spend money if triggered. Set AI_MONTHLY_BUDGET_USD (e.g. 20) before experimenting. Tests force the key empty.</w:t>
      </w:r>
    </w:p>
    <w:p>
      <w:pPr>
        <w:pStyle w:val="ListBullet"/>
      </w:pPr>
      <w:r>
        <w:t>On Railway the first deploy of this code runs migrations automatically. Take a backup first: DATABASE_URL=&lt;railway url&gt; python scripts/backup_db.py. Then run scripts/dedupe_ai_signals.py (report first, then --apply if the report looks right) against the Railway DB — that database may hold the time-keyed duplicates the local one does not.</w:t>
      </w:r>
    </w:p>
    <w:p>
      <w:pPr>
        <w:pStyle w:val="ListBullet"/>
      </w:pPr>
      <w:r>
        <w:t>Node 24.14 is installed locally; jsdom prints engine warnings for 30.x, which is why 26.1.0 is pinned. CI and Docker use Node 20.</w:t>
      </w:r>
    </w:p>
    <w:p>
      <w:pPr>
        <w:pStyle w:val="ListBullet"/>
      </w:pPr>
      <w:r>
        <w:t>Four untracked files pre-dated this work (two asx_scraper backups, two contact backfill scripts). I left them alone; decide whether to commit or delete them.</w:t>
      </w:r>
    </w:p>
    <w:p>
      <w:r>
        <w:br w:type="page"/>
      </w:r>
    </w:p>
    <w:p>
      <w:pPr>
        <w:pStyle w:val="Heading1"/>
      </w:pPr>
      <w:r>
        <w:t>What needs you (not code)</w:t>
      </w:r>
    </w:p>
    <w:tbl>
      <w:tblPr>
        <w:tblStyle w:val="LightShading-Accent1"/>
        <w:tblW w:type="auto" w:w="0"/>
        <w:tblLook w:firstColumn="1" w:firstRow="1" w:lastColumn="0" w:lastRow="0" w:noHBand="0" w:noVBand="1" w:val="04A0"/>
      </w:tblPr>
      <w:tblGrid>
        <w:gridCol w:w="3202"/>
        <w:gridCol w:w="3202"/>
        <w:gridCol w:w="3202"/>
      </w:tblGrid>
      <w:tr>
        <w:trPr>
          <w:tblHeader/>
        </w:trPr>
        <w:tc>
          <w:tcPr>
            <w:tcW w:type="dxa" w:w="2304"/>
          </w:tcPr>
          <w:p>
            <w:r>
              <w:rPr>
                <w:sz w:val="18"/>
              </w:rPr>
              <w:t>Item</w:t>
            </w:r>
          </w:p>
        </w:tc>
        <w:tc>
          <w:tcPr>
            <w:tcW w:type="dxa" w:w="3312"/>
          </w:tcPr>
          <w:p>
            <w:r>
              <w:rPr>
                <w:sz w:val="18"/>
              </w:rPr>
              <w:t>Why it is yours</w:t>
            </w:r>
          </w:p>
        </w:tc>
        <w:tc>
          <w:tcPr>
            <w:tcW w:type="dxa" w:w="4032"/>
          </w:tcPr>
          <w:p>
            <w:r>
              <w:rPr>
                <w:sz w:val="18"/>
              </w:rPr>
              <w:t>How</w:t>
            </w:r>
          </w:p>
        </w:tc>
      </w:tr>
      <w:tr>
        <w:tc>
          <w:tcPr>
            <w:tcW w:type="dxa" w:w="2304"/>
          </w:tcPr>
          <w:p>
            <w:r>
              <w:rPr>
                <w:sz w:val="18"/>
              </w:rPr>
              <w:t>Label the evaluation set</w:t>
            </w:r>
          </w:p>
        </w:tc>
        <w:tc>
          <w:tcPr>
            <w:tcW w:type="dxa" w:w="3312"/>
          </w:tcPr>
          <w:p>
            <w:r>
              <w:rPr>
                <w:sz w:val="18"/>
              </w:rPr>
              <w:t>Only the business owner can say which companies merit follow-up; the v2 switch should be judged against that</w:t>
            </w:r>
          </w:p>
        </w:tc>
        <w:tc>
          <w:tcPr>
            <w:tcW w:type="dxa" w:w="4032"/>
          </w:tcPr>
          <w:p>
            <w:r>
              <w:rPr>
                <w:sz w:val="18"/>
              </w:rPr>
              <w:t>python scripts/evaluate_ranking.py --export evaluation/evaluation_set.csv → fill label 1/0 → run without --export; target ≥16/20 for the chosen policy</w:t>
            </w:r>
          </w:p>
        </w:tc>
      </w:tr>
      <w:tr>
        <w:tc>
          <w:tcPr>
            <w:tcW w:type="dxa" w:w="2304"/>
          </w:tcPr>
          <w:p>
            <w:r>
              <w:rPr>
                <w:sz w:val="18"/>
              </w:rPr>
              <w:t>Set Railway variables</w:t>
            </w:r>
          </w:p>
        </w:tc>
        <w:tc>
          <w:tcPr>
            <w:tcW w:type="dxa" w:w="3312"/>
          </w:tcPr>
          <w:p>
            <w:r>
              <w:rPr>
                <w:sz w:val="18"/>
              </w:rPr>
              <w:t>Security and budget are policy decisions</w:t>
            </w:r>
          </w:p>
        </w:tc>
        <w:tc>
          <w:tcPr>
            <w:tcW w:type="dxa" w:w="4032"/>
          </w:tcPr>
          <w:p>
            <w:r>
              <w:rPr>
                <w:sz w:val="18"/>
              </w:rPr>
              <w:t>AUTH_USER, AUTH_PASSWORD, AI_MONTHLY_BUDGET_USD, ALERT_WEBHOOK_URL (optional), LOG_FORMAT=json (optional)</w:t>
            </w:r>
          </w:p>
        </w:tc>
      </w:tr>
      <w:tr>
        <w:tc>
          <w:tcPr>
            <w:tcW w:type="dxa" w:w="2304"/>
          </w:tcPr>
          <w:p>
            <w:r>
              <w:rPr>
                <w:sz w:val="18"/>
              </w:rPr>
              <w:t>Pick a backup owner and cadence</w:t>
            </w:r>
          </w:p>
        </w:tc>
        <w:tc>
          <w:tcPr>
            <w:tcW w:type="dxa" w:w="3312"/>
          </w:tcPr>
          <w:p>
            <w:r>
              <w:rPr>
                <w:sz w:val="18"/>
              </w:rPr>
              <w:t>An unowned backup is not a process</w:t>
            </w:r>
          </w:p>
        </w:tc>
        <w:tc>
          <w:tcPr>
            <w:tcW w:type="dxa" w:w="4032"/>
          </w:tcPr>
          <w:p>
            <w:r>
              <w:rPr>
                <w:sz w:val="18"/>
              </w:rPr>
              <w:t>Nightly python scripts/backup_db.py from a machine with DATABASE_URL; quarterly --verify</w:t>
            </w:r>
          </w:p>
        </w:tc>
      </w:tr>
      <w:tr>
        <w:tc>
          <w:tcPr>
            <w:tcW w:type="dxa" w:w="2304"/>
          </w:tcPr>
          <w:p>
            <w:r>
              <w:rPr>
                <w:sz w:val="18"/>
              </w:rPr>
              <w:t>Agree recovery targets</w:t>
            </w:r>
          </w:p>
        </w:tc>
        <w:tc>
          <w:tcPr>
            <w:tcW w:type="dxa" w:w="3312"/>
          </w:tcPr>
          <w:p>
            <w:r>
              <w:rPr>
                <w:sz w:val="18"/>
              </w:rPr>
              <w:t>Roadmap proposed ≤24h data loss / ≤4h restore</w:t>
            </w:r>
          </w:p>
        </w:tc>
        <w:tc>
          <w:tcPr>
            <w:tcW w:type="dxa" w:w="4032"/>
          </w:tcPr>
          <w:p>
            <w:r>
              <w:rPr>
                <w:sz w:val="18"/>
              </w:rPr>
              <w:t>Confirm or change; OPERATIONS.md documents the proposal</w:t>
            </w:r>
          </w:p>
        </w:tc>
      </w:tr>
      <w:tr>
        <w:tc>
          <w:tcPr>
            <w:tcW w:type="dxa" w:w="2304"/>
          </w:tcPr>
          <w:p>
            <w:r>
              <w:rPr>
                <w:sz w:val="18"/>
              </w:rPr>
              <w:t>30-day observation window</w:t>
            </w:r>
          </w:p>
        </w:tc>
        <w:tc>
          <w:tcPr>
            <w:tcW w:type="dxa" w:w="3312"/>
          </w:tcPr>
          <w:p>
            <w:r>
              <w:rPr>
                <w:sz w:val="18"/>
              </w:rPr>
              <w:t>Targets (95% freshness, 95% refresh success) can only be judged after running</w:t>
            </w:r>
          </w:p>
        </w:tc>
        <w:tc>
          <w:tcPr>
            <w:tcW w:type="dxa" w:w="4032"/>
          </w:tcPr>
          <w:p>
            <w:r>
              <w:rPr>
                <w:sz w:val="18"/>
              </w:rPr>
              <w:t>Watch the Operations page daily; adjust targets in api.py ops_health if needed</w:t>
            </w:r>
          </w:p>
        </w:tc>
      </w:tr>
      <w:tr>
        <w:tc>
          <w:tcPr>
            <w:tcW w:type="dxa" w:w="2304"/>
          </w:tcPr>
          <w:p>
            <w:r>
              <w:rPr>
                <w:sz w:val="18"/>
              </w:rPr>
              <w:t>Monthly cost reconciliation</w:t>
            </w:r>
          </w:p>
        </w:tc>
        <w:tc>
          <w:tcPr>
            <w:tcW w:type="dxa" w:w="3312"/>
          </w:tcPr>
          <w:p>
            <w:r>
              <w:rPr>
                <w:sz w:val="18"/>
              </w:rPr>
              <w:t>Ledger costs are token × list-price estimates</w:t>
            </w:r>
          </w:p>
        </w:tc>
        <w:tc>
          <w:tcPr>
            <w:tcW w:type="dxa" w:w="4032"/>
          </w:tcPr>
          <w:p>
            <w:r>
              <w:rPr>
                <w:sz w:val="18"/>
              </w:rPr>
              <w:t>Compare /api/metrics/costs with the Anthropic invoice; note the gap</w:t>
            </w:r>
          </w:p>
        </w:tc>
      </w:tr>
    </w:tbl>
    <w:p>
      <w:pPr>
        <w:pStyle w:val="Heading2"/>
      </w:pPr>
      <w:r>
        <w:t>Files added or changed</w:t>
      </w:r>
    </w:p>
    <w:p>
      <w:r>
        <w:t>Backend: api.py (job handlers, new endpoints, snapshot seeding, health/auth, PATCH concurrency), db.py, migrations.py, jobs.py, worker.py, evidence.py, ai_schema.py, ai_budget.py, safe_http.py, activity.py, alerts.py, observability.py, enrichment_agent.py, asx_scraper.py, contact_enrichment.py, prize_calculator.py, company_report.py, deep_analysis.py, v3_intelligence.py, migrations/010–050, scripts/ (backup_db, dedupe_ai_signals, compare_score_policies, evaluate_ranking, explain_hot_queries), tests/ (conftest + 8 new test modules), OPERATIONS.md, CLAUDE.md, AGENTS.md, .env.example, Dockerfile, .dockerignore, .github/workflows/ci.yml, .python-version, .nvmrc, .gitignore.</w:t>
      </w:r>
    </w:p>
    <w:p>
      <w:r>
        <w:t>Frontend: App.jsx, Layout.jsx, Dashboard.jsx, LeadMatrix.jsx, DeepIntelligence.jsx, new pages ReviewQueue.jsx and Ops.jsx, components ScoreBreakdown/WorkflowPanel/SavedViews, lib/api.js, lib/usePoll.js, lib/format.js, lib/savedViews.js, vitest config + tests, package.json (vitest, testing-library, jsdom 26). Removed: ProspectDetail.jsx, ProspectMatrix.jsx.</w:t>
      </w:r>
    </w:p>
    <w:p>
      <w:r>
        <w:br w:type="page"/>
      </w:r>
    </w:p>
    <w:p>
      <w:pPr>
        <w:pStyle w:val="Heading1"/>
      </w:pPr>
      <w:r>
        <w:t>What to do when you sit down (no developer knowledge needed)</w:t>
      </w:r>
    </w:p>
    <w:p>
      <w:r>
        <w:t>1. Look at the running app. A browser preview was opened at http://127.0.0.1:8000. Click Review Queue, then Operations, then open any company from the Lead Matrix and scroll to 'Why this score' and 'Ownership &amp; next action'. Try setting an owner and a next-action date and press Save. Try the ✓ / ✕ buttons on a signal and watch the score change.</w:t>
      </w:r>
    </w:p>
    <w:p>
      <w:r>
        <w:t>2. If something looks wrong, tell me what page and what you expected — the request id shown in error messages helps me find it in the logs.</w:t>
      </w:r>
    </w:p>
    <w:p>
      <w:r>
        <w:t>3. Decide on the three items at the top ('Decisions I made') — especially whether the daily refresh should auto-disqualify companies.</w:t>
      </w:r>
    </w:p>
    <w:p>
      <w:r>
        <w:t>4. When happy, I will commit the work in reviewable chunks (one per phase) and open a pull request. Nothing is pushed until you say so.</w:t>
      </w:r>
    </w:p>
    <w:p>
      <w:r>
        <w:t>5. Before the first Railway deploy: back up the Railway database with the command in the gotchas, set AUTH_USER/AUTH_PASSWORD and AI_MONTHLY_BUDGET_USD in Railway, deploy, then check https://&lt;your-app&gt;/api/health shows status healthy and migrations_pending 0.</w:t>
      </w:r>
    </w:p>
    <w:p>
      <w:r>
        <w:t>6. After the deploy, run the duplicate report against Railway (report first). Then watch the Operations page once a day for a month.</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Implementation debrief · 24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B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B5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53B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Prospect System — Implementation debrief</dc:title>
  <dc:subject/>
  <dc:creator>Devin</dc:creator>
  <cp:keywords/>
  <dc:description>generated by python-docx</dc:description>
  <cp:lastModifiedBy/>
  <cp:revision>1</cp:revision>
  <dcterms:created xsi:type="dcterms:W3CDTF">2013-12-23T23:15:00Z</dcterms:created>
  <dcterms:modified xsi:type="dcterms:W3CDTF">2013-12-23T23:15:00Z</dcterms:modified>
  <cp:category/>
</cp:coreProperties>
</file>