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Submission checklist</w:t>
      </w:r>
    </w:p>
    <w:p>
      <w:r>
        <w:t>Everything the brief asks for, and what's still on you.</w:t>
      </w:r>
    </w:p>
    <w:p>
      <w:pPr>
        <w:pStyle w:val="Heading2"/>
      </w:pPr>
      <w:r>
        <w:t>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t>Working code, Python</w:t>
            </w:r>
          </w:p>
        </w:tc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bridge.py</w:t>
            </w:r>
            <w:r>
              <w:t xml:space="preserve">, </w:t>
            </w:r>
            <w:r>
              <w:rPr>
                <w:rFonts w:ascii="Menlo" w:hAnsi="Menlo"/>
                <w:color w:val="333333"/>
                <w:sz w:val="19"/>
              </w:rPr>
              <w:t>scenarios.py</w:t>
            </w:r>
            <w:r>
              <w:t xml:space="preserve">, </w:t>
            </w:r>
            <w:r>
              <w:rPr>
                <w:rFonts w:ascii="Menlo" w:hAnsi="Menlo"/>
                <w:color w:val="333333"/>
                <w:sz w:val="19"/>
              </w:rPr>
              <w:t>run_calls.py</w:t>
            </w:r>
            <w:r>
              <w:t xml:space="preserve">, </w:t>
            </w:r>
            <w:r>
              <w:rPr>
                <w:rFonts w:ascii="Menlo" w:hAnsi="Menlo"/>
                <w:color w:val="333333"/>
                <w:sz w:val="19"/>
              </w:rPr>
              <w:t>collect.py</w:t>
            </w:r>
            <w:r>
              <w:t xml:space="preserve">, </w:t>
            </w:r>
            <w:r>
              <w:rPr>
                <w:rFonts w:ascii="Menlo" w:hAnsi="Menlo"/>
                <w:color w:val="333333"/>
                <w:sz w:val="19"/>
              </w:rPr>
              <w:t>analyze.py</w:t>
            </w:r>
          </w:p>
        </w:tc>
      </w:tr>
      <w:tr>
        <w:tc>
          <w:tcPr>
            <w:tcW w:type="dxa" w:w="4320"/>
          </w:tcPr>
          <w:p>
            <w:r>
              <w:t>README, single command to run</w:t>
            </w:r>
          </w:p>
        </w:tc>
        <w:tc>
          <w:tcPr>
            <w:tcW w:type="dxa" w:w="4320"/>
          </w:tcPr>
          <w:p>
            <w:r>
              <w:rPr>
                <w:color w:val="1A5FB4"/>
                <w:u w:val="single"/>
              </w:rPr>
              <w:t>README.md</w:t>
            </w:r>
            <w:r>
              <w:t xml:space="preserve"> — </w:t>
            </w:r>
            <w:r>
              <w:rPr>
                <w:rFonts w:ascii="Menlo" w:hAnsi="Menlo"/>
                <w:color w:val="333333"/>
                <w:sz w:val="19"/>
              </w:rPr>
              <w:t>python run_calls.py --all</w:t>
            </w:r>
          </w:p>
        </w:tc>
      </w:tr>
      <w:tr>
        <w:tc>
          <w:tcPr>
            <w:tcW w:type="dxa" w:w="4320"/>
          </w:tcPr>
          <w:p>
            <w:r>
              <w:t>Architecture doc + reasoning</w:t>
            </w:r>
          </w:p>
        </w:tc>
        <w:tc>
          <w:tcPr>
            <w:tcW w:type="dxa" w:w="4320"/>
          </w:tcPr>
          <w:p>
            <w:r>
              <w:rPr>
                <w:color w:val="1A5FB4"/>
                <w:u w:val="single"/>
              </w:rPr>
              <w:t>ARCHITECTURE.md</w:t>
            </w:r>
          </w:p>
        </w:tc>
      </w:tr>
      <w:tr>
        <w:tc>
          <w:tcPr>
            <w:tcW w:type="dxa" w:w="4320"/>
          </w:tcPr>
          <w:p>
            <w:r>
              <w:t>Bug report</w:t>
            </w:r>
          </w:p>
        </w:tc>
        <w:tc>
          <w:tcPr>
            <w:tcW w:type="dxa" w:w="4320"/>
          </w:tcPr>
          <w:p>
            <w:r>
              <w:rPr>
                <w:color w:val="1A5FB4"/>
                <w:u w:val="single"/>
              </w:rPr>
              <w:t>BUGS.md</w:t>
            </w:r>
            <w:r>
              <w:t xml:space="preserve"> — 9 findings (1 critical, 2 high)</w:t>
            </w:r>
          </w:p>
        </w:tc>
      </w:tr>
      <w:tr>
        <w:tc>
          <w:tcPr>
            <w:tcW w:type="dxa" w:w="4320"/>
          </w:tcPr>
          <w:p>
            <w:r>
              <w:t>18 transcripts, both sides</w:t>
            </w:r>
          </w:p>
        </w:tc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calls/call-NN-*/transcript.txt</w:t>
            </w:r>
            <w:r>
              <w:t xml:space="preserve"> (+ </w:t>
            </w:r>
            <w:r>
              <w:rPr>
                <w:rFonts w:ascii="Menlo" w:hAnsi="Menlo"/>
                <w:color w:val="333333"/>
                <w:sz w:val="19"/>
              </w:rPr>
              <w:t>.json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18 recordings, MP3, dual-channel</w:t>
            </w:r>
          </w:p>
        </w:tc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calls/call-NN-*/recording.mp3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.env.example</w:t>
            </w:r>
            <w:r>
              <w:t>, no secrets committed</w:t>
            </w:r>
          </w:p>
        </w:tc>
        <w:tc>
          <w:tcPr>
            <w:tcW w:type="dxa" w:w="4320"/>
          </w:tcPr>
          <w:p>
            <w:r>
              <w:rPr>
                <w:color w:val="1A5FB4"/>
                <w:u w:val="single"/>
              </w:rPr>
              <w:t>.env.example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pytest tests/test_units.py -q</w:t>
            </w:r>
            <w:r>
              <w:t xml:space="preserve"> — 28 passing</w:t>
            </w:r>
          </w:p>
        </w:tc>
      </w:tr>
    </w:tbl>
    <w:p/>
    <w:p>
      <w:r>
        <w:rPr>
          <w:b/>
        </w:rPr>
        <w:t>Call number to put on the form (E.164):</w:t>
      </w:r>
      <w:r>
        <w:t xml:space="preserve"> </w:t>
      </w:r>
      <w:r>
        <w:rPr>
          <w:rFonts w:ascii="Menlo" w:hAnsi="Menlo"/>
          <w:color w:val="333333"/>
          <w:sz w:val="19"/>
        </w:rPr>
        <w:t>+16018716381</w:t>
      </w:r>
    </w:p>
    <w:p>
      <w:r>
        <w:t>All 12 calls were placed from that one number. Getting this wrong means they can't</w:t>
      </w:r>
    </w:p>
    <w:p>
      <w:r>
        <w:t>grade the audio.</w:t>
      </w:r>
    </w:p>
    <w:p>
      <w:r>
        <w:rPr>
          <w:b/>
        </w:rPr>
        <w:t>Call summary:</w:t>
      </w:r>
      <w:r>
        <w:t xml:space="preserve"> 18 calls, 1:33–3:03 each, 8–19 turns each. 16 ended with the bot</w:t>
      </w:r>
    </w:p>
    <w:p>
      <w:r>
        <w:t>saying goodbye and hanging up on its own; two hit the duration cap.</w:t>
      </w:r>
    </w:p>
    <w:p>
      <w:r>
        <w:t>Calls 1–12 are the first pass, one persona each. Calls 13–18 re-run the</w:t>
      </w:r>
    </w:p>
    <w:p>
      <w:r>
        <w:t>booking-flow scenarios under the identity the practice actually holds, to remove a</w:t>
      </w:r>
    </w:p>
    <w:p>
      <w:r>
        <w:t xml:space="preserve">confound in the first pass — see the top of </w:t>
      </w:r>
      <w:r>
        <w:rPr>
          <w:color w:val="1A5FB4"/>
          <w:u w:val="single"/>
        </w:rPr>
        <w:t>BUGS.md</w:t>
      </w:r>
      <w:r>
        <w:t>. Both sets are kept:</w:t>
      </w:r>
    </w:p>
    <w:p>
      <w:r>
        <w:t>the comparison between them is what isolated the critical finding.</w:t>
      </w:r>
    </w:p>
    <w:p>
      <w:pPr>
        <w:pStyle w:val="Heading2"/>
      </w:pPr>
      <w:r>
        <w:t>Still yours</w:t>
      </w:r>
    </w:p>
    <w:p>
      <w:pPr>
        <w:pStyle w:val="ListBullet"/>
      </w:pPr>
      <w:r>
        <w:t xml:space="preserve">[ ] </w:t>
      </w:r>
      <w:r>
        <w:rPr>
          <w:b/>
        </w:rPr>
        <w:t>Loom video 1</w:t>
      </w:r>
      <w:r>
        <w:t xml:space="preserve"> — project walkthrough, under 3 minutes, webcam on, your voice.</w:t>
      </w:r>
    </w:p>
    <w:p>
      <w:r>
        <w:t xml:space="preserve">Script: </w:t>
      </w:r>
      <w:r>
        <w:rPr>
          <w:color w:val="1A5FB4"/>
          <w:u w:val="single"/>
        </w:rPr>
        <w:t>LOOM1-WALKTHROUGH.md</w:t>
      </w:r>
    </w:p>
    <w:p>
      <w:pPr>
        <w:pStyle w:val="ListBullet"/>
      </w:pPr>
      <w:r>
        <w:t xml:space="preserve">[ ] </w:t>
      </w:r>
      <w:r>
        <w:rPr>
          <w:b/>
        </w:rPr>
        <w:t>Loom video 2</w:t>
      </w:r>
      <w:r>
        <w:t xml:space="preserve"> — you prompting AI to debug and fix the code.</w:t>
      </w:r>
    </w:p>
    <w:p>
      <w:r>
        <w:t xml:space="preserve">Script: </w:t>
      </w:r>
      <w:r>
        <w:rPr>
          <w:color w:val="1A5FB4"/>
          <w:u w:val="single"/>
        </w:rPr>
        <w:t>LOOM2-DEBUGGING.md</w:t>
      </w:r>
      <w:r>
        <w:t>, which also explains how to</w:t>
      </w:r>
    </w:p>
    <w:p>
      <w:r>
        <w:t>reproduce the bug live on camera in 20 seconds without placing a call.</w:t>
      </w:r>
    </w:p>
    <w:p>
      <w:pPr>
        <w:pStyle w:val="ListBullet"/>
      </w:pPr>
      <w:r>
        <w:t xml:space="preserve">[ ] </w:t>
      </w:r>
      <w:r>
        <w:rPr>
          <w:b/>
        </w:rPr>
        <w:t>Both Looms set to public.</w:t>
      </w:r>
    </w:p>
    <w:p>
      <w:pPr>
        <w:pStyle w:val="ListBullet"/>
      </w:pPr>
      <w:r>
        <w:t xml:space="preserve">[ ] </w:t>
      </w:r>
      <w:r>
        <w:rPr>
          <w:b/>
        </w:rPr>
        <w:t>Push to a public GitHub repo.</w:t>
      </w:r>
      <w:r>
        <w:t xml:space="preserve"> Confirm </w:t>
      </w:r>
      <w:r>
        <w:rPr>
          <w:rFonts w:ascii="Menlo" w:hAnsi="Menlo"/>
          <w:color w:val="333333"/>
          <w:sz w:val="19"/>
        </w:rPr>
        <w:t>.env</w:t>
      </w:r>
      <w:r>
        <w:t xml:space="preserve"> is not in it:</w:t>
      </w:r>
    </w:p>
    <w:p>
      <w:r>
        <w:rPr>
          <w:rFonts w:ascii="Menlo" w:hAnsi="Menlo"/>
          <w:color w:val="333333"/>
          <w:sz w:val="19"/>
        </w:rPr>
        <w:t>git ls-files | grep -c '^\.env$'</w:t>
      </w:r>
      <w:r>
        <w:t xml:space="preserve"> should print </w:t>
      </w:r>
      <w:r>
        <w:rPr>
          <w:rFonts w:ascii="Menlo" w:hAnsi="Menlo"/>
          <w:color w:val="333333"/>
          <w:sz w:val="19"/>
        </w:rPr>
        <w:t>0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Rotate your credentials.</w:t>
      </w:r>
      <w:r>
        <w:t xml:space="preserve"> The OpenAI key and Twilio auth token were pasted</w:t>
      </w:r>
    </w:p>
    <w:p>
      <w:r>
        <w:t>into a chat transcript that's on disk.</w:t>
      </w:r>
    </w:p>
    <w:p>
      <w:pPr>
        <w:pStyle w:val="ListBullet"/>
      </w:pPr>
      <w:r>
        <w:t xml:space="preserve">[ ] </w:t>
      </w:r>
      <w:r>
        <w:rPr>
          <w:b/>
        </w:rPr>
        <w:t>Submit the form</w:t>
      </w:r>
      <w:r>
        <w:t xml:space="preserve"> with the repo link, both Loom links, and </w:t>
      </w:r>
      <w:r>
        <w:rPr>
          <w:rFonts w:ascii="Menlo" w:hAnsi="Menlo"/>
          <w:color w:val="333333"/>
          <w:sz w:val="19"/>
        </w:rPr>
        <w:t>+16018716381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Expense receipts</w:t>
      </w:r>
      <w:r>
        <w:t xml:space="preserve"> — Twilio and OpenAI. They reimburse up to $20.</w:t>
      </w:r>
    </w:p>
    <w:p>
      <w:pPr>
        <w:pStyle w:val="Heading2"/>
      </w:pPr>
      <w:r>
        <w:t>Cost</w:t>
      </w:r>
    </w:p>
    <w:p>
      <w:r>
        <w:t>Roughly $8: about $0.35 of Twilio call minutes across 12 calls plus Realtime API</w:t>
      </w:r>
    </w:p>
    <w:p>
      <w:r>
        <w:t>audio, on top of the $20 Twilio account upgrade (which is the reimbursable part).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