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line="240" w:lineRule="auto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sz w:val="32"/>
          <w:szCs w:val="32"/>
          <w:rtl w:val="0"/>
          <w:lang w:val="en-US"/>
        </w:rPr>
        <w:t>Christi Sanderson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"mailto:christi.m.sanderson@cfl.rr.com"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christi.m.sanderson@cfl.rr.com</w:t>
      </w:r>
      <w:r>
        <w:rPr/>
        <w:fldChar w:fldCharType="end" w:fldLock="0"/>
      </w:r>
      <w:r>
        <w:rPr>
          <w:rStyle w:val="None"/>
          <w:rFonts w:ascii="Calibri" w:hAnsi="Calibri"/>
          <w:rtl w:val="0"/>
          <w:lang w:val="en-US"/>
        </w:rPr>
        <w:t xml:space="preserve"> | 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>321-438-4329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LinkedIn: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"https://www.linkedin.com/in/christisanderson"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https://www.linkedin.com/in/christisanderson</w:t>
      </w:r>
      <w:r>
        <w:rPr/>
        <w:fldChar w:fldCharType="end" w:fldLock="0"/>
      </w:r>
    </w:p>
    <w:p>
      <w:pPr>
        <w:pStyle w:val="Default"/>
        <w:suppressAutoHyphens w:val="1"/>
        <w:spacing w:before="0" w:line="240" w:lineRule="auto"/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GitHub: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"https://github.com/christi1"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https://github.com/christi1</w:t>
      </w:r>
      <w:r>
        <w:rPr/>
        <w:fldChar w:fldCharType="end" w:fldLock="0"/>
      </w:r>
    </w:p>
    <w:p>
      <w:pPr>
        <w:pStyle w:val="Default"/>
        <w:suppressAutoHyphens w:val="1"/>
        <w:spacing w:before="0" w:line="24" w:lineRule="auto"/>
        <w:jc w:val="left"/>
        <w:rPr>
          <w:rFonts w:ascii="Arial" w:cs="Arial" w:hAnsi="Arial" w:eastAsia="Arial"/>
          <w:sz w:val="28"/>
          <w:szCs w:val="28"/>
        </w:rPr>
      </w:pPr>
    </w:p>
    <w:p>
      <w:pPr>
        <w:pStyle w:val="Default"/>
        <w:suppressAutoHyphens w:val="1"/>
        <w:spacing w:before="0" w:line="12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SUMMARY</w:t>
      </w:r>
    </w:p>
    <w:p>
      <w:pPr>
        <w:pStyle w:val="Default"/>
        <w:suppressAutoHyphens w:val="1"/>
        <w:spacing w:before="0" w:line="72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Senior Full Stack Software Engineer</w:t>
      </w: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Java </w:t>
      </w: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&amp;</w:t>
      </w: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 AI Integration)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with 14+ years of experience at FedEx specializing in scalable, event-driven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Java Spring Boot microservices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architecture, high-throughput distributed systems, batch migrations,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legacy modernizations. Proven track record of delivering business-critical software for fast-paced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startups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enterprise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environments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such as FedEx, Disney and Lockheed Martin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Independently expanded skills to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full-stack design and development of advanced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AI/ML </w:t>
      </w:r>
      <w:r>
        <w:rPr>
          <w:rFonts w:ascii="Calibri" w:hAnsi="Calibri"/>
          <w:sz w:val="22"/>
          <w:szCs w:val="22"/>
          <w:rtl w:val="0"/>
          <w:lang w:val="en-US"/>
        </w:rPr>
        <w:t>technologies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including observable </w:t>
      </w:r>
      <w:r>
        <w:rPr>
          <w:rFonts w:ascii="Calibri" w:hAnsi="Calibri"/>
          <w:sz w:val="22"/>
          <w:szCs w:val="22"/>
          <w:rtl w:val="0"/>
          <w:lang w:val="en-US"/>
        </w:rPr>
        <w:t>multi-agent workflows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Langfuse, LangGraph</w:t>
      </w:r>
      <w:r>
        <w:rPr>
          <w:rFonts w:ascii="Calibri" w:hAnsi="Calibri"/>
          <w:sz w:val="22"/>
          <w:szCs w:val="22"/>
          <w:rtl w:val="0"/>
          <w:lang w:val="en-US"/>
        </w:rPr>
        <w:t>)</w:t>
      </w:r>
      <w:r>
        <w:rPr>
          <w:rFonts w:ascii="Calibri" w:hAnsi="Calibri"/>
          <w:sz w:val="22"/>
          <w:szCs w:val="22"/>
          <w:rtl w:val="0"/>
          <w:lang w:val="en-US"/>
        </w:rPr>
        <w:t>, asynchronous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orchestration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PyTorch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), classic and deep </w:t>
      </w:r>
      <w:r>
        <w:rPr>
          <w:rFonts w:ascii="Calibri" w:hAnsi="Calibri"/>
          <w:sz w:val="22"/>
          <w:szCs w:val="22"/>
          <w:rtl w:val="0"/>
          <w:lang w:val="en-US"/>
        </w:rPr>
        <w:t>machine learning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Scikit-learn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TensorFlow</w:t>
      </w:r>
      <w:r>
        <w:rPr>
          <w:rFonts w:ascii="Calibri" w:hAnsi="Calibri"/>
          <w:sz w:val="22"/>
          <w:szCs w:val="22"/>
          <w:rtl w:val="0"/>
          <w:lang w:val="en-US"/>
        </w:rPr>
        <w:t>)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open-source LLMs,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declarative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UIs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RAG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pipelines, and scalable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Python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backends.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Designed and implemented a hybrid, event-driven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 document extraction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PII redaction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engine using React,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Node.js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Spring Boot,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Python AI 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integrated with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serverless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infrastructure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S3, SQS, Lambda</w:t>
      </w:r>
      <w:r>
        <w:rPr>
          <w:rFonts w:ascii="Calibri" w:hAnsi="Calibri"/>
          <w:sz w:val="22"/>
          <w:szCs w:val="22"/>
          <w:rtl w:val="0"/>
          <w:lang w:val="en-US"/>
        </w:rPr>
        <w:t>), PostgreSQL/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pgvector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OCR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NLP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RAG, Ollama LLMs,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Resilience4j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scalable and fault-tolerant document processing, and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containerization via </w:t>
      </w:r>
      <w:r>
        <w:rPr>
          <w:rFonts w:ascii="Calibri" w:hAnsi="Calibri"/>
          <w:sz w:val="22"/>
          <w:szCs w:val="22"/>
          <w:rtl w:val="0"/>
          <w:lang w:val="en-US"/>
        </w:rPr>
        <w:t>Docker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Compose.</w:t>
      </w:r>
    </w:p>
    <w:p>
      <w:pPr>
        <w:pStyle w:val="Default"/>
        <w:suppressAutoHyphens w:val="1"/>
        <w:spacing w:before="0" w:line="24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96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TECHNICAL SKILLS</w:t>
      </w:r>
    </w:p>
    <w:p>
      <w:pPr>
        <w:pStyle w:val="Default"/>
        <w:suppressAutoHyphens w:val="1"/>
        <w:spacing w:before="0" w:after="20" w:line="72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 &amp; Orchestration: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LangGraph, LangChain, Multi-Agent Workflows, RAG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>Ollama, Langfuse, Prompt Engineering</w:t>
      </w:r>
      <w:r>
        <w:rPr>
          <w:rFonts w:ascii="Calibri" w:hAnsi="Calibri"/>
          <w:sz w:val="22"/>
          <w:szCs w:val="22"/>
          <w:rtl w:val="0"/>
          <w:lang w:val="en-US"/>
        </w:rPr>
        <w:t>, Copilot, Claude, VS Code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Document AI:</w:t>
      </w:r>
      <w:r>
        <w:rPr>
          <w:rStyle w:val="None"/>
          <w:rFonts w:ascii="Calibri" w:hAnsi="Calibri" w:hint="default"/>
          <w:sz w:val="22"/>
          <w:szCs w:val="22"/>
          <w:rtl w:val="0"/>
          <w:lang w:val="en-US"/>
        </w:rPr>
        <w:t> </w:t>
      </w:r>
      <w:r>
        <w:rPr>
          <w:rFonts w:ascii="Calibri" w:hAnsi="Calibri"/>
          <w:sz w:val="22"/>
          <w:szCs w:val="22"/>
          <w:rtl w:val="0"/>
          <w:lang w:val="en-US"/>
        </w:rPr>
        <w:t>PyMuPDF, Tesseract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OCR,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spaCy NER redaction, pgvector, </w:t>
      </w:r>
      <w:r>
        <w:rPr>
          <w:rFonts w:ascii="Calibri" w:hAnsi="Calibri"/>
          <w:sz w:val="22"/>
          <w:szCs w:val="22"/>
          <w:rtl w:val="0"/>
          <w:lang w:val="en-US"/>
        </w:rPr>
        <w:t>NLP, 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tructured LLM </w:t>
      </w:r>
      <w:r>
        <w:rPr>
          <w:rFonts w:ascii="Calibri" w:hAnsi="Calibri"/>
          <w:sz w:val="22"/>
          <w:szCs w:val="22"/>
          <w:rtl w:val="0"/>
          <w:lang w:val="en-US"/>
        </w:rPr>
        <w:t>E</w:t>
      </w:r>
      <w:r>
        <w:rPr>
          <w:rFonts w:ascii="Calibri" w:hAnsi="Calibri"/>
          <w:sz w:val="22"/>
          <w:szCs w:val="22"/>
          <w:rtl w:val="0"/>
          <w:lang w:val="en-US"/>
        </w:rPr>
        <w:t>xtraction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Core Machine Learning: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PyTorch, TensorFlow, Scikit-learn, MobileNetV2, Text-to-SQL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 Architecture: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Oracle, Datastax 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Qdrant, ChromaDB, PostgreSQL, Pydantic,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JSON, </w:t>
      </w:r>
      <w:r>
        <w:rPr>
          <w:rFonts w:ascii="Calibri" w:hAnsi="Calibri"/>
          <w:sz w:val="22"/>
          <w:szCs w:val="22"/>
          <w:rtl w:val="0"/>
          <w:lang w:val="en-US"/>
        </w:rPr>
        <w:t>Schema Validation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Backend Systems: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Java </w:t>
      </w:r>
      <w:r>
        <w:rPr>
          <w:rFonts w:ascii="Calibri" w:hAnsi="Calibri"/>
          <w:sz w:val="22"/>
          <w:szCs w:val="22"/>
          <w:rtl w:val="0"/>
          <w:lang w:val="en-US"/>
        </w:rPr>
        <w:t>Spring Boot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Microservices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Python, FastAPI, Node.js, REST APIs, </w:t>
      </w:r>
      <w:r>
        <w:rPr>
          <w:rFonts w:ascii="Calibri" w:hAnsi="Calibri"/>
          <w:sz w:val="22"/>
          <w:szCs w:val="22"/>
          <w:rtl w:val="0"/>
          <w:lang w:val="en-US"/>
        </w:rPr>
        <w:t>Resilience4j,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JMS </w:t>
      </w:r>
      <w:r>
        <w:rPr>
          <w:rFonts w:ascii="Calibri" w:hAnsi="Calibri"/>
          <w:sz w:val="22"/>
          <w:szCs w:val="22"/>
          <w:rtl w:val="0"/>
          <w:lang w:val="en-US"/>
        </w:rPr>
        <w:t>Asynchronous Messaging</w:t>
      </w:r>
    </w:p>
    <w:p>
      <w:pPr>
        <w:pStyle w:val="Default"/>
        <w:numPr>
          <w:ilvl w:val="0"/>
          <w:numId w:val="2"/>
        </w:numPr>
        <w:suppressAutoHyphens w:val="1"/>
        <w:spacing w:before="0" w:after="1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Frontend &amp; UI: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React, Angular, JavaScript/TypeScript, Tailwind CSS, Declarative UI, JSON Schema</w:t>
      </w:r>
    </w:p>
    <w:p>
      <w:pPr>
        <w:pStyle w:val="Default"/>
        <w:numPr>
          <w:ilvl w:val="0"/>
          <w:numId w:val="2"/>
        </w:numPr>
        <w:suppressAutoHyphens w:val="1"/>
        <w:spacing w:before="0" w:after="1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DevOps: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Docker,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Docker Compose,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CI/CD Pipelines, GitHub,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AppD, </w:t>
      </w:r>
      <w:r>
        <w:rPr>
          <w:rFonts w:ascii="Calibri" w:hAnsi="Calibri"/>
          <w:sz w:val="22"/>
          <w:szCs w:val="22"/>
          <w:rtl w:val="0"/>
          <w:lang w:val="en-US"/>
        </w:rPr>
        <w:t>Splunk, Dynatrace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Cloud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AWS (Lambda, SQS, S3), LocalStack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>GCP, Azure, Cloud Foundry</w:t>
      </w:r>
    </w:p>
    <w:p>
      <w:pPr>
        <w:pStyle w:val="Default"/>
        <w:suppressAutoHyphens w:val="1"/>
        <w:spacing w:before="34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EXPERIENCE</w:t>
      </w:r>
    </w:p>
    <w:p>
      <w:pPr>
        <w:pStyle w:val="Default"/>
        <w:suppressAutoHyphens w:val="1"/>
        <w:spacing w:before="0" w:line="24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FedEx Services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20" w:after="16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>Full Stack Developer III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 </w:t>
      </w:r>
      <w:r>
        <w:rPr>
          <w:rFonts w:ascii="Calibri" w:hAnsi="Calibri"/>
          <w:rtl w:val="0"/>
          <w:lang w:val="en-US"/>
        </w:rPr>
        <w:t xml:space="preserve">| </w:t>
      </w:r>
      <w:r>
        <w:rPr>
          <w:rFonts w:ascii="Calibri" w:hAnsi="Calibri"/>
          <w:rtl w:val="0"/>
          <w:lang w:val="en-US"/>
        </w:rPr>
        <w:t xml:space="preserve">January 2012 </w:t>
      </w:r>
      <w:r>
        <w:rPr>
          <w:rFonts w:ascii="Calibri" w:hAnsi="Calibri" w:hint="default"/>
          <w:rtl w:val="0"/>
          <w:lang w:val="en-US"/>
        </w:rPr>
        <w:t xml:space="preserve">– </w:t>
      </w:r>
      <w:r>
        <w:rPr>
          <w:rFonts w:ascii="Calibri" w:hAnsi="Calibri"/>
          <w:rtl w:val="0"/>
          <w:lang w:val="en-US"/>
        </w:rPr>
        <w:t>June 2026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Awarded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prestigious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FedEx Bravo Zulu Awards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above and beyond performance resulting in user interface performance improvements, revenue cost reductions, </w:t>
      </w:r>
      <w:r>
        <w:rPr>
          <w:rFonts w:ascii="Calibri" w:hAnsi="Calibri"/>
          <w:sz w:val="22"/>
          <w:szCs w:val="22"/>
          <w:rtl w:val="0"/>
          <w:lang w:val="en-US"/>
        </w:rPr>
        <w:t>operational efficiencies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and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enterprise PCI compliance and authentication </w:t>
      </w:r>
      <w:r>
        <w:rPr>
          <w:rFonts w:ascii="Calibri" w:hAnsi="Calibri"/>
          <w:sz w:val="22"/>
          <w:szCs w:val="22"/>
          <w:rtl w:val="0"/>
          <w:lang w:val="en-US"/>
        </w:rPr>
        <w:t>solutions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Designed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built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scalable, fault-tolerant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 Spring Boot microservices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featuring service discovery and API gateway to execute concurrent batch processing across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multiple </w:t>
      </w:r>
      <w:r>
        <w:rPr>
          <w:rFonts w:ascii="Calibri" w:hAnsi="Calibri"/>
          <w:sz w:val="22"/>
          <w:szCs w:val="22"/>
          <w:rtl w:val="0"/>
          <w:lang w:val="en-US"/>
        </w:rPr>
        <w:t>global document repositories.</w:t>
      </w:r>
    </w:p>
    <w:p>
      <w:pPr>
        <w:pStyle w:val="Default"/>
        <w:numPr>
          <w:ilvl w:val="0"/>
          <w:numId w:val="2"/>
        </w:numPr>
        <w:suppressAutoHyphens w:val="1"/>
        <w:spacing w:before="0" w:after="1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Enhanced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Document Management core web services to enable client adoption resulting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7%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revenue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growth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targeting an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$8M revenue increase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Agile Team Lead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that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aved $1.2M annually in licensing costs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and increased operational efficiencies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migrating </w:t>
      </w:r>
      <w:r>
        <w:rPr>
          <w:rFonts w:ascii="Calibri" w:hAnsi="Calibri"/>
          <w:sz w:val="22"/>
          <w:szCs w:val="22"/>
          <w:rtl w:val="0"/>
          <w:lang w:val="en-US"/>
        </w:rPr>
        <w:t>vendor document repositories to the core FedEx platform.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Integrated AI tooling into production support</w:t>
      </w:r>
      <w:r>
        <w:rPr>
          <w:rStyle w:val="None"/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>accelerating systemic defect resolution and automating testing frameworks.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Developed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Google Cloud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Storage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(GC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) </w:t>
      </w:r>
      <w:r>
        <w:rPr>
          <w:rFonts w:ascii="Calibri" w:hAnsi="Calibri"/>
          <w:sz w:val="22"/>
          <w:szCs w:val="22"/>
          <w:rtl w:val="0"/>
          <w:lang w:val="en-US"/>
        </w:rPr>
        <w:t>bulk export scripts to support compliance, audit research, and legal document reporting.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Engineered </w:t>
      </w:r>
      <w:r>
        <w:rPr>
          <w:rStyle w:val="None"/>
          <w:rFonts w:ascii="Calibri" w:hAnsi="Calibri"/>
          <w:sz w:val="22"/>
          <w:szCs w:val="22"/>
          <w:rtl w:val="0"/>
          <w:lang w:val="en-US"/>
        </w:rPr>
        <w:t xml:space="preserve">React and Node.js data engines </w:t>
      </w:r>
      <w:r>
        <w:rPr>
          <w:rFonts w:ascii="Calibri" w:hAnsi="Calibri"/>
          <w:sz w:val="22"/>
          <w:szCs w:val="22"/>
          <w:rtl w:val="0"/>
          <w:lang w:val="en-US"/>
        </w:rPr>
        <w:t>to visualize real-time system metrics, providing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leadership with actionable performance dashboards.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Engineered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high-throughput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migration utility to safely transition </w:t>
      </w:r>
      <w:r>
        <w:rPr>
          <w:rFonts w:ascii="Calibri" w:hAnsi="Calibri"/>
          <w:sz w:val="22"/>
          <w:szCs w:val="22"/>
          <w:rtl w:val="0"/>
          <w:lang w:val="en-US"/>
        </w:rPr>
        <w:t>500M+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legacy documents into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Oracle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Google Cloud Storage (GCS)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Validated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conversion models by </w:t>
      </w:r>
      <w:r>
        <w:rPr>
          <w:rFonts w:ascii="Calibri" w:hAnsi="Calibri"/>
          <w:sz w:val="22"/>
          <w:szCs w:val="22"/>
          <w:rtl w:val="0"/>
          <w:lang w:val="en-US"/>
        </w:rPr>
        <w:t>developing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Java Spring Boot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proof-of-concept (POC)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using embedded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databases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Spring JPA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chiev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full PCI compliance </w:t>
      </w:r>
      <w:r>
        <w:rPr>
          <w:rFonts w:ascii="Calibri" w:hAnsi="Calibri"/>
          <w:sz w:val="22"/>
          <w:szCs w:val="22"/>
          <w:rtl w:val="0"/>
          <w:lang w:val="en-US"/>
        </w:rPr>
        <w:t>for high-volume global airway bill processing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p</w:t>
      </w:r>
      <w:r>
        <w:rPr>
          <w:rFonts w:ascii="Calibri" w:hAnsi="Calibri"/>
          <w:sz w:val="22"/>
          <w:szCs w:val="22"/>
          <w:rtl w:val="0"/>
          <w:lang w:val="en-US"/>
        </w:rPr>
        <w:t>artner</w:t>
      </w:r>
      <w:r>
        <w:rPr>
          <w:rFonts w:ascii="Calibri" w:hAnsi="Calibri"/>
          <w:sz w:val="22"/>
          <w:szCs w:val="22"/>
          <w:rtl w:val="0"/>
          <w:lang w:val="en-US"/>
        </w:rPr>
        <w:t>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InfoSec to implement enterprise eKMS encryption APIs and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implementing </w:t>
      </w:r>
      <w:r>
        <w:rPr>
          <w:rFonts w:ascii="Calibri" w:hAnsi="Calibri"/>
          <w:sz w:val="22"/>
          <w:szCs w:val="22"/>
          <w:rtl w:val="0"/>
          <w:lang w:val="en-US"/>
        </w:rPr>
        <w:t>custom SSL layers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Modernized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legacy applications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Fonts w:ascii="Calibri" w:hAnsi="Calibri"/>
          <w:sz w:val="22"/>
          <w:szCs w:val="22"/>
          <w:rtl w:val="0"/>
          <w:lang w:val="en-US"/>
        </w:rPr>
        <w:t>R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EST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while introducing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CI/CD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automation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pipelines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>metrics dashboards.</w:t>
      </w:r>
    </w:p>
    <w:p>
      <w:pPr>
        <w:pStyle w:val="Default"/>
        <w:suppressAutoHyphens w:val="1"/>
        <w:spacing w:before="0" w:after="80" w:line="240" w:lineRule="auto"/>
        <w:rPr>
          <w:rFonts w:ascii="Calibri" w:cs="Calibri" w:hAnsi="Calibri" w:eastAsia="Calibri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PERSONAL AI/ML ENGINEERING PROJECTS</w:t>
      </w:r>
    </w:p>
    <w:p>
      <w:pPr>
        <w:pStyle w:val="Default"/>
        <w:suppressAutoHyphens w:val="1"/>
        <w:spacing w:before="100" w:line="96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120" w:line="240" w:lineRule="auto"/>
        <w:rPr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Multi-Agent Research Approval Assistant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80" w:line="24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after="1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Lowered operational bottlenecks by 35%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using LangGraph stateful workflows with human-in-the-loop approvals and Langfuse observability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in Docker </w:t>
      </w:r>
      <w:r>
        <w:rPr>
          <w:rFonts w:ascii="Calibri" w:hAnsi="Calibri"/>
          <w:sz w:val="22"/>
          <w:szCs w:val="22"/>
          <w:rtl w:val="0"/>
          <w:lang w:val="en-US"/>
        </w:rPr>
        <w:t>for trace monitoring.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Designed resilient, stateful, and resumable execution loops for advanced agent management.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14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rPr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Enterprise Autonomous Analytics &amp; Knowledge Engine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20" w:line="12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Achieved zero API costs, complete data privacy, and reduced hallucinations </w:t>
      </w:r>
      <w:r>
        <w:rPr>
          <w:rFonts w:ascii="Calibri" w:hAnsi="Calibri"/>
          <w:sz w:val="22"/>
          <w:szCs w:val="22"/>
          <w:rtl w:val="0"/>
          <w:lang w:val="en-US"/>
        </w:rPr>
        <w:t>by deploying a local Llama 3 engine with deterministic guardrails.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Engineered a full-stack platform using decoupled microservices, Qdrant RAG pipelines, and PostgreSQL Text-to-SQL with React and Node.js frontends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deterministic UI layout rendering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192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12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OmniMind: Multi-Framework AI Agent Ecosystem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Improved multi-modal task routing speed by 50%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building an asynchronous orchestration engine that unifies Scikit-learn, TensorFlow, and LangChain plus Ollama.</w:t>
      </w:r>
    </w:p>
    <w:p>
      <w:pPr>
        <w:pStyle w:val="Default"/>
        <w:numPr>
          <w:ilvl w:val="0"/>
          <w:numId w:val="2"/>
        </w:numPr>
        <w:suppressAutoHyphens w:val="1"/>
        <w:spacing w:before="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Integrated tabular analytics and MobileNetV2 vision inference into a single scalable agent workflow.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96" w:lineRule="auto"/>
        <w:rPr>
          <w:rFonts w:ascii="Calibri" w:cs="Calibri" w:hAnsi="Calibri" w:eastAsia="Calibri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12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RAG Research Assistant</w:t>
      </w:r>
    </w:p>
    <w:p>
      <w:pPr>
        <w:pStyle w:val="Default"/>
        <w:numPr>
          <w:ilvl w:val="0"/>
          <w:numId w:val="2"/>
        </w:numPr>
        <w:suppressAutoHyphens w:val="1"/>
        <w:spacing w:before="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Reduced document retrieval time and user-perceived latency by 40%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deploying a local LLM vector retrieval system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>streaming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token responses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via Ollama and LangChain.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Developed a full-stack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general and </w:t>
      </w:r>
      <w:r>
        <w:rPr>
          <w:rFonts w:ascii="Calibri" w:hAnsi="Calibri"/>
          <w:sz w:val="22"/>
          <w:szCs w:val="22"/>
          <w:rtl w:val="0"/>
          <w:lang w:val="en-US"/>
        </w:rPr>
        <w:t>semantic search chatbot</w:t>
      </w:r>
      <w:r>
        <w:rPr>
          <w:rFonts w:ascii="Calibri" w:hAnsi="Calibri"/>
          <w:sz w:val="22"/>
          <w:szCs w:val="22"/>
          <w:rtl w:val="0"/>
          <w:lang w:val="en-US"/>
        </w:rPr>
        <w:t>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backed by FastAPI.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suppressAutoHyphens w:val="1"/>
        <w:spacing w:before="0" w:line="240" w:lineRule="auto"/>
        <w:jc w:val="left"/>
        <w:rPr>
          <w:rStyle w:val="None"/>
          <w:rFonts w:ascii="Calibri" w:cs="Calibri" w:hAnsi="Calibri" w:eastAsia="Calibri"/>
          <w:b w:val="1"/>
          <w:bCs w:val="1"/>
          <w:i w:val="1"/>
          <w:i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Asynchronous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Secure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Document Intelligence Pipeline | </w:t>
      </w:r>
      <w:r>
        <w:rPr>
          <w:rStyle w:val="None"/>
          <w:rFonts w:ascii="Calibri" w:hAnsi="Calibri"/>
          <w:b w:val="1"/>
          <w:bCs w:val="1"/>
          <w:i w:val="1"/>
          <w:iCs w:val="1"/>
          <w:sz w:val="22"/>
          <w:szCs w:val="22"/>
          <w:rtl w:val="0"/>
          <w:lang w:val="en-US"/>
        </w:rPr>
        <w:t>Hybrid Event-Driven AI Architecture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Architected a hybrid event-driven platform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combining LocalStack-emulated AWS services with containerized Node.js, Spring Boot, and Python AI microservices.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Cut cloud development costs by 100%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during testing by building a local AWS simulation using LocalStack S3, SQS, and Lambda, saving an estimated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$1,500/month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 infrastructure fees.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Implemented secure data ingestion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via direct PDF uploads to S3, S3 ObjectCreated event triggers, Lambda metadata extraction, and asynchronous SQS task publishing.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Decoupled user-facing ingestion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from intensive AI analysis using SQS queues, reducing API response times by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85%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utilizing visibility timeouts and dead-letter queues (DLQ) for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zero-loss error handling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 a Python AI service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using PyMuPDF, Tesseract OCR, spaCy NER redaction, LangChain chunking, pgvector, and Ollama, achieving privacy-aware document summarization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under 4 seconds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per page.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Integrated a Java Spring Boot worker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SQS consumption, compliance validation, S3 retrieval, AI orchestration, and PostgreSQL persistence, leveraging Resilience4j circuit breaking to maintain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99.9% uptime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during simulated microservice failures.</w:t>
      </w:r>
    </w:p>
    <w:p>
      <w:pPr>
        <w:pStyle w:val="Default"/>
        <w:numPr>
          <w:ilvl w:val="0"/>
          <w:numId w:val="4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Containerized the platform with Docker Compose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designed production-ready AWS deployment configurations using Terraform, ECS/Fargate, and Aurora PostgreSQL, engineered to scale automatically to handle over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10,000 document uploads per day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line="240" w:lineRule="auto"/>
        <w:ind w:left="0" w:right="0" w:firstLine="0"/>
        <w:jc w:val="left"/>
        <w:rPr>
          <w:rStyle w:val="None"/>
          <w:rFonts w:ascii="Calibri" w:cs="Calibri" w:hAnsi="Calibri" w:eastAsia="Calibri"/>
          <w:b w:val="0"/>
          <w:bCs w:val="0"/>
          <w:sz w:val="26"/>
          <w:szCs w:val="26"/>
          <w:shd w:val="clear" w:color="auto" w:fill="ffffff"/>
          <w:rtl w:val="0"/>
          <w14:textOutline>
            <w14:noFill/>
          </w14:textOutline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after="240"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  <w14:textOutline>
            <w14:noFill/>
          </w14:textOutline>
        </w:rPr>
        <w:t>PREVIOUS PROFESSIONAL EXPERIENCE</w:t>
      </w:r>
    </w:p>
    <w:p>
      <w:pPr>
        <w:pStyle w:val="Default"/>
        <w:suppressAutoHyphens w:val="1"/>
        <w:spacing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Walt Disney World </w:t>
      </w:r>
      <w:r>
        <w:rPr>
          <w:rFonts w:ascii="Calibri" w:hAnsi="Calibri"/>
          <w:rtl w:val="0"/>
          <w:lang w:val="en-US"/>
        </w:rPr>
        <w:t>| Lake Buena Vista, FL</w:t>
      </w:r>
    </w:p>
    <w:p>
      <w:pPr>
        <w:pStyle w:val="Default"/>
        <w:suppressAutoHyphens w:val="1"/>
        <w:spacing w:before="0" w:after="200" w:line="192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Technical Specialist</w:t>
      </w:r>
    </w:p>
    <w:p>
      <w:pPr>
        <w:pStyle w:val="Default"/>
        <w:numPr>
          <w:ilvl w:val="0"/>
          <w:numId w:val="2"/>
        </w:numPr>
        <w:suppressAutoHyphens w:val="1"/>
        <w:spacing w:before="8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enhancements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data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workflows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publish to </w:t>
      </w:r>
      <w:r>
        <w:rPr>
          <w:rFonts w:ascii="Calibri" w:hAnsi="Calibri"/>
          <w:sz w:val="22"/>
          <w:szCs w:val="22"/>
          <w:rtl w:val="0"/>
          <w:lang w:val="en-US"/>
        </w:rPr>
        <w:t>core sales and booking composite system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channels.</w:t>
      </w:r>
    </w:p>
    <w:p>
      <w:pPr>
        <w:pStyle w:val="Default"/>
        <w:numPr>
          <w:ilvl w:val="0"/>
          <w:numId w:val="2"/>
        </w:numPr>
        <w:suppressAutoHyphens w:val="1"/>
        <w:spacing w:before="0" w:after="3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Engineered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predictive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recommendation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modules to process and store high-volume scoring data generated by Revenue Management engines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to drive the strategic products and services offers presented for sale on the public interne</w:t>
      </w:r>
      <w:r>
        <w:rPr>
          <w:rFonts w:ascii="Calibri" w:hAnsi="Calibri"/>
          <w:sz w:val="22"/>
          <w:szCs w:val="22"/>
          <w:rtl w:val="0"/>
          <w:lang w:val="en-US"/>
        </w:rPr>
        <w:t>t.</w:t>
      </w:r>
    </w:p>
    <w:p>
      <w:pPr>
        <w:pStyle w:val="Default"/>
        <w:suppressAutoHyphens w:val="1"/>
        <w:spacing w:before="240" w:line="216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M2 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>ystems Corporation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 (Muscato Corporation)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0" w:after="200" w:line="192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Senior Software Engineer</w:t>
      </w:r>
    </w:p>
    <w:p>
      <w:pPr>
        <w:pStyle w:val="Default"/>
        <w:numPr>
          <w:ilvl w:val="0"/>
          <w:numId w:val="2"/>
        </w:numPr>
        <w:suppressAutoHyphens w:val="1"/>
        <w:spacing w:before="8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multi-platform online transaction processing (OLTP) switch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interfaces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connecting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disparate systems in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healthcare and debit </w:t>
      </w:r>
      <w:r>
        <w:rPr>
          <w:rFonts w:ascii="Calibri" w:hAnsi="Calibri"/>
          <w:sz w:val="22"/>
          <w:szCs w:val="22"/>
          <w:rtl w:val="0"/>
          <w:lang w:val="en-US"/>
        </w:rPr>
        <w:t>networks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Most notable clients included Blue Cross/Blue Shield and Sacred Heart Medical Center.</w:t>
      </w:r>
    </w:p>
    <w:p>
      <w:pPr>
        <w:pStyle w:val="Default"/>
        <w:numPr>
          <w:ilvl w:val="0"/>
          <w:numId w:val="2"/>
        </w:numPr>
        <w:suppressAutoHyphens w:val="1"/>
        <w:spacing w:before="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Collaborated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with CEO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product team during development </w:t>
      </w:r>
      <w:r>
        <w:rPr>
          <w:rFonts w:ascii="Calibri" w:hAnsi="Calibri"/>
          <w:sz w:val="22"/>
          <w:szCs w:val="22"/>
          <w:rtl w:val="0"/>
          <w:lang w:val="en-US"/>
        </w:rPr>
        <w:t>at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customer site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suppressAutoHyphens w:val="1"/>
        <w:spacing w:before="28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TriCom, Inc. (ISR Global Telecom)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0" w:after="160" w:line="192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Embedded Systems Engineer</w:t>
      </w:r>
    </w:p>
    <w:p>
      <w:pPr>
        <w:pStyle w:val="Default"/>
        <w:numPr>
          <w:ilvl w:val="0"/>
          <w:numId w:val="2"/>
        </w:numPr>
        <w:suppressAutoHyphens w:val="1"/>
        <w:spacing w:before="10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Served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as 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founding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Embedded Systems Engineer in a 6-employee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spin-off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line </w:t>
      </w:r>
      <w:r>
        <w:rPr>
          <w:rFonts w:ascii="Calibri" w:hAnsi="Calibri"/>
          <w:sz w:val="22"/>
          <w:szCs w:val="22"/>
          <w:rtl w:val="0"/>
          <w:lang w:val="en-US"/>
        </w:rPr>
        <w:t>protocol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task conversion software.</w:t>
      </w:r>
    </w:p>
    <w:p>
      <w:pPr>
        <w:pStyle w:val="Default"/>
        <w:numPr>
          <w:ilvl w:val="0"/>
          <w:numId w:val="2"/>
        </w:numPr>
        <w:suppressAutoHyphens w:val="1"/>
        <w:spacing w:before="0" w:after="4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Deployed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independently 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Germany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to rollout production software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execute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rigorous Acceptance Testing at the DaimlerChrysler corporate facility.</w:t>
      </w:r>
    </w:p>
    <w:p>
      <w:pPr>
        <w:pStyle w:val="Default"/>
        <w:suppressAutoHyphens w:val="1"/>
        <w:spacing w:before="0" w:line="192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>Lockheed Martin Corporation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0" w:after="160" w:line="240" w:lineRule="auto"/>
        <w:jc w:val="left"/>
        <w:rPr>
          <w:rStyle w:val="None"/>
          <w:rFonts w:ascii="Calibri" w:cs="Calibri" w:hAnsi="Calibri" w:eastAsia="Calibri"/>
          <w:b w:val="1"/>
          <w:bCs w:val="1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Systems Engineer</w:t>
      </w:r>
    </w:p>
    <w:p>
      <w:pPr>
        <w:pStyle w:val="Default"/>
        <w:numPr>
          <w:ilvl w:val="0"/>
          <w:numId w:val="2"/>
        </w:numPr>
        <w:suppressAutoHyphens w:val="1"/>
        <w:spacing w:before="8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Selected for Engineering CoOp program </w:t>
      </w:r>
      <w:r>
        <w:rPr>
          <w:rFonts w:ascii="Calibri" w:hAnsi="Calibri"/>
          <w:sz w:val="22"/>
          <w:szCs w:val="22"/>
          <w:rtl w:val="0"/>
          <w:lang w:val="en-US"/>
        </w:rPr>
        <w:t>leveraging advanced mathematical modeling.</w:t>
      </w:r>
    </w:p>
    <w:p>
      <w:pPr>
        <w:pStyle w:val="Default"/>
        <w:numPr>
          <w:ilvl w:val="0"/>
          <w:numId w:val="2"/>
        </w:numPr>
        <w:suppressAutoHyphens w:val="1"/>
        <w:spacing w:before="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simulations to analyze navigation, tracking, and fixed-point scaling algorithms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Commended</w:t>
      </w:r>
      <w:r>
        <w:rPr>
          <w:rStyle w:val="None"/>
          <w:rFonts w:ascii="Times Roman" w:hAnsi="Times Roman"/>
          <w:sz w:val="24"/>
          <w:szCs w:val="24"/>
          <w:rtl w:val="0"/>
          <w:lang w:val="en-US"/>
        </w:rPr>
        <w:t xml:space="preserve"> for </w:t>
      </w:r>
      <w:r>
        <w:rPr>
          <w:rStyle w:val="None"/>
          <w:rFonts w:ascii="Times Roman" w:hAnsi="Times Roman"/>
          <w:b w:val="1"/>
          <w:bCs w:val="1"/>
          <w:sz w:val="24"/>
          <w:szCs w:val="24"/>
          <w:rtl w:val="0"/>
          <w:lang w:val="en-US"/>
        </w:rPr>
        <w:t>designing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ground-based FLIR/LTT turret simulation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Fonts w:ascii="Calibri" w:hAnsi="Calibri"/>
          <w:sz w:val="22"/>
          <w:szCs w:val="22"/>
          <w:rtl w:val="0"/>
          <w:lang w:val="en-US"/>
        </w:rPr>
        <w:t>evaluat</w:t>
      </w:r>
      <w:r>
        <w:rPr>
          <w:rFonts w:ascii="Calibri" w:hAnsi="Calibri"/>
          <w:sz w:val="22"/>
          <w:szCs w:val="22"/>
          <w:rtl w:val="0"/>
          <w:lang w:val="en-US"/>
        </w:rPr>
        <w:t>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air-target feasibility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Digitized </w:t>
      </w:r>
      <w:r>
        <w:rPr>
          <w:rFonts w:ascii="Calibri" w:hAnsi="Calibri"/>
          <w:sz w:val="22"/>
          <w:szCs w:val="22"/>
          <w:rtl w:val="0"/>
          <w:lang w:val="en-US"/>
        </w:rPr>
        <w:t>missile subsystem block diagrams (airframe, actuator, sensors, feedback loops) and tuned IMU filters via fly-out sensitivity and transfer alignment analyses.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96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CERTIFICATIONS &amp; TRAINING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40" w:line="48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Udacity AI Tech Practitioner Training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-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Generative AI Fundamentals</w:t>
      </w:r>
    </w:p>
    <w:p>
      <w:pPr>
        <w:pStyle w:val="Default"/>
        <w:suppressAutoHyphens w:val="1"/>
        <w:spacing w:before="0" w:after="16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Achieved Accomplished AI Solutions Architect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Rating</w:t>
      </w:r>
    </w:p>
    <w:p>
      <w:pPr>
        <w:pStyle w:val="Default"/>
        <w:suppressAutoHyphens w:val="1"/>
        <w:spacing w:before="0" w:after="60" w:line="24" w:lineRule="auto"/>
        <w:rPr>
          <w:rStyle w:val="None"/>
          <w:rFonts w:ascii="Calibri" w:cs="Calibri" w:hAnsi="Calibri" w:eastAsia="Calibri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GitHub Copilot Training &amp; AI Engineering Workshops</w:t>
      </w: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FedEx </w:t>
      </w:r>
      <w:r>
        <w:rPr>
          <w:rFonts w:ascii="Calibri" w:hAnsi="Calibri"/>
          <w:sz w:val="22"/>
          <w:szCs w:val="22"/>
          <w:rtl w:val="0"/>
          <w:lang w:val="en-US"/>
        </w:rPr>
        <w:t>Corporate Training</w:t>
      </w:r>
    </w:p>
    <w:p>
      <w:pPr>
        <w:pStyle w:val="Default"/>
        <w:suppressAutoHyphens w:val="1"/>
        <w:spacing w:before="0" w:after="80" w:line="24" w:lineRule="auto"/>
        <w:rPr>
          <w:rFonts w:ascii="Calibri" w:cs="Calibri" w:hAnsi="Calibri" w:eastAsia="Calibri"/>
          <w:i w:val="1"/>
          <w:iCs w:val="1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Mobile Application Development Certification</w:t>
      </w:r>
    </w:p>
    <w:p>
      <w:pPr>
        <w:pStyle w:val="Default"/>
        <w:suppressAutoHyphens w:val="1"/>
        <w:spacing w:before="0" w:after="12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  <w:r>
        <w:rPr>
          <w:rFonts w:ascii="Calibri" w:hAnsi="Calibri"/>
          <w:sz w:val="22"/>
          <w:szCs w:val="22"/>
          <w:rtl w:val="0"/>
          <w:lang w:val="en-US"/>
        </w:rPr>
        <w:t>University of California, Irvine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</w:p>
    <w:p>
      <w:pPr>
        <w:pStyle w:val="Default"/>
        <w:suppressAutoHyphens w:val="1"/>
        <w:spacing w:before="0" w:after="180" w:line="96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</w:p>
    <w:p>
      <w:pPr>
        <w:pStyle w:val="Default"/>
        <w:suppressAutoHyphens w:val="1"/>
        <w:spacing w:before="0" w:after="180" w:line="144" w:lineRule="auto"/>
        <w:rPr>
          <w:rStyle w:val="None"/>
          <w:rFonts w:ascii="Calibri" w:cs="Calibri" w:hAnsi="Calibri" w:eastAsia="Calibri"/>
          <w:sz w:val="26"/>
          <w:szCs w:val="26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EDUCATION</w:t>
      </w:r>
    </w:p>
    <w:p>
      <w:pPr>
        <w:pStyle w:val="Default"/>
        <w:suppressAutoHyphens w:val="1"/>
        <w:spacing w:before="0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Bachelor of Science, Computer Science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Scientific Specialization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),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Cum Laude</w:t>
      </w:r>
    </w:p>
    <w:p>
      <w:pPr>
        <w:pStyle w:val="Default"/>
        <w:suppressAutoHyphens w:val="1"/>
        <w:spacing w:before="0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Minor: Business Administration</w:t>
      </w:r>
    </w:p>
    <w:p>
      <w:pPr>
        <w:pStyle w:val="Default"/>
        <w:suppressAutoHyphens w:val="1"/>
        <w:spacing w:before="0"/>
        <w:rPr>
          <w:rStyle w:val="None"/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sz w:val="22"/>
          <w:szCs w:val="22"/>
          <w:rtl w:val="0"/>
          <w:lang w:val="en-US"/>
        </w:rPr>
        <w:t>University of Central Florida, Orlando, FL</w:t>
      </w:r>
    </w:p>
    <w:p>
      <w:pPr>
        <w:pStyle w:val="Default"/>
        <w:suppressAutoHyphens w:val="1"/>
        <w:spacing w:before="0"/>
      </w:pPr>
      <w:r>
        <w:rPr>
          <w:rStyle w:val="None"/>
          <w:rFonts w:ascii="Calibri" w:hAnsi="Calibri"/>
          <w:sz w:val="22"/>
          <w:szCs w:val="22"/>
          <w:rtl w:val="0"/>
          <w:lang w:val="en-US"/>
        </w:rPr>
        <w:t>Academic Scholarship, Time-Shortened Degree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15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3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1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9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87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5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3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41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59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s"/>
  </w:abstractNum>
  <w:abstractNum w:abstractNumId="3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Calibri" w:cs="Calibri" w:hAnsi="Calibri" w:eastAsia="Calibri"/>
      <w:i w:val="1"/>
      <w:iCs w:val="1"/>
      <w:u w:val="single"/>
    </w:rPr>
  </w:style>
  <w:style w:type="character" w:styleId="Hyperlink.1">
    <w:name w:val="Hyperlink.1"/>
    <w:basedOn w:val="None"/>
    <w:next w:val="Hyperlink.1"/>
    <w:rPr>
      <w:rFonts w:ascii="Calibri" w:cs="Calibri" w:hAnsi="Calibri" w:eastAsia="Calibri"/>
      <w:outline w:val="0"/>
      <w:color w:val="0433ff"/>
      <w:u w:val="single" w:color="0433ff"/>
      <w14:textFill>
        <w14:solidFill>
          <w14:srgbClr w14:val="0433FF"/>
        </w14:solidFill>
      </w14:textFill>
    </w:rPr>
  </w:style>
  <w:style w:type="numbering" w:styleId="Bullet">
    <w:name w:val="Bullet"/>
    <w:pPr>
      <w:numPr>
        <w:numId w:val="1"/>
      </w:numPr>
    </w:pPr>
  </w:style>
  <w:style w:type="numbering" w:styleId="Bullets">
    <w:name w:val="Bullets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